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杭州产权交易所有限责任公司：</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b w:val="0"/>
          <w:bCs w:val="0"/>
          <w:szCs w:val="21"/>
          <w:lang w:val="en-US" w:eastAsia="zh-CN"/>
        </w:rPr>
        <w:t>杭州企业产权交易中心有限公司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hint="eastAsia" w:cs="Times New Roman" w:asciiTheme="minorEastAsia" w:hAnsiTheme="minorEastAsia" w:eastAsiaTheme="minorEastAsia"/>
          <w:szCs w:val="21"/>
        </w:rPr>
        <w:t>让</w:t>
      </w:r>
      <w:bookmarkStart w:id="0" w:name="OLE_LINK1"/>
      <w:r>
        <w:rPr>
          <w:rFonts w:hint="eastAsia" w:ascii="宋体" w:hAnsi="宋体"/>
          <w:b/>
          <w:bCs/>
          <w:u w:val="single"/>
          <w:lang w:val="en-US" w:eastAsia="zh-CN"/>
        </w:rPr>
        <w:t>杭州市淳安县千岛湖镇九龙湾锦玉苑7幢房产</w:t>
      </w:r>
      <w:bookmarkEnd w:id="0"/>
      <w:r>
        <w:rPr>
          <w:rFonts w:hint="eastAsia" w:cs="Times New Roman" w:asciiTheme="minorEastAsia" w:hAnsiTheme="minorEastAsia" w:eastAsiaTheme="minorEastAsia"/>
          <w:szCs w:val="21"/>
          <w:lang w:val="en-US" w:eastAsia="zh-CN"/>
        </w:rPr>
        <w:t>项</w:t>
      </w:r>
      <w:r>
        <w:rPr>
          <w:rFonts w:hint="eastAsia" w:asciiTheme="minorEastAsia" w:hAnsiTheme="minorEastAsia"/>
          <w:szCs w:val="21"/>
          <w:highlight w:val="none"/>
          <w:u w:val="none"/>
          <w:lang w:val="en-US" w:eastAsia="zh-CN"/>
        </w:rPr>
        <w:t>目</w:t>
      </w:r>
      <w:r>
        <w:rPr>
          <w:rFonts w:hint="eastAsia" w:asciiTheme="minorEastAsia" w:hAnsiTheme="minorEastAsia" w:eastAsiaTheme="minorEastAsia"/>
          <w:szCs w:val="21"/>
          <w:u w:val="none"/>
        </w:rPr>
        <w:t>，现做</w:t>
      </w:r>
      <w:r>
        <w:rPr>
          <w:rFonts w:asciiTheme="minorEastAsia" w:hAnsiTheme="minorEastAsia" w:eastAsiaTheme="minorEastAsia"/>
          <w:szCs w:val="21"/>
          <w:u w:val="none"/>
        </w:rPr>
        <w:t>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4、意向受让方须书面承诺：</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w:t>
      </w:r>
      <w:bookmarkStart w:id="1" w:name="OLE_LINK4"/>
      <w:r>
        <w:rPr>
          <w:rFonts w:hint="eastAsia" w:cs="Times New Roman" w:asciiTheme="minorEastAsia" w:hAnsiTheme="minorEastAsia" w:eastAsiaTheme="minorEastAsia"/>
          <w:szCs w:val="21"/>
        </w:rPr>
        <w:t>受让方应在被确定为受让方之</w:t>
      </w:r>
      <w:bookmarkStart w:id="3" w:name="_GoBack"/>
      <w:bookmarkEnd w:id="3"/>
      <w:r>
        <w:rPr>
          <w:rFonts w:hint="eastAsia" w:cs="Times New Roman" w:asciiTheme="minorEastAsia" w:hAnsiTheme="minorEastAsia" w:eastAsiaTheme="minorEastAsia"/>
          <w:szCs w:val="21"/>
        </w:rPr>
        <w:t>日起3个工作日内签署《资产交易合同》，并在《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w:t>
      </w:r>
      <w:bookmarkEnd w:id="1"/>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（2）若我方成为受让方</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同意杭交所在在经转让方申请之日起3个工作日内将受让方已交纳的交易价款全部划转至转让方指定账户。</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（3）若我方成为受让方，我方知悉并同意：受让方需自行了解是否完全符合国家及</w:t>
      </w:r>
      <w:r>
        <w:rPr>
          <w:rFonts w:hint="eastAsia" w:cs="Times New Roman" w:asciiTheme="minorEastAsia" w:hAnsiTheme="minorEastAsia" w:eastAsiaTheme="minorEastAsia"/>
          <w:szCs w:val="21"/>
          <w:lang w:val="en-US" w:eastAsia="zh-CN"/>
        </w:rPr>
        <w:t>标的所在地</w:t>
      </w:r>
      <w:r>
        <w:rPr>
          <w:rFonts w:hint="eastAsia" w:cs="Times New Roman" w:asciiTheme="minorEastAsia" w:hAnsiTheme="minorEastAsia" w:eastAsiaTheme="minorEastAsia"/>
          <w:szCs w:val="21"/>
        </w:rPr>
        <w:t>规定的购房条件，若因受让方原因造成所受让房屋无法过户，受让方所缴纳的购房款损失及其他经济损失均由受让方承担，与转让方及</w:t>
      </w:r>
      <w:r>
        <w:rPr>
          <w:rFonts w:hint="eastAsia" w:cs="Times New Roman" w:asciiTheme="minorEastAsia" w:hAnsiTheme="minorEastAsia" w:eastAsiaTheme="minorEastAsia"/>
          <w:szCs w:val="21"/>
          <w:lang w:val="en-US" w:eastAsia="zh-CN"/>
        </w:rPr>
        <w:t>杭州企业产权交易中心有限公司（简称“</w:t>
      </w:r>
      <w:r>
        <w:rPr>
          <w:rFonts w:hint="eastAsia" w:cs="Times New Roman" w:asciiTheme="minorEastAsia" w:hAnsiTheme="minorEastAsia" w:eastAsiaTheme="minorEastAsia"/>
          <w:szCs w:val="21"/>
        </w:rPr>
        <w:t>经纪会员</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w:t>
      </w:r>
      <w:r>
        <w:rPr>
          <w:rFonts w:hint="eastAsia" w:cs="Times New Roman" w:asciiTheme="minorEastAsia" w:hAnsiTheme="minorEastAsia" w:eastAsiaTheme="minorEastAsia"/>
          <w:szCs w:val="21"/>
        </w:rPr>
        <w:t>无关，受让方已付交易服务费、履约保证金不予返还。</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（4）若我方成为受让方，我方知悉并同意：在办理房产权证过户手续过程中所涉及买卖双方应缴纳的税、费，按国家有关规定由</w:t>
      </w:r>
      <w:r>
        <w:rPr>
          <w:rFonts w:hint="eastAsia" w:cs="Times New Roman" w:asciiTheme="minorEastAsia" w:hAnsiTheme="minorEastAsia" w:eastAsiaTheme="minorEastAsia"/>
          <w:szCs w:val="21"/>
          <w:lang w:val="en-US" w:eastAsia="zh-CN"/>
        </w:rPr>
        <w:t>产权人</w:t>
      </w:r>
      <w:r>
        <w:rPr>
          <w:rFonts w:hint="eastAsia" w:cs="Times New Roman" w:asciiTheme="minorEastAsia" w:hAnsiTheme="minorEastAsia" w:eastAsiaTheme="minorEastAsia"/>
          <w:szCs w:val="21"/>
        </w:rPr>
        <w:t>与受让方各自承担。</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5）若我方成为受让方，我方知悉并同意：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rPr>
        <w:t>（6）若我方成为受让方，我方知悉并同意：</w:t>
      </w:r>
      <w:r>
        <w:rPr>
          <w:rFonts w:hint="eastAsia" w:cs="Times New Roman" w:asciiTheme="minorEastAsia" w:hAnsiTheme="minorEastAsia" w:eastAsiaTheme="minorEastAsia"/>
          <w:szCs w:val="21"/>
          <w:lang w:val="en-US" w:eastAsia="zh-CN"/>
        </w:rPr>
        <w:t>物业管理费从交接次月起由受让方承担。水、电可以重新开户的，相关手续及费用由受让方自行办理，但是否可以重新开户不在产权人合同义务范围内，具体按照交易标的情况和政府相关管理规定执行。</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lang w:val="en-US" w:eastAsia="zh-CN"/>
        </w:rPr>
      </w:pPr>
      <w:bookmarkStart w:id="2" w:name="OLE_LINK2"/>
      <w:r>
        <w:rPr>
          <w:rFonts w:hint="eastAsia" w:cs="Times New Roman" w:asciiTheme="minorEastAsia" w:hAnsiTheme="minorEastAsia" w:eastAsiaTheme="minorEastAsia"/>
          <w:szCs w:val="21"/>
        </w:rPr>
        <w:t>（7）若我方成为受让方，我方知悉并同意：</w:t>
      </w:r>
      <w:bookmarkEnd w:id="2"/>
      <w:r>
        <w:rPr>
          <w:rFonts w:hint="eastAsia" w:cs="Times New Roman" w:asciiTheme="minorEastAsia" w:hAnsiTheme="minorEastAsia" w:eastAsiaTheme="minorEastAsia"/>
          <w:szCs w:val="21"/>
          <w:lang w:val="en-US" w:eastAsia="zh-CN"/>
        </w:rPr>
        <w:t>本次转让标的只限于权证核定的面积范围内。标的房屋存在长时间未使用等情况，如有漏水或需维修的情况，均由受让方自理,产权人不承担任何费用和责任。</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val="en-US" w:eastAsia="zh-CN"/>
        </w:rPr>
        <w:t>8</w:t>
      </w:r>
      <w:r>
        <w:rPr>
          <w:rFonts w:hint="eastAsia" w:cs="Times New Roman" w:asciiTheme="minorEastAsia" w:hAnsiTheme="minorEastAsia" w:eastAsiaTheme="minorEastAsia"/>
          <w:szCs w:val="21"/>
        </w:rPr>
        <w:t>）若我方成为受让方，我方知悉并同意：</w:t>
      </w:r>
      <w:r>
        <w:rPr>
          <w:rFonts w:hint="eastAsia" w:cs="Times New Roman" w:asciiTheme="minorEastAsia" w:hAnsiTheme="minorEastAsia" w:eastAsiaTheme="minorEastAsia"/>
          <w:szCs w:val="21"/>
          <w:lang w:val="en-US" w:eastAsia="zh-CN"/>
        </w:rPr>
        <w:t>本次交易标的若因出租原因已被承租人进行改动的,包括但不限于部分墙体、楼板被打通等,可能现状外观与证载平面图所示不符,但本次交易标的均以现状为准,转让方对打通处与证载不符部分不承担任何责任及任何复原处理，由受让方自行处理。</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val="en-US" w:eastAsia="zh-CN"/>
        </w:rPr>
        <w:t>9</w:t>
      </w:r>
      <w:r>
        <w:rPr>
          <w:rFonts w:hint="eastAsia" w:cs="Times New Roman" w:asciiTheme="minorEastAsia" w:hAnsiTheme="minorEastAsia" w:eastAsiaTheme="minorEastAsia"/>
          <w:szCs w:val="21"/>
        </w:rPr>
        <w:t>）若我方成为受让方，已知悉并同意：本次</w:t>
      </w:r>
      <w:r>
        <w:rPr>
          <w:rFonts w:hint="eastAsia" w:cs="Times New Roman" w:asciiTheme="minorEastAsia" w:hAnsiTheme="minorEastAsia" w:eastAsiaTheme="minorEastAsia"/>
          <w:szCs w:val="21"/>
          <w:lang w:val="en-US" w:eastAsia="zh-CN"/>
        </w:rPr>
        <w:t>产权人</w:t>
      </w:r>
      <w:r>
        <w:rPr>
          <w:rFonts w:hint="eastAsia" w:cs="Times New Roman" w:asciiTheme="minorEastAsia" w:hAnsiTheme="minorEastAsia" w:eastAsiaTheme="minorEastAsia"/>
          <w:szCs w:val="21"/>
        </w:rPr>
        <w:t>与受让方的权利义务</w:t>
      </w:r>
      <w:r>
        <w:rPr>
          <w:rFonts w:hint="eastAsia" w:cs="Times New Roman" w:asciiTheme="minorEastAsia" w:hAnsiTheme="minorEastAsia" w:eastAsiaTheme="minorEastAsia"/>
          <w:szCs w:val="21"/>
          <w:lang w:val="en-US" w:eastAsia="zh-CN"/>
        </w:rPr>
        <w:t>以及房屋的交付</w:t>
      </w:r>
      <w:r>
        <w:rPr>
          <w:rFonts w:hint="eastAsia" w:cs="Times New Roman" w:asciiTheme="minorEastAsia" w:hAnsiTheme="minorEastAsia" w:eastAsiaTheme="minorEastAsia"/>
          <w:szCs w:val="21"/>
        </w:rPr>
        <w:t>，最终以</w:t>
      </w:r>
      <w:r>
        <w:rPr>
          <w:rFonts w:hint="eastAsia" w:cs="Times New Roman" w:asciiTheme="minorEastAsia" w:hAnsiTheme="minorEastAsia" w:eastAsiaTheme="minorEastAsia"/>
          <w:szCs w:val="21"/>
          <w:lang w:val="en-US" w:eastAsia="zh-CN"/>
        </w:rPr>
        <w:t>产权人</w:t>
      </w:r>
      <w:r>
        <w:rPr>
          <w:rFonts w:hint="eastAsia" w:cs="Times New Roman" w:asciiTheme="minorEastAsia" w:hAnsiTheme="minorEastAsia" w:eastAsiaTheme="minorEastAsia"/>
          <w:szCs w:val="21"/>
        </w:rPr>
        <w:t>提供的《资产交易合同》为准。</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val="en-US" w:eastAsia="zh-CN"/>
        </w:rPr>
        <w:t>10</w:t>
      </w:r>
      <w:r>
        <w:rPr>
          <w:rFonts w:hint="eastAsia" w:cs="Times New Roman" w:asciiTheme="minorEastAsia" w:hAnsiTheme="minorEastAsia" w:eastAsiaTheme="minorEastAsia"/>
          <w:szCs w:val="21"/>
        </w:rPr>
        <w:t>）若我方成为受让方，我方同意按照成交价的2.5%</w:t>
      </w:r>
      <w:r>
        <w:rPr>
          <w:rFonts w:hint="eastAsia" w:cs="Times New Roman" w:asciiTheme="minorEastAsia" w:hAnsiTheme="minorEastAsia" w:eastAsiaTheme="minorEastAsia"/>
          <w:szCs w:val="21"/>
          <w:lang w:val="en-US" w:eastAsia="zh-CN"/>
        </w:rPr>
        <w:t>向杭交所</w:t>
      </w:r>
      <w:r>
        <w:rPr>
          <w:rFonts w:hint="eastAsia" w:cs="Times New Roman" w:asciiTheme="minorEastAsia" w:hAnsiTheme="minorEastAsia" w:eastAsiaTheme="minorEastAsia"/>
          <w:szCs w:val="21"/>
        </w:rPr>
        <w:t xml:space="preserve">支付交易服务费。 </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11</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若非转让方原因，出现以下任一情况时，意向受让方交纳的保证金不予退还，先用于补偿杭交所</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经纪会员</w:t>
      </w:r>
      <w:r>
        <w:rPr>
          <w:rFonts w:hint="eastAsia" w:cs="Times New Roman" w:asciiTheme="minorEastAsia" w:hAnsiTheme="minorEastAsia" w:eastAsiaTheme="minorEastAsia"/>
          <w:szCs w:val="21"/>
        </w:rPr>
        <w:t xml:space="preserve">的各项服务费，剩余部分作为对转让方的经济补偿金，保证金不足以补偿的，相关方有权按照实际损失继续追诉：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①</w:t>
      </w:r>
      <w:r>
        <w:rPr>
          <w:rFonts w:hint="eastAsia" w:cs="Times New Roman" w:asciiTheme="minorEastAsia" w:hAnsiTheme="minorEastAsia" w:eastAsiaTheme="minorEastAsia"/>
          <w:szCs w:val="21"/>
        </w:rPr>
        <w:t>意向受让方提交受让申请材料并交纳交易保证金后单方撤回受让申请的；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②</w:t>
      </w:r>
      <w:r>
        <w:rPr>
          <w:rFonts w:hint="eastAsia" w:cs="Times New Roman" w:asciiTheme="minorEastAsia" w:hAnsiTheme="minorEastAsia" w:eastAsiaTheme="minorEastAsia"/>
          <w:szCs w:val="21"/>
        </w:rPr>
        <w:t>产生符合条件的意向受让方后，各意向受让方在竞价期间均不报价的；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③</w:t>
      </w:r>
      <w:r>
        <w:rPr>
          <w:rFonts w:hint="eastAsia" w:cs="Times New Roman" w:asciiTheme="minorEastAsia" w:hAnsiTheme="minorEastAsia" w:eastAsiaTheme="minorEastAsia"/>
          <w:szCs w:val="21"/>
        </w:rPr>
        <w:t>在被确定为受让方后未按约定签署《资产交易合同》的或未按约定支付交易价款、交易服务费的；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④</w:t>
      </w:r>
      <w:r>
        <w:rPr>
          <w:rFonts w:hint="eastAsia" w:cs="Times New Roman" w:asciiTheme="minorEastAsia" w:hAnsiTheme="minorEastAsia" w:eastAsiaTheme="minorEastAsia"/>
          <w:szCs w:val="21"/>
        </w:rPr>
        <w:t>意向受让方未履行书面承诺事项的；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⑤</w:t>
      </w:r>
      <w:r>
        <w:rPr>
          <w:rFonts w:hint="eastAsia" w:cs="Times New Roman" w:asciiTheme="minorEastAsia" w:hAnsiTheme="minorEastAsia" w:eastAsiaTheme="minorEastAsia"/>
          <w:szCs w:val="21"/>
        </w:rPr>
        <w:t>存在其他违反交易规则情形的。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5460" w:firstLineChars="2600"/>
        <w:jc w:val="left"/>
        <w:textAlignment w:val="auto"/>
        <w:rPr>
          <w:rFonts w:hint="eastAsia" w:cs="Times New Roman" w:asciiTheme="minorEastAsia" w:hAnsiTheme="minorEastAsia" w:eastAsiaTheme="minorEastAsia"/>
          <w:szCs w:val="21"/>
        </w:rPr>
      </w:pP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5460" w:firstLineChars="26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意向受让方（签章）：</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 xml:space="preserve">                                                        年   月   日</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87315C5"/>
    <w:rsid w:val="0CCA5698"/>
    <w:rsid w:val="0E134225"/>
    <w:rsid w:val="108C4856"/>
    <w:rsid w:val="109A6299"/>
    <w:rsid w:val="11431063"/>
    <w:rsid w:val="12312C66"/>
    <w:rsid w:val="168F5C99"/>
    <w:rsid w:val="1A4D26DA"/>
    <w:rsid w:val="21A71F2F"/>
    <w:rsid w:val="244C7748"/>
    <w:rsid w:val="25EF35A9"/>
    <w:rsid w:val="26851B4D"/>
    <w:rsid w:val="26CE05E2"/>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7C315B"/>
    <w:rsid w:val="51B53AC1"/>
    <w:rsid w:val="52C04869"/>
    <w:rsid w:val="53CD3061"/>
    <w:rsid w:val="550F2213"/>
    <w:rsid w:val="552600D9"/>
    <w:rsid w:val="590B26FF"/>
    <w:rsid w:val="59597257"/>
    <w:rsid w:val="5AB50C32"/>
    <w:rsid w:val="610339B9"/>
    <w:rsid w:val="64127BB2"/>
    <w:rsid w:val="646972B1"/>
    <w:rsid w:val="67FE4DC6"/>
    <w:rsid w:val="699E7054"/>
    <w:rsid w:val="6B0965FB"/>
    <w:rsid w:val="6BF86C61"/>
    <w:rsid w:val="729C34D0"/>
    <w:rsid w:val="75F95F98"/>
    <w:rsid w:val="77CC171C"/>
    <w:rsid w:val="7831152F"/>
    <w:rsid w:val="7A0905C7"/>
    <w:rsid w:val="7A3429A3"/>
    <w:rsid w:val="7A361A0D"/>
    <w:rsid w:val="7A476BE2"/>
    <w:rsid w:val="7AB55F2D"/>
    <w:rsid w:val="7C1E312B"/>
    <w:rsid w:val="7C454301"/>
    <w:rsid w:val="7C633D37"/>
    <w:rsid w:val="7D3D2165"/>
    <w:rsid w:val="7E643B7C"/>
    <w:rsid w:val="7E7C275C"/>
    <w:rsid w:val="7E874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style>
  <w:style w:type="paragraph" w:styleId="3">
    <w:name w:val="Body Text"/>
    <w:basedOn w:val="1"/>
    <w:next w:val="4"/>
    <w:qFormat/>
    <w:uiPriority w:val="0"/>
    <w:pPr>
      <w:spacing w:after="120"/>
    </w:pPr>
  </w:style>
  <w:style w:type="paragraph" w:styleId="4">
    <w:name w:val="toc 4"/>
    <w:next w:val="1"/>
    <w:qFormat/>
    <w:uiPriority w:val="0"/>
    <w:pPr>
      <w:wordWrap w:val="0"/>
      <w:ind w:left="850"/>
      <w:jc w:val="both"/>
    </w:pPr>
    <w:rPr>
      <w:rFonts w:ascii="Calibri" w:hAnsi="Calibri" w:eastAsia="宋体" w:cs="Times New Roman"/>
      <w:sz w:val="21"/>
      <w:lang w:val="en-US" w:eastAsia="zh-CN" w:bidi="ar-SA"/>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 w:type="character" w:customStyle="1" w:styleId="12">
    <w:name w:val="页眉 字符"/>
    <w:basedOn w:val="10"/>
    <w:link w:val="6"/>
    <w:semiHidden/>
    <w:qFormat/>
    <w:uiPriority w:val="99"/>
    <w:rPr>
      <w:rFonts w:ascii="Times New Roman" w:hAnsi="Times New Roman" w:eastAsia="宋体" w:cs="Times New Roman"/>
      <w:sz w:val="18"/>
      <w:szCs w:val="18"/>
    </w:rPr>
  </w:style>
  <w:style w:type="character" w:customStyle="1" w:styleId="13">
    <w:name w:val="页脚 字符"/>
    <w:basedOn w:val="10"/>
    <w:link w:val="5"/>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1893</Characters>
  <Lines>15</Lines>
  <Paragraphs>4</Paragraphs>
  <TotalTime>0</TotalTime>
  <ScaleCrop>false</ScaleCrop>
  <LinksUpToDate>false</LinksUpToDate>
  <CharactersWithSpaces>2221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2025-09-18T04:59:16Z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216A459F1CA44FC5971BDD080A80C5E3</vt:lpwstr>
  </property>
</Properties>
</file>