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杭州</w:t>
      </w:r>
      <w:r>
        <w:rPr>
          <w:rFonts w:asciiTheme="minorEastAsia" w:hAnsiTheme="minorEastAsia" w:eastAsiaTheme="minorEastAsia"/>
          <w:sz w:val="24"/>
          <w:szCs w:val="24"/>
          <w:highlight w:val="none"/>
        </w:rPr>
        <w:t>产权交易所</w:t>
      </w:r>
      <w:r>
        <w:rPr>
          <w:rFonts w:hint="eastAsia" w:asciiTheme="minorEastAsia" w:hAnsiTheme="minorEastAsia" w:eastAsiaTheme="minorEastAsia"/>
          <w:sz w:val="24"/>
          <w:szCs w:val="24"/>
          <w:highlight w:val="none"/>
        </w:rPr>
        <w:t>有限责任公司</w:t>
      </w:r>
      <w:r>
        <w:rPr>
          <w:rFonts w:asciiTheme="minorEastAsia" w:hAnsiTheme="minorEastAsia" w:eastAsiaTheme="minorEastAsia"/>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我方拟受让徐某峰债权，现做如下承诺：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asciiTheme="minorEastAsia" w:hAnsiTheme="minorEastAsia" w:eastAsiaTheme="minorEastAsia" w:cstheme="minorEastAsia"/>
          <w:sz w:val="24"/>
          <w:szCs w:val="24"/>
          <w:highlight w:val="none"/>
          <w:u w:val="none"/>
        </w:rPr>
        <w:t>1、</w:t>
      </w:r>
      <w:r>
        <w:rPr>
          <w:rFonts w:hint="eastAsia" w:asciiTheme="minorEastAsia" w:hAnsiTheme="minorEastAsia" w:eastAsiaTheme="minorEastAsia" w:cstheme="minorEastAsia"/>
          <w:sz w:val="24"/>
          <w:szCs w:val="24"/>
          <w:highlight w:val="none"/>
        </w:rPr>
        <w:t>我方已认真阅读、知悉并自愿遵守</w:t>
      </w:r>
      <w:r>
        <w:rPr>
          <w:rFonts w:hint="eastAsia" w:asciiTheme="minorEastAsia" w:hAnsiTheme="minorEastAsia" w:eastAsiaTheme="minorEastAsia" w:cstheme="minorEastAsia"/>
          <w:sz w:val="24"/>
          <w:szCs w:val="24"/>
          <w:highlight w:val="none"/>
          <w:lang w:val="en-US" w:eastAsia="zh-CN"/>
        </w:rPr>
        <w:t>杭州产权交易所</w:t>
      </w:r>
      <w:r>
        <w:rPr>
          <w:rFonts w:hint="eastAsia" w:asciiTheme="minorEastAsia" w:hAnsiTheme="minorEastAsia" w:eastAsiaTheme="minorEastAsia" w:cstheme="minorEastAsia"/>
          <w:sz w:val="24"/>
          <w:szCs w:val="24"/>
          <w:highlight w:val="none"/>
          <w:u w:val="single"/>
          <w:lang w:val="en-US" w:eastAsia="zh-CN"/>
        </w:rPr>
        <w:t>《国有资产转让交易规则》</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在线报价实施办法</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none"/>
        </w:rPr>
        <w:t>和</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lang w:val="en-US" w:eastAsia="zh-CN"/>
        </w:rPr>
        <w:t>在线报价交易须知</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2、我方提交受让申请</w:t>
      </w:r>
      <w:r>
        <w:rPr>
          <w:rFonts w:hint="eastAsia" w:cs="Times New Roman" w:asciiTheme="minorEastAsia" w:hAnsiTheme="minorEastAsia" w:eastAsiaTheme="minorEastAsia"/>
          <w:sz w:val="24"/>
          <w:szCs w:val="24"/>
          <w:highlight w:val="none"/>
          <w:lang w:val="en-US" w:eastAsia="zh-CN"/>
        </w:rPr>
        <w:t>材料</w:t>
      </w:r>
      <w:r>
        <w:rPr>
          <w:rFonts w:hint="eastAsia" w:cs="Times New Roman" w:asciiTheme="minorEastAsia" w:hAnsiTheme="minorEastAsia" w:eastAsiaTheme="minorEastAsia"/>
          <w:sz w:val="24"/>
          <w:szCs w:val="24"/>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3、我方同意在被确定为受让方之日起3个工作日内，携带受让申请材料原件到杭交所完成现场确认并签署《成交通知书》、交易记录及相关文件，《成交通知书》签署当日，受让方交纳的交易保证金扣除交易服务费后转为交易价款。</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4、我方同意按照转让方要求3个工作日内自行与转让方完成确认和签署《债权转让协议》。</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5、我方同意剩余交易价款由转让方和受让方自行结算，由受让方按照《债权转让协议》约定转至转让方指定账户，详见《债权转让协议》具体约定。</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6、我方同意杭交所在经转让方申请之日起3个工作日内将受让方已交纳的交易价款全部划转至转让方指定账户（户名：杭州联合农村商业银行股份有限公司；开户行：杭州联合农村商业银行股份有限公司营业部；帐号：201000006607495</w:t>
      </w:r>
      <w:bookmarkStart w:id="0" w:name="_GoBack"/>
      <w:bookmarkEnd w:id="0"/>
      <w:r>
        <w:rPr>
          <w:rFonts w:hint="eastAsia" w:cs="Times New Roman" w:asciiTheme="minorEastAsia" w:hAnsiTheme="minorEastAsia" w:eastAsiaTheme="minorEastAsia"/>
          <w:sz w:val="24"/>
          <w:szCs w:val="24"/>
          <w:highlight w:val="none"/>
          <w:lang w:val="en-US" w:eastAsia="zh-CN"/>
        </w:rPr>
        <w:t>）。</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7、我方同意对拟受让债权（包括所涉的诉讼、执行等情况）进行了充分的调查与了解，并对拟受让债权的保证情况均做了充分了解并知情，愿意按现状受让该债权，知悉并接受所有可能的瑕疵、风险。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8、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80" w:firstLineChars="200"/>
        <w:rPr>
          <w:rFonts w:hint="eastAsia" w:ascii="宋体" w:hAnsi="宋体" w:eastAsia="宋体" w:cs="Times New Roman"/>
          <w:i w:val="0"/>
          <w:iCs w:val="0"/>
          <w:sz w:val="24"/>
          <w:szCs w:val="24"/>
          <w:highlight w:val="none"/>
          <w:lang w:val="en-US" w:eastAsia="zh-CN"/>
        </w:rPr>
      </w:pPr>
      <w:r>
        <w:rPr>
          <w:rFonts w:hint="eastAsia" w:ascii="宋体" w:hAnsi="宋体" w:cs="Times New Roman"/>
          <w:i w:val="0"/>
          <w:iCs w:val="0"/>
          <w:sz w:val="24"/>
          <w:szCs w:val="24"/>
          <w:highlight w:val="none"/>
          <w:lang w:val="en-US" w:eastAsia="zh-CN"/>
        </w:rPr>
        <w:t>9</w:t>
      </w:r>
      <w:r>
        <w:rPr>
          <w:rFonts w:hint="eastAsia" w:ascii="宋体" w:hAnsi="宋体" w:eastAsia="宋体" w:cs="Times New Roman"/>
          <w:i w:val="0"/>
          <w:iCs w:val="0"/>
          <w:sz w:val="24"/>
          <w:szCs w:val="24"/>
          <w:highlight w:val="none"/>
        </w:rPr>
        <w:t>、</w:t>
      </w:r>
      <w:r>
        <w:rPr>
          <w:rFonts w:hint="eastAsia" w:ascii="宋体" w:hAnsi="宋体" w:eastAsia="宋体" w:cs="Times New Roman"/>
          <w:i w:val="0"/>
          <w:iCs w:val="0"/>
          <w:sz w:val="24"/>
          <w:szCs w:val="24"/>
          <w:highlight w:val="none"/>
          <w:lang w:val="en-US" w:eastAsia="zh-CN"/>
        </w:rPr>
        <w:t>本项目标的交付以</w:t>
      </w:r>
      <w:r>
        <w:rPr>
          <w:rFonts w:hint="eastAsia" w:ascii="宋体" w:hAnsi="宋体" w:eastAsia="宋体" w:cs="Times New Roman"/>
          <w:i w:val="0"/>
          <w:iCs w:val="0"/>
          <w:sz w:val="24"/>
          <w:szCs w:val="24"/>
          <w:highlight w:val="none"/>
          <w:u w:val="single"/>
          <w:lang w:val="en-US" w:eastAsia="zh-CN"/>
        </w:rPr>
        <w:t>《</w:t>
      </w:r>
      <w:r>
        <w:rPr>
          <w:rFonts w:hint="eastAsia" w:ascii="宋体" w:hAnsi="宋体"/>
          <w:sz w:val="24"/>
          <w:szCs w:val="24"/>
          <w:highlight w:val="none"/>
          <w:u w:val="single"/>
          <w:lang w:val="en-US" w:eastAsia="zh-CN"/>
        </w:rPr>
        <w:t>债权</w:t>
      </w:r>
      <w:r>
        <w:rPr>
          <w:rFonts w:hint="eastAsia" w:ascii="宋体" w:hAnsi="宋体"/>
          <w:sz w:val="24"/>
          <w:szCs w:val="24"/>
          <w:highlight w:val="none"/>
          <w:u w:val="single"/>
        </w:rPr>
        <w:t>转让协议</w:t>
      </w:r>
      <w:r>
        <w:rPr>
          <w:rFonts w:hint="eastAsia" w:ascii="宋体" w:hAnsi="宋体" w:eastAsia="宋体" w:cs="Times New Roman"/>
          <w:i w:val="0"/>
          <w:iCs w:val="0"/>
          <w:sz w:val="24"/>
          <w:szCs w:val="24"/>
          <w:highlight w:val="none"/>
          <w:u w:val="single"/>
          <w:lang w:val="en-US" w:eastAsia="zh-CN"/>
        </w:rPr>
        <w:t>》文本相关内容</w:t>
      </w:r>
      <w:r>
        <w:rPr>
          <w:rFonts w:hint="eastAsia" w:ascii="宋体" w:hAnsi="宋体" w:eastAsia="宋体" w:cs="Times New Roman"/>
          <w:i w:val="0"/>
          <w:iCs w:val="0"/>
          <w:sz w:val="24"/>
          <w:szCs w:val="24"/>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我方</w:t>
      </w:r>
      <w:r>
        <w:rPr>
          <w:rFonts w:hint="eastAsia" w:asciiTheme="minorEastAsia" w:hAnsiTheme="minorEastAsia" w:eastAsiaTheme="minorEastAsia"/>
          <w:sz w:val="24"/>
          <w:szCs w:val="24"/>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3066051"/>
    <w:rsid w:val="035209E2"/>
    <w:rsid w:val="03637B8E"/>
    <w:rsid w:val="08023653"/>
    <w:rsid w:val="0B43075A"/>
    <w:rsid w:val="0D091E7D"/>
    <w:rsid w:val="0D145A18"/>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381202D"/>
    <w:rsid w:val="57394793"/>
    <w:rsid w:val="57D5018C"/>
    <w:rsid w:val="585B5B75"/>
    <w:rsid w:val="58A0138A"/>
    <w:rsid w:val="599A5F61"/>
    <w:rsid w:val="5A5152E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cp:lastPrinted>2023-06-12T02:20:00Z</cp:lastPrinted>
  <dcterms:modified xsi:type="dcterms:W3CDTF">2025-09-10T06:30:06Z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