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10</w:t>
      </w:r>
      <w:bookmarkStart w:id="0" w:name="_GoBack"/>
      <w:bookmarkEnd w:id="0"/>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款（预付款按成交价1.5%计收，</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预付款按成交价1.5%计收，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资产交易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lang w:eastAsia="zh-CN"/>
        </w:rPr>
        <w:t>为准，房屋在移交时，不保证装修、装饰物的完好，转让标的如有漏水或需维修的情况(包含电路问题及电器开关故障等问题)，均由受让方自理,转让方不承担任何费用和责任</w:t>
      </w:r>
      <w:r>
        <w:rPr>
          <w:rFonts w:hint="eastAsia" w:cs="Times New Roman"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、本次产权方与受让方的权利义务以及房屋的交接，最终以产权方提供的《资产交易合同》为准。</w:t>
      </w:r>
    </w:p>
    <w:p>
      <w:pPr>
        <w:pStyle w:val="2"/>
        <w:rPr>
          <w:rFonts w:hint="default"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6、</w:t>
      </w:r>
      <w:r>
        <w:rPr>
          <w:rFonts w:hint="eastAsia" w:ascii="仿宋" w:eastAsia="仿宋"/>
          <w:b/>
          <w:bCs/>
          <w:sz w:val="28"/>
          <w:szCs w:val="28"/>
          <w:u w:val="single"/>
          <w:lang w:val="en-US" w:eastAsia="zh-CN"/>
        </w:rPr>
        <w:t>请根据实际情况勾选：</w:t>
      </w:r>
    </w:p>
    <w:p>
      <w:pPr>
        <w:pStyle w:val="2"/>
        <w:rPr>
          <w:rFonts w:hint="eastAsia" w:ascii="仿宋" w:eastAsia="仿宋"/>
          <w:b/>
          <w:bCs/>
          <w:sz w:val="28"/>
          <w:szCs w:val="28"/>
          <w:u w:val="single"/>
          <w:lang w:val="en-US" w:eastAsia="zh-CN"/>
        </w:rPr>
      </w:pP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未</w:t>
      </w:r>
      <w:r>
        <w:rPr>
          <w:rFonts w:hint="eastAsia" w:ascii="仿宋" w:eastAsia="仿宋"/>
          <w:b/>
          <w:bCs/>
          <w:sz w:val="28"/>
          <w:szCs w:val="28"/>
          <w:u w:val="single"/>
        </w:rPr>
        <w:t>婚</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离异</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丧偶</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已婚。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8、若非转让方原因，出现以下任一情况时，意向受让方交纳的保证金不予退还，先用于补偿杭交所的各项服务</w:t>
      </w:r>
      <w:r>
        <w:rPr>
          <w:rFonts w:hint="eastAsia" w:asciiTheme="minorEastAsia" w:hAnsiTheme="minorEastAsia" w:eastAsiaTheme="minorEastAsia"/>
          <w:szCs w:val="21"/>
        </w:rPr>
        <w:t xml:space="preserve">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）等交易资金和物业维修基金的</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7AC3013"/>
    <w:rsid w:val="084A189C"/>
    <w:rsid w:val="090734DB"/>
    <w:rsid w:val="0A6003C9"/>
    <w:rsid w:val="0B504B98"/>
    <w:rsid w:val="0CCA5698"/>
    <w:rsid w:val="0F9B4F73"/>
    <w:rsid w:val="115D4A7C"/>
    <w:rsid w:val="128B258E"/>
    <w:rsid w:val="1A4D26DA"/>
    <w:rsid w:val="1B566964"/>
    <w:rsid w:val="1B7A599E"/>
    <w:rsid w:val="21822310"/>
    <w:rsid w:val="21A71F2F"/>
    <w:rsid w:val="26851B4D"/>
    <w:rsid w:val="29AB3AE6"/>
    <w:rsid w:val="2AE67843"/>
    <w:rsid w:val="2C444127"/>
    <w:rsid w:val="2E3410B2"/>
    <w:rsid w:val="2E644E54"/>
    <w:rsid w:val="30873003"/>
    <w:rsid w:val="30BD3CBE"/>
    <w:rsid w:val="31B170F0"/>
    <w:rsid w:val="3568791D"/>
    <w:rsid w:val="3617545F"/>
    <w:rsid w:val="373300E7"/>
    <w:rsid w:val="376C225D"/>
    <w:rsid w:val="381E3097"/>
    <w:rsid w:val="38746213"/>
    <w:rsid w:val="3A023AF0"/>
    <w:rsid w:val="3A9737F4"/>
    <w:rsid w:val="3BEF5179"/>
    <w:rsid w:val="3D052D13"/>
    <w:rsid w:val="3DF85820"/>
    <w:rsid w:val="454A7BA8"/>
    <w:rsid w:val="48BB3081"/>
    <w:rsid w:val="491A6D12"/>
    <w:rsid w:val="4CB033F0"/>
    <w:rsid w:val="4CCD4623"/>
    <w:rsid w:val="4E8F0305"/>
    <w:rsid w:val="4EC74F64"/>
    <w:rsid w:val="51B53AC1"/>
    <w:rsid w:val="54B77EAC"/>
    <w:rsid w:val="552600D9"/>
    <w:rsid w:val="554C3BBA"/>
    <w:rsid w:val="590B26FF"/>
    <w:rsid w:val="59B1011B"/>
    <w:rsid w:val="5E7E524D"/>
    <w:rsid w:val="610339B9"/>
    <w:rsid w:val="64127BB2"/>
    <w:rsid w:val="646972B1"/>
    <w:rsid w:val="68E624DC"/>
    <w:rsid w:val="6DE7418F"/>
    <w:rsid w:val="77CC171C"/>
    <w:rsid w:val="7C6A2971"/>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2025-08-22T01:07:00Z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7FA1DABB9FF0486D9F85D089C1DEDB59</vt:lpwstr>
  </property>
</Properties>
</file>