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杭州市萧山区萧山经济技术开发区市心北路280号302室房产</w:t>
      </w:r>
      <w:r>
        <w:rPr>
          <w:rFonts w:hint="eastAsia" w:asciiTheme="minorEastAsia" w:hAnsiTheme="minorEastAsia" w:eastAsiaTheme="minorEastAsia" w:cstheme="minorEastAsia"/>
          <w:sz w:val="21"/>
          <w:szCs w:val="21"/>
          <w:highlight w:val="none"/>
        </w:rPr>
        <w:t>项目，现做如下承诺：</w:t>
      </w:r>
    </w:p>
    <w:p w14:paraId="58DAFC4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1、我方已仔细阅读并自愿遵守杭交所《资产转让在线报价交易须知》等文件的规定，同意按照相关规定参加本项目在线报价活动。</w:t>
      </w:r>
    </w:p>
    <w:p w14:paraId="12459E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2、我方提交受让申请材料并且交纳交易保证金后，即视为已详细阅读并完全认可本项目信息披露内容以及已完成对标的的现场踏勘，表明已认可并自愿接受标的现状及瑕疵，且自愿承担一切交易风险。</w:t>
      </w:r>
    </w:p>
    <w:p w14:paraId="285997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3、意向受让方须自行了解其对转让标的受让事项是否符合中国现行法律法规及标的所在地相关政策、房屋权属变更机构的相关规定，须自行承担无法过户的风险。</w:t>
      </w:r>
    </w:p>
    <w:p w14:paraId="112A9C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4、意向受让方须书面承诺：</w:t>
      </w:r>
    </w:p>
    <w:p w14:paraId="1DE57A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1）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以到账时间为准））。</w:t>
      </w:r>
    </w:p>
    <w:p w14:paraId="3E99DC8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（2）同意杭交所在经转让方申请之日起3个工作日内将受让方已交纳的交易价款全部划转至转让方指定账户。</w:t>
      </w:r>
    </w:p>
    <w:p w14:paraId="335EF9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 xml:space="preserve">（3）受让方需自行了解是否完全符合国家及标的所在地规定的购房条件，若因受让方原因造成所受让房屋无法过户，受让方所缴纳的购房款损失及其他经济损失均由受让方承担，与转让方及杭交所无关，受让方已付交易服务费、履约保证金不予返还。 </w:t>
      </w:r>
    </w:p>
    <w:p w14:paraId="5CC737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4）已知悉并同意：如由于转让方或受让方的原因无法办理的，转让方或受让方自行承担责任。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1F5F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5）已知悉并同意：物业管理费从交接次月起由受让方承担。水、电可以重新开户的，相关手续及费用由受让方自行办理，但是否可以重新开户不在转让方合同义务范围内，具体按照交易标的情况和政府相关管理规定执行。</w:t>
      </w:r>
    </w:p>
    <w:p w14:paraId="6CDB030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sz w:val="21"/>
          <w:szCs w:val="21"/>
          <w:highlight w:val="none"/>
        </w:rPr>
      </w:pPr>
      <w:r>
        <w:rPr>
          <w:rFonts w:hint="eastAsia" w:ascii="宋体" w:hAnsi="宋体" w:cs="Times New Roman"/>
          <w:sz w:val="21"/>
          <w:szCs w:val="21"/>
          <w:highlight w:val="none"/>
        </w:rPr>
        <w:t>（6）已知悉：本次交易标的只限于权证核定的面积范围内。标的房屋如有漏水或需维修的情况，均由受让方自理,转让方不承担任何费用和责任。</w:t>
      </w:r>
    </w:p>
    <w:p w14:paraId="14E40EA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cs="Times New Roman"/>
          <w:sz w:val="21"/>
          <w:szCs w:val="21"/>
          <w:highlight w:val="none"/>
        </w:rPr>
        <w:t>（7）已知悉：本次转让方与受让方的权利义务及交易标的的交付，最终以转让方提供的《资产交易合同》为准。</w:t>
      </w:r>
    </w:p>
    <w:p w14:paraId="77C6D94E">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5、</w:t>
      </w:r>
      <w:r>
        <w:rPr>
          <w:rFonts w:hint="eastAsia" w:ascii="宋体" w:hAnsi="宋体"/>
        </w:rPr>
        <w:t>本项目受让方须交纳成交金额2.5%的交易服务费。</w:t>
      </w:r>
    </w:p>
    <w:p w14:paraId="75B4D9C4">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 xml:space="preserve">6、若非转让方原因，出现以下任一情况时，意向受让方交纳的保证金不予退还，先用于补偿杭交所的各项服务费，剩余部分作为对转让方的经济补偿金，保证金不足以补偿的，相关方有权按照实际损失继续追诉： </w:t>
      </w:r>
    </w:p>
    <w:p w14:paraId="4F56E814">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（1）意向受让方提交受让申请材料并交纳交易保证金后单方撤回受让申请的；</w:t>
      </w:r>
    </w:p>
    <w:p w14:paraId="1F9236CC">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（2）产生符合条件的意向受让方后，各意向受让方在竞价期间均不报价的；</w:t>
      </w:r>
    </w:p>
    <w:p w14:paraId="44C66FB1">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（3）在被确定为受让方后未按约定签署《资产交易合同》的或未按约定支付交易价款、交易服务费的；</w:t>
      </w:r>
    </w:p>
    <w:p w14:paraId="47D116E8">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（4）意向受让方未履行书面承诺事项的；</w:t>
      </w:r>
    </w:p>
    <w:p w14:paraId="7B2F7770">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（5）存在其他违反交易规则情形的。</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p>
    <w:p w14:paraId="53DDE33D">
      <w:pPr>
        <w:spacing w:line="360" w:lineRule="auto"/>
        <w:jc w:val="center"/>
        <w:rPr>
          <w:rFonts w:hint="eastAsia" w:asciiTheme="minorEastAsia" w:hAnsiTheme="minorEastAsia" w:eastAsiaTheme="minorEastAsia"/>
          <w:sz w:val="21"/>
          <w:szCs w:val="21"/>
          <w:highlight w:val="none"/>
          <w:lang w:val="en-US" w:eastAsia="zh-CN"/>
        </w:rPr>
      </w:pPr>
    </w:p>
    <w:p w14:paraId="6577E7D0">
      <w:pPr>
        <w:spacing w:line="36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 xml:space="preserve">                  </w:t>
      </w:r>
      <w:bookmarkStart w:id="0" w:name="_GoBack"/>
      <w:bookmarkEnd w:id="0"/>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3D1CD5"/>
    <w:rsid w:val="019C1EEA"/>
    <w:rsid w:val="01E5402C"/>
    <w:rsid w:val="03066051"/>
    <w:rsid w:val="03637B8E"/>
    <w:rsid w:val="08E53E3C"/>
    <w:rsid w:val="0A3715C2"/>
    <w:rsid w:val="0DF1051E"/>
    <w:rsid w:val="0F371038"/>
    <w:rsid w:val="127D277D"/>
    <w:rsid w:val="173E5800"/>
    <w:rsid w:val="179451BA"/>
    <w:rsid w:val="199072DC"/>
    <w:rsid w:val="1DA37C3B"/>
    <w:rsid w:val="234D3A52"/>
    <w:rsid w:val="2515298E"/>
    <w:rsid w:val="25760F33"/>
    <w:rsid w:val="27541626"/>
    <w:rsid w:val="27AA290F"/>
    <w:rsid w:val="285D694C"/>
    <w:rsid w:val="2ADA6E6B"/>
    <w:rsid w:val="2C2C1011"/>
    <w:rsid w:val="2E460D17"/>
    <w:rsid w:val="2FA5177C"/>
    <w:rsid w:val="32B867F8"/>
    <w:rsid w:val="32FB67E2"/>
    <w:rsid w:val="348943E9"/>
    <w:rsid w:val="383E6FED"/>
    <w:rsid w:val="39D23687"/>
    <w:rsid w:val="3B103714"/>
    <w:rsid w:val="3B6738AB"/>
    <w:rsid w:val="3C625071"/>
    <w:rsid w:val="437F783C"/>
    <w:rsid w:val="45962498"/>
    <w:rsid w:val="465A53E6"/>
    <w:rsid w:val="46DF21A2"/>
    <w:rsid w:val="4848170B"/>
    <w:rsid w:val="499B62EA"/>
    <w:rsid w:val="50D93D32"/>
    <w:rsid w:val="5187378F"/>
    <w:rsid w:val="55D769B2"/>
    <w:rsid w:val="55E37D6D"/>
    <w:rsid w:val="5A765B12"/>
    <w:rsid w:val="5A7D1B2E"/>
    <w:rsid w:val="5B7B2FC6"/>
    <w:rsid w:val="5EE74137"/>
    <w:rsid w:val="62F53709"/>
    <w:rsid w:val="63066122"/>
    <w:rsid w:val="63C12C87"/>
    <w:rsid w:val="65846FD9"/>
    <w:rsid w:val="664538B4"/>
    <w:rsid w:val="664676EB"/>
    <w:rsid w:val="6B7C4F72"/>
    <w:rsid w:val="6BBC636F"/>
    <w:rsid w:val="70DF72F3"/>
    <w:rsid w:val="714C77AC"/>
    <w:rsid w:val="71D36171"/>
    <w:rsid w:val="71D57417"/>
    <w:rsid w:val="73540C19"/>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after="120"/>
    </w:pPr>
    <w:rPr>
      <w:b/>
      <w:bCs/>
      <w:caps/>
      <w:sz w:val="20"/>
      <w:szCs w:val="20"/>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1686</Words>
  <Characters>1695</Characters>
  <Lines>8</Lines>
  <Paragraphs>2</Paragraphs>
  <TotalTime>0</TotalTime>
  <ScaleCrop>false</ScaleCrop>
  <LinksUpToDate>false</LinksUpToDate>
  <CharactersWithSpaces>1788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2025-08-15T05:24:15Z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25EE4EF30CBC4FDF81606860651EE88B</vt:lpwstr>
  </property>
  <property fmtid="{D5CDD505-2E9C-101B-9397-08002B2CF9AE}" pid="4" name="KSOTemplateDocerSaveRecord">
    <vt:lpwstr>eyJoZGlkIjoiM2YzMDU2MmJkMTQzZmJlNTZmMjc5Zjg5MjhmYmY1NmEiLCJ1c2VySWQiOiIzNjc2MjcxNDEifQ==</vt:lpwstr>
  </property>
</Properties>
</file>