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杭州市萧山区</w:t>
      </w:r>
      <w:r>
        <w:rPr>
          <w:rFonts w:hint="eastAsia" w:ascii="宋体" w:hAnsi="宋体" w:eastAsia="宋体" w:cs="宋体"/>
          <w:b w:val="0"/>
          <w:bCs/>
          <w:i w:val="0"/>
          <w:iCs w:val="0"/>
          <w:sz w:val="21"/>
          <w:szCs w:val="21"/>
          <w:highlight w:val="none"/>
          <w:lang w:val="en-US" w:eastAsia="zh-CN"/>
        </w:rPr>
        <w:t>新塘街道和庭2幢3号及2个</w:t>
      </w:r>
      <w:r>
        <w:rPr>
          <w:rFonts w:hint="eastAsia" w:ascii="宋体" w:hAnsi="宋体" w:eastAsia="宋体" w:cs="宋体"/>
          <w:b w:val="0"/>
          <w:bCs/>
          <w:i w:val="0"/>
          <w:iCs w:val="0"/>
          <w:sz w:val="21"/>
          <w:szCs w:val="21"/>
          <w:highlight w:val="none"/>
        </w:rPr>
        <w:t>车</w:t>
      </w:r>
      <w:r>
        <w:rPr>
          <w:rFonts w:hint="eastAsia" w:ascii="宋体" w:hAnsi="宋体" w:eastAsia="宋体" w:cs="宋体"/>
          <w:b w:val="0"/>
          <w:bCs/>
          <w:i w:val="0"/>
          <w:iCs w:val="0"/>
          <w:sz w:val="21"/>
          <w:szCs w:val="21"/>
          <w:highlight w:val="none"/>
          <w:lang w:val="en-US" w:eastAsia="zh-CN"/>
        </w:rPr>
        <w:t>位</w:t>
      </w:r>
      <w:r>
        <w:rPr>
          <w:rFonts w:hint="eastAsia" w:ascii="宋体" w:hAnsi="宋体" w:eastAsia="宋体" w:cs="宋体"/>
          <w:b w:val="0"/>
          <w:bCs/>
          <w:i w:val="0"/>
          <w:iCs w:val="0"/>
          <w:sz w:val="21"/>
          <w:szCs w:val="21"/>
          <w:highlight w:val="none"/>
        </w:rPr>
        <w:t>使用权</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w:t>
      </w:r>
      <w:r>
        <w:rPr>
          <w:rFonts w:hint="eastAsia" w:asciiTheme="minorEastAsia" w:hAnsiTheme="minorEastAsia" w:eastAsiaTheme="minorEastAsia"/>
          <w:szCs w:val="21"/>
          <w:lang w:val="en-US" w:eastAsia="zh-CN"/>
        </w:rPr>
        <w:t>车位</w:t>
      </w:r>
      <w:r>
        <w:rPr>
          <w:rFonts w:hint="eastAsia" w:asciiTheme="minorEastAsia" w:hAnsiTheme="minorEastAsia" w:eastAsiaTheme="minorEastAsia"/>
          <w:szCs w:val="21"/>
        </w:rPr>
        <w:t>使用权成交款）等交易资金（《资产交易合同》签署当日，其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若受让方需要委托杭交所或杭交所指定的第三方办理权证过户手续的，杭交所或杭交所指定的第三方可提供有偿的权证过户服务，同时受让方还应自《成交通知书》签署之日起20个工作日内支付预付款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首套按成交价2%计收，2套按成交价2.5%计收，3套按成交价3.5%计收</w:t>
      </w:r>
      <w:r>
        <w:rPr>
          <w:rFonts w:hint="eastAsia" w:asciiTheme="minorEastAsia" w:hAnsiTheme="minorEastAsia" w:eastAsiaTheme="minorEastAsia"/>
          <w:szCs w:val="21"/>
        </w:rPr>
        <w:t>，作为办理权证过户手续的税、费）（多退少补）。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选择按揭贷款支付方式：商业贷款、杭州住房公积金管理中心萧山分中心贷款（①公积金+商业贷款、②商业贷款、③公积金贷款）。</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受让方申请按揭贷款方式支付房产成交价款并符合按揭贷款条件的，因按照贷款银行（杭交所合作银行）核准的额度和要求，应在《成交通知书》、《资产交易合同》签署之日起5个工作日内向杭交所指定账户付清交易服务费、首付款及预付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首套按成交价2%计收，2套按成交价2.5%计收，3套按成交价3.5%计收</w:t>
      </w:r>
      <w:r>
        <w:rPr>
          <w:rFonts w:hint="eastAsia" w:asciiTheme="minorEastAsia" w:hAnsiTheme="minorEastAsia" w:eastAsiaTheme="minorEastAsia"/>
          <w:szCs w:val="21"/>
        </w:rPr>
        <w:t>，作为办理权证过户手续的税、费）（多退少补）和权证过户服务费，余款用按揭贷款支付【《资产交易合同》签署当日，受让方交纳的对应标的的交易保证金在依次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受让方应自《成交通知书》、《资产交易合同》签署之日起20个工作日内向杭交所指定账户一次性支付</w:t>
      </w:r>
      <w:r>
        <w:rPr>
          <w:rFonts w:hint="eastAsia" w:cs="Times New Roman" w:asciiTheme="minorEastAsia" w:hAnsiTheme="minorEastAsia" w:eastAsiaTheme="minorEastAsia"/>
          <w:szCs w:val="21"/>
          <w:lang w:val="en-US" w:eastAsia="zh-CN"/>
        </w:rPr>
        <w:t>车位</w:t>
      </w:r>
      <w:r>
        <w:rPr>
          <w:rFonts w:hint="eastAsia" w:cs="Times New Roman" w:asciiTheme="minorEastAsia" w:hAnsiTheme="minorEastAsia" w:eastAsiaTheme="minorEastAsia"/>
          <w:szCs w:val="21"/>
        </w:rPr>
        <w:t>使用权成交款。</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若我方成为受让方，我方知悉并同意：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rPr>
        <w:t>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w:t>
      </w:r>
      <w:r>
        <w:rPr>
          <w:rFonts w:hint="eastAsia" w:asciiTheme="minorEastAsia" w:hAnsiTheme="minorEastAsia" w:eastAsiaTheme="minorEastAsia"/>
          <w:szCs w:val="21"/>
          <w:lang w:val="en-US" w:eastAsia="zh-CN"/>
        </w:rPr>
        <w:t>本合同</w:t>
      </w:r>
      <w:r>
        <w:rPr>
          <w:rFonts w:hint="eastAsia" w:asciiTheme="minorEastAsia" w:hAnsiTheme="minorEastAsia" w:eastAsiaTheme="minorEastAsia"/>
          <w:szCs w:val="21"/>
        </w:rPr>
        <w:t>为准。</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bookmarkStart w:id="1" w:name="OLE_LINK13"/>
      <w:bookmarkStart w:id="2" w:name="OLE_LINK14"/>
      <w:r>
        <w:rPr>
          <w:rFonts w:hint="eastAsia" w:asciiTheme="minorEastAsia" w:hAnsiTheme="minorEastAsia" w:eastAsiaTheme="minorEastAsia"/>
          <w:szCs w:val="21"/>
          <w:lang w:val="en-US" w:eastAsia="zh-CN"/>
        </w:rPr>
        <w:t>转让方仅以《地下车位使用权转让协议书》复印件作为车位使用权的权属依据，对能否办理产权证不作任何保证，也不承担任何责任，受让方应自行了解相关政策并承担相应风险。若后续该车位能够办理产权证，则由受让方自行负责办理，并承担相应税、</w:t>
      </w:r>
      <w:bookmarkEnd w:id="1"/>
      <w:r>
        <w:rPr>
          <w:rFonts w:hint="eastAsia" w:asciiTheme="minorEastAsia" w:hAnsiTheme="minorEastAsia" w:eastAsiaTheme="minorEastAsia"/>
          <w:szCs w:val="21"/>
          <w:lang w:val="en-US" w:eastAsia="zh-CN"/>
        </w:rPr>
        <w:t>费及其他费用</w:t>
      </w:r>
      <w:bookmarkEnd w:id="2"/>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转让</w:t>
      </w:r>
      <w:r>
        <w:rPr>
          <w:rFonts w:hint="eastAsia" w:asciiTheme="minorEastAsia" w:hAnsiTheme="minorEastAsia" w:eastAsiaTheme="minorEastAsia"/>
          <w:szCs w:val="21"/>
          <w:lang w:eastAsia="zh-CN"/>
        </w:rPr>
        <w:t>标的在交付前产生的各种使用费用（不限于物业管理费、水、电费等）由转让方承担，物业管理费从交接次月起由受让方承担，水、电可以重新开户的，相关手续及费用由受让方自理，但是否可以重新开户不在转让方合同义务范围内，具体按照</w:t>
      </w:r>
      <w:r>
        <w:rPr>
          <w:rFonts w:hint="eastAsia" w:asciiTheme="minorEastAsia" w:hAnsiTheme="minorEastAsia" w:eastAsiaTheme="minorEastAsia"/>
          <w:szCs w:val="21"/>
          <w:lang w:val="en-US" w:eastAsia="zh-CN"/>
        </w:rPr>
        <w:t>转让</w:t>
      </w:r>
      <w:r>
        <w:rPr>
          <w:rFonts w:hint="eastAsia" w:asciiTheme="minorEastAsia" w:hAnsiTheme="minorEastAsia" w:eastAsiaTheme="minorEastAsia"/>
          <w:szCs w:val="21"/>
          <w:lang w:eastAsia="zh-CN"/>
        </w:rPr>
        <w:t>标的情况和政府相关管</w:t>
      </w:r>
      <w:bookmarkStart w:id="5" w:name="_GoBack"/>
      <w:bookmarkEnd w:id="5"/>
      <w:r>
        <w:rPr>
          <w:rFonts w:hint="eastAsia" w:asciiTheme="minorEastAsia" w:hAnsiTheme="minorEastAsia" w:eastAsiaTheme="minorEastAsia"/>
          <w:szCs w:val="21"/>
          <w:lang w:eastAsia="zh-CN"/>
        </w:rPr>
        <w:t>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）若我方成为受让方，我方知悉并同意：本次交易标的仅限权证核定的面积范围。房屋质量、内部结构、具体位置等以现场实际</w:t>
      </w:r>
      <w:r>
        <w:rPr>
          <w:rFonts w:hint="eastAsia" w:asciiTheme="minorEastAsia" w:hAnsiTheme="minorEastAsia" w:eastAsiaTheme="minorEastAsia"/>
          <w:szCs w:val="21"/>
          <w:lang w:val="en-US" w:eastAsia="zh-CN"/>
        </w:rPr>
        <w:t>交付</w:t>
      </w:r>
      <w:r>
        <w:rPr>
          <w:rFonts w:hint="eastAsia" w:asciiTheme="minorEastAsia" w:hAnsiTheme="minorEastAsia" w:eastAsiaTheme="minorEastAsia"/>
          <w:szCs w:val="21"/>
        </w:rPr>
        <w:t>为准，房屋在移交时，不保证装修、装饰物的完好，转让标的如有漏水或需维修的情况(包含电路问题及电器开关故障等问题)，均由受让方自理,转让方不承担任何费用和责任。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3" w:name="OLE_LINK2"/>
      <w:r>
        <w:rPr>
          <w:rFonts w:hint="eastAsia" w:ascii="宋体" w:hAnsi="宋体" w:cs="宋体"/>
          <w:szCs w:val="21"/>
        </w:rPr>
        <w:t>本次转让方与受让方的权利义务及房屋交付最终以转让方提供的《资产交易合同》（样本）为准。</w:t>
      </w:r>
    </w:p>
    <w:bookmarkEnd w:id="3"/>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w:t>
      </w:r>
      <w:bookmarkStart w:id="4" w:name="OLE_LINK17"/>
      <w:r>
        <w:rPr>
          <w:rFonts w:hint="eastAsia" w:ascii="宋体" w:hAnsi="宋体" w:cs="宋体"/>
          <w:szCs w:val="21"/>
        </w:rPr>
        <w:t>本项目受让方</w:t>
      </w:r>
      <w:r>
        <w:rPr>
          <w:rFonts w:hint="eastAsia" w:ascii="宋体" w:hAnsi="宋体" w:cs="宋体"/>
          <w:szCs w:val="21"/>
          <w:lang w:val="en-US" w:eastAsia="zh-CN"/>
        </w:rPr>
        <w:t>按照以下收费标准支付交易服务费</w:t>
      </w:r>
      <w:r>
        <w:rPr>
          <w:rFonts w:hint="eastAsia" w:ascii="宋体" w:hAnsi="宋体" w:cs="宋体"/>
          <w:szCs w:val="21"/>
        </w:rPr>
        <w:t>：</w:t>
      </w:r>
      <w:r>
        <w:rPr>
          <w:rFonts w:hint="eastAsia" w:ascii="宋体" w:hAnsi="宋体" w:cs="宋体"/>
          <w:szCs w:val="21"/>
          <w:lang w:val="en-US" w:eastAsia="zh-CN"/>
        </w:rPr>
        <w:t>（1）本次交易竞价成交的，受让方支付按成交价2.5%的交易服务费；（2）只有一个意向受让方报名且成交的，受让方支付按成交价1.9%的交易服务费。</w:t>
      </w:r>
      <w:bookmarkEnd w:id="4"/>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（3）在被确定为受让方后未按约定签署《资产交易合同》的或未按约定支付交易价款（房产成交价款和车位使用权成交款）、交易服务费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5</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2025-07-31T08:24:42Z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