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after="0" w:line="360" w:lineRule="auto"/>
        <w:ind w:right="964"/>
        <w:rPr>
          <w:rFonts w:hint="eastAsia" w:ascii="宋体" w:hAnsi="宋体" w:eastAsia="宋体" w:cs="宋体"/>
          <w:b w:val="0"/>
          <w:bCs w:val="0"/>
          <w:color w:val="000000" w:themeColor="text1"/>
          <w:sz w:val="36"/>
          <w:szCs w:val="36"/>
          <w14:textFill>
            <w14:solidFill>
              <w14:schemeClr w14:val="tx1"/>
            </w14:solidFill>
          </w14:textFill>
        </w:rPr>
      </w:pPr>
      <w:bookmarkStart w:id="0" w:name="_Toc373402051"/>
      <w:r>
        <w:rPr>
          <w:rFonts w:hint="eastAsia"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 xml:space="preserve">                                        </w:t>
      </w:r>
      <w:r>
        <w:rPr>
          <w:rFonts w:hint="eastAsia" w:ascii="宋体" w:hAnsi="宋体" w:eastAsia="宋体" w:cs="宋体"/>
          <w:b w:val="0"/>
          <w:bCs w:val="0"/>
          <w:color w:val="000000" w:themeColor="text1"/>
          <w:sz w:val="24"/>
          <w14:textFill>
            <w14:solidFill>
              <w14:schemeClr w14:val="tx1"/>
            </w14:solidFill>
          </w14:textFill>
        </w:rPr>
        <w:t xml:space="preserve">  合同编号：</w:t>
      </w:r>
    </w:p>
    <w:p>
      <w:pPr>
        <w:pStyle w:val="2"/>
        <w:adjustRightInd w:val="0"/>
        <w:snapToGrid w:val="0"/>
        <w:spacing w:before="0" w:after="0" w:line="360" w:lineRule="auto"/>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房屋租赁合同</w:t>
      </w:r>
      <w:bookmarkEnd w:id="0"/>
    </w:p>
    <w:p>
      <w:pPr>
        <w:adjustRightInd w:val="0"/>
        <w:snapToGrid w:val="0"/>
        <w:rPr>
          <w:rFonts w:ascii="仿宋_GB2312" w:eastAsia="仿宋_GB2312"/>
          <w:b/>
          <w:bCs/>
          <w:color w:val="000000" w:themeColor="text1"/>
          <w:szCs w:val="21"/>
          <w14:textFill>
            <w14:solidFill>
              <w14:schemeClr w14:val="tx1"/>
            </w14:solidFill>
          </w14:textFill>
        </w:rPr>
      </w:pPr>
    </w:p>
    <w:p>
      <w:pPr>
        <w:pStyle w:val="4"/>
        <w:adjustRightInd w:val="0"/>
        <w:snapToGrid w:val="0"/>
        <w:spacing w:line="360" w:lineRule="auto"/>
        <w:ind w:left="0" w:leftChars="0" w:right="960" w:firstLine="560"/>
        <w:jc w:val="center"/>
        <w:rPr>
          <w:rFonts w:ascii="仿宋_GB2312" w:eastAsia="仿宋_GB2312"/>
          <w:color w:val="000000" w:themeColor="text1"/>
          <w:szCs w:val="2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w:t>
      </w:r>
    </w:p>
    <w:p>
      <w:pPr>
        <w:adjustRightInd w:val="0"/>
        <w:snapToGrid w:val="0"/>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甲方（出租人）： 杭州市城市土地发展有限公司</w:t>
      </w:r>
    </w:p>
    <w:p>
      <w:pPr>
        <w:adjustRightInd w:val="0"/>
        <w:snapToGrid w:val="0"/>
        <w:spacing w:line="24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乙方（承租人）： </w:t>
      </w:r>
    </w:p>
    <w:p>
      <w:pPr>
        <w:pStyle w:val="4"/>
        <w:adjustRightInd w:val="0"/>
        <w:snapToGrid w:val="0"/>
        <w:spacing w:line="240" w:lineRule="auto"/>
        <w:ind w:left="0" w:leftChars="0" w:firstLine="560"/>
        <w:rPr>
          <w:rFonts w:hint="eastAsia" w:ascii="宋体" w:hAnsi="宋体" w:eastAsia="宋体" w:cs="宋体"/>
          <w:color w:val="000000" w:themeColor="text1"/>
          <w:sz w:val="24"/>
          <w:szCs w:val="24"/>
          <w14:textFill>
            <w14:solidFill>
              <w14:schemeClr w14:val="tx1"/>
            </w14:solidFill>
          </w14:textFill>
        </w:rPr>
      </w:pPr>
    </w:p>
    <w:p>
      <w:pPr>
        <w:pStyle w:val="4"/>
        <w:adjustRightInd w:val="0"/>
        <w:snapToGrid w:val="0"/>
        <w:spacing w:line="240" w:lineRule="auto"/>
        <w:ind w:left="0" w:leftChars="0" w:firstLine="560"/>
        <w:rPr>
          <w:rFonts w:hint="eastAsia" w:ascii="宋体" w:hAnsi="宋体" w:eastAsia="宋体" w:cs="宋体"/>
          <w:color w:val="000000" w:themeColor="text1"/>
          <w:sz w:val="24"/>
          <w:szCs w:val="24"/>
          <w14:textFill>
            <w14:solidFill>
              <w14:schemeClr w14:val="tx1"/>
            </w14:solidFill>
          </w14:textFill>
        </w:rPr>
      </w:pPr>
    </w:p>
    <w:p>
      <w:pPr>
        <w:pStyle w:val="4"/>
        <w:adjustRightInd w:val="0"/>
        <w:snapToGrid w:val="0"/>
        <w:spacing w:line="240" w:lineRule="auto"/>
        <w:ind w:left="0" w:leftChars="0" w:firstLine="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中华人民共和国民法典》及其他有关法律、法规及杭州市的有关规定，甲、乙双方在自愿、公平、诚实信用、平等互利原则的基础上，经充分协商，同意就下列房屋租赁事项，订立本合同，并共同遵守执行。</w:t>
      </w:r>
    </w:p>
    <w:p>
      <w:pPr>
        <w:pStyle w:val="4"/>
        <w:adjustRightInd w:val="0"/>
        <w:snapToGrid w:val="0"/>
        <w:spacing w:line="240" w:lineRule="auto"/>
        <w:ind w:left="0" w:leftChars="0" w:firstLine="241" w:firstLineChars="100"/>
        <w:outlineLvl w:val="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第一条 租赁房屋情况</w:t>
      </w:r>
    </w:p>
    <w:p>
      <w:pPr>
        <w:adjustRightInd w:val="0"/>
        <w:snapToGrid w:val="0"/>
        <w:spacing w:line="240" w:lineRule="auto"/>
        <w:ind w:firstLine="480" w:firstLineChars="200"/>
        <w:jc w:val="left"/>
        <w:rPr>
          <w:rFonts w:hint="eastAsia" w:ascii="宋体" w:hAnsi="宋体" w:eastAsia="宋体" w:cs="宋体"/>
          <w:color w:val="000000" w:themeColor="text1"/>
          <w:sz w:val="24"/>
          <w:szCs w:val="24"/>
          <w:highlight w:val="yellow"/>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1、甲方同意将座落在</w:t>
      </w:r>
      <w:r>
        <w:rPr>
          <w:rFonts w:hint="eastAsia" w:ascii="宋体" w:hAnsi="宋体" w:eastAsia="宋体" w:cs="宋体"/>
          <w:color w:val="000000" w:themeColor="text1"/>
          <w:sz w:val="24"/>
          <w:szCs w:val="24"/>
          <w:u w:val="single"/>
          <w14:textFill>
            <w14:solidFill>
              <w14:schemeClr w14:val="tx1"/>
            </w14:solidFill>
          </w14:textFill>
        </w:rPr>
        <w:t>杭州市拱墅区虎山路489号</w:t>
      </w:r>
      <w:r>
        <w:rPr>
          <w:rFonts w:hint="eastAsia" w:ascii="宋体" w:hAnsi="宋体" w:eastAsia="宋体" w:cs="宋体"/>
          <w:color w:val="000000" w:themeColor="text1"/>
          <w:sz w:val="24"/>
          <w:szCs w:val="24"/>
          <w14:textFill>
            <w14:solidFill>
              <w14:schemeClr w14:val="tx1"/>
            </w14:solidFill>
          </w14:textFill>
        </w:rPr>
        <w:t>房屋，面积共计</w:t>
      </w:r>
      <w:r>
        <w:rPr>
          <w:rFonts w:hint="eastAsia" w:ascii="宋体" w:hAnsi="宋体" w:eastAsia="宋体" w:cs="宋体"/>
          <w:color w:val="000000" w:themeColor="text1"/>
          <w:sz w:val="24"/>
          <w:szCs w:val="24"/>
          <w:u w:val="single"/>
          <w14:textFill>
            <w14:solidFill>
              <w14:schemeClr w14:val="tx1"/>
            </w14:solidFill>
          </w14:textFill>
        </w:rPr>
        <w:t>1562.09</w:t>
      </w:r>
      <w:r>
        <w:rPr>
          <w:rFonts w:hint="eastAsia" w:ascii="宋体" w:hAnsi="宋体" w:eastAsia="宋体" w:cs="宋体"/>
          <w:color w:val="000000" w:themeColor="text1"/>
          <w:sz w:val="24"/>
          <w:szCs w:val="24"/>
          <w14:textFill>
            <w14:solidFill>
              <w14:schemeClr w14:val="tx1"/>
            </w14:solidFill>
          </w14:textFill>
        </w:rPr>
        <w:t>平方米（以下简称“该处房屋”或“该房屋”或“出租房屋”或“租赁物业”），出租给乙方使用。该处房屋开发建设手续齐全，产权系杭州市城市土地发展有限公司所有，另配套20个地面停车</w:t>
      </w:r>
      <w:bookmarkStart w:id="2" w:name="_GoBack"/>
      <w:r>
        <w:rPr>
          <w:rFonts w:hint="eastAsia" w:ascii="宋体" w:hAnsi="宋体" w:eastAsia="宋体" w:cs="宋体"/>
          <w:color w:val="000000" w:themeColor="text1"/>
          <w:sz w:val="24"/>
          <w:szCs w:val="24"/>
          <w:highlight w:val="yellow"/>
          <w14:textFill>
            <w14:solidFill>
              <w14:schemeClr w14:val="tx1"/>
            </w14:solidFill>
          </w14:textFill>
        </w:rPr>
        <w:t>位</w:t>
      </w:r>
      <w:r>
        <w:rPr>
          <w:rFonts w:hint="eastAsia" w:ascii="宋体" w:hAnsi="宋体" w:cs="宋体"/>
          <w:color w:val="000000" w:themeColor="text1"/>
          <w:sz w:val="24"/>
          <w:szCs w:val="24"/>
          <w:highlight w:val="yellow"/>
          <w:lang w:eastAsia="zh-CN"/>
          <w14:textFill>
            <w14:solidFill>
              <w14:schemeClr w14:val="tx1"/>
            </w14:solidFill>
          </w14:textFill>
        </w:rPr>
        <w:t>（</w:t>
      </w:r>
      <w:r>
        <w:rPr>
          <w:rFonts w:hint="eastAsia" w:ascii="宋体" w:hAnsi="宋体" w:cs="宋体"/>
          <w:color w:val="000000" w:themeColor="text1"/>
          <w:sz w:val="24"/>
          <w:szCs w:val="24"/>
          <w:highlight w:val="yellow"/>
          <w:lang w:val="en-US" w:eastAsia="zh-CN"/>
          <w14:textFill>
            <w14:solidFill>
              <w14:schemeClr w14:val="tx1"/>
            </w14:solidFill>
          </w14:textFill>
        </w:rPr>
        <w:t>详见清单</w:t>
      </w:r>
      <w:r>
        <w:rPr>
          <w:rFonts w:hint="eastAsia" w:ascii="宋体" w:hAnsi="宋体" w:cs="宋体"/>
          <w:color w:val="000000" w:themeColor="text1"/>
          <w:sz w:val="24"/>
          <w:szCs w:val="24"/>
          <w:highlight w:val="yellow"/>
          <w:lang w:eastAsia="zh-CN"/>
          <w14:textFill>
            <w14:solidFill>
              <w14:schemeClr w14:val="tx1"/>
            </w14:solidFill>
          </w14:textFill>
        </w:rPr>
        <w:t>）</w:t>
      </w:r>
      <w:r>
        <w:rPr>
          <w:rFonts w:hint="eastAsia" w:ascii="宋体" w:hAnsi="宋体" w:eastAsia="宋体" w:cs="宋体"/>
          <w:color w:val="000000" w:themeColor="text1"/>
          <w:sz w:val="24"/>
          <w:szCs w:val="24"/>
          <w:highlight w:val="yellow"/>
          <w14:textFill>
            <w14:solidFill>
              <w14:schemeClr w14:val="tx1"/>
            </w14:solidFill>
          </w14:textFill>
        </w:rPr>
        <w:t>。</w:t>
      </w:r>
    </w:p>
    <w:bookmarkEnd w:id="2"/>
    <w:p>
      <w:pPr>
        <w:adjustRightInd w:val="0"/>
        <w:snapToGrid w:val="0"/>
        <w:spacing w:line="240" w:lineRule="auto"/>
        <w:ind w:firstLine="460" w:firstLineChars="19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2、该</w:t>
      </w:r>
      <w:r>
        <w:rPr>
          <w:rFonts w:hint="eastAsia" w:ascii="宋体" w:hAnsi="宋体" w:eastAsia="宋体" w:cs="宋体"/>
          <w:color w:val="000000" w:themeColor="text1"/>
          <w:sz w:val="24"/>
          <w:szCs w:val="24"/>
          <w:lang w:val="en-US" w:eastAsia="zh-CN"/>
          <w14:textFill>
            <w14:solidFill>
              <w14:schemeClr w14:val="tx1"/>
            </w14:solidFill>
          </w14:textFill>
        </w:rPr>
        <w:t>处房屋</w:t>
      </w:r>
      <w:r>
        <w:rPr>
          <w:rFonts w:hint="eastAsia" w:ascii="宋体" w:hAnsi="宋体" w:eastAsia="宋体" w:cs="宋体"/>
          <w:color w:val="000000" w:themeColor="text1"/>
          <w:sz w:val="24"/>
          <w:szCs w:val="24"/>
          <w14:textFill>
            <w14:solidFill>
              <w14:schemeClr w14:val="tx1"/>
            </w14:solidFill>
          </w14:textFill>
        </w:rPr>
        <w:t>规划用途为公共设施用地/</w:t>
      </w:r>
      <w:r>
        <w:rPr>
          <w:rFonts w:hint="eastAsia" w:ascii="宋体" w:hAnsi="宋体" w:eastAsia="宋体" w:cs="宋体"/>
          <w:color w:val="000000" w:themeColor="text1"/>
          <w:sz w:val="24"/>
          <w:szCs w:val="24"/>
          <w:lang w:val="en-US" w:eastAsia="zh-CN"/>
          <w14:textFill>
            <w14:solidFill>
              <w14:schemeClr w14:val="tx1"/>
            </w14:solidFill>
          </w14:textFill>
        </w:rPr>
        <w:t>管理用房</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乙方</w:t>
      </w:r>
      <w:r>
        <w:rPr>
          <w:rFonts w:hint="eastAsia" w:ascii="宋体" w:hAnsi="宋体" w:eastAsia="宋体" w:cs="宋体"/>
          <w:color w:val="000000" w:themeColor="text1"/>
          <w:sz w:val="24"/>
          <w:szCs w:val="24"/>
          <w14:textFill>
            <w14:solidFill>
              <w14:schemeClr w14:val="tx1"/>
            </w14:solidFill>
          </w14:textFill>
        </w:rPr>
        <w:t>确认租赁该场地用途符合规划的许可的用途，同时符合当地政府的有关规定。不得对外从事产生环境污染和扰民项目，不得从事易燃易爆物品的商业活动，不得用作危化品的储存仓库，并遵守国家和本市有关商贸用房使用和物业管理的规定。未经</w:t>
      </w:r>
      <w:r>
        <w:rPr>
          <w:rFonts w:hint="eastAsia" w:ascii="宋体" w:hAnsi="宋体" w:cs="宋体"/>
          <w:color w:val="000000" w:themeColor="text1"/>
          <w:sz w:val="24"/>
          <w:szCs w:val="24"/>
          <w:lang w:val="en-US" w:eastAsia="zh-CN"/>
          <w14:textFill>
            <w14:solidFill>
              <w14:schemeClr w14:val="tx1"/>
            </w14:solidFill>
          </w14:textFill>
        </w:rPr>
        <w:t>甲方</w:t>
      </w:r>
      <w:r>
        <w:rPr>
          <w:rFonts w:hint="eastAsia" w:ascii="宋体" w:hAnsi="宋体" w:eastAsia="宋体" w:cs="宋体"/>
          <w:color w:val="000000" w:themeColor="text1"/>
          <w:sz w:val="24"/>
          <w:szCs w:val="24"/>
          <w14:textFill>
            <w14:solidFill>
              <w14:schemeClr w14:val="tx1"/>
            </w14:solidFill>
          </w14:textFill>
        </w:rPr>
        <w:t>允许，</w:t>
      </w:r>
      <w:r>
        <w:rPr>
          <w:rFonts w:hint="eastAsia" w:ascii="宋体" w:hAnsi="宋体" w:cs="宋体"/>
          <w:color w:val="000000" w:themeColor="text1"/>
          <w:sz w:val="24"/>
          <w:szCs w:val="24"/>
          <w:lang w:val="en-US" w:eastAsia="zh-CN"/>
          <w14:textFill>
            <w14:solidFill>
              <w14:schemeClr w14:val="tx1"/>
            </w14:solidFill>
          </w14:textFill>
        </w:rPr>
        <w:t>乙方</w:t>
      </w:r>
      <w:r>
        <w:rPr>
          <w:rFonts w:hint="eastAsia" w:ascii="宋体" w:hAnsi="宋体" w:eastAsia="宋体" w:cs="宋体"/>
          <w:color w:val="000000" w:themeColor="text1"/>
          <w:sz w:val="24"/>
          <w:szCs w:val="24"/>
          <w14:textFill>
            <w14:solidFill>
              <w14:schemeClr w14:val="tx1"/>
            </w14:solidFill>
          </w14:textFill>
        </w:rPr>
        <w:t>不得擅自改变场地的用途。如擅自改变该场地租赁用途，</w:t>
      </w:r>
      <w:r>
        <w:rPr>
          <w:rFonts w:hint="eastAsia" w:ascii="宋体" w:hAnsi="宋体" w:cs="宋体"/>
          <w:color w:val="000000" w:themeColor="text1"/>
          <w:sz w:val="24"/>
          <w:szCs w:val="24"/>
          <w:lang w:val="en-US" w:eastAsia="zh-CN"/>
          <w14:textFill>
            <w14:solidFill>
              <w14:schemeClr w14:val="tx1"/>
            </w14:solidFill>
          </w14:textFill>
        </w:rPr>
        <w:t>甲方</w:t>
      </w:r>
      <w:r>
        <w:rPr>
          <w:rFonts w:hint="eastAsia" w:ascii="宋体" w:hAnsi="宋体" w:eastAsia="宋体" w:cs="宋体"/>
          <w:color w:val="000000" w:themeColor="text1"/>
          <w:sz w:val="24"/>
          <w:szCs w:val="24"/>
          <w14:textFill>
            <w14:solidFill>
              <w14:schemeClr w14:val="tx1"/>
            </w14:solidFill>
          </w14:textFill>
        </w:rPr>
        <w:t>有权终止租赁合后并没收本次承租单位履约保证金。由此造成的损失，由</w:t>
      </w:r>
      <w:r>
        <w:rPr>
          <w:rFonts w:hint="eastAsia" w:ascii="宋体" w:hAnsi="宋体" w:cs="宋体"/>
          <w:color w:val="000000" w:themeColor="text1"/>
          <w:sz w:val="24"/>
          <w:szCs w:val="24"/>
          <w:lang w:val="en-US" w:eastAsia="zh-CN"/>
          <w14:textFill>
            <w14:solidFill>
              <w14:schemeClr w14:val="tx1"/>
            </w14:solidFill>
          </w14:textFill>
        </w:rPr>
        <w:t>乙方</w:t>
      </w:r>
      <w:r>
        <w:rPr>
          <w:rFonts w:hint="eastAsia" w:ascii="宋体" w:hAnsi="宋体" w:eastAsia="宋体" w:cs="宋体"/>
          <w:color w:val="000000" w:themeColor="text1"/>
          <w:sz w:val="24"/>
          <w:szCs w:val="24"/>
          <w14:textFill>
            <w14:solidFill>
              <w14:schemeClr w14:val="tx1"/>
            </w14:solidFill>
          </w14:textFill>
        </w:rPr>
        <w:t>承担，造成</w:t>
      </w:r>
      <w:r>
        <w:rPr>
          <w:rFonts w:hint="eastAsia" w:ascii="宋体" w:hAnsi="宋体" w:cs="宋体"/>
          <w:color w:val="000000" w:themeColor="text1"/>
          <w:sz w:val="24"/>
          <w:szCs w:val="24"/>
          <w:lang w:val="en-US" w:eastAsia="zh-CN"/>
          <w14:textFill>
            <w14:solidFill>
              <w14:schemeClr w14:val="tx1"/>
            </w14:solidFill>
          </w14:textFill>
        </w:rPr>
        <w:t>甲方</w:t>
      </w:r>
      <w:r>
        <w:rPr>
          <w:rFonts w:hint="eastAsia" w:ascii="宋体" w:hAnsi="宋体" w:eastAsia="宋体" w:cs="宋体"/>
          <w:color w:val="000000" w:themeColor="text1"/>
          <w:sz w:val="24"/>
          <w:szCs w:val="24"/>
          <w14:textFill>
            <w14:solidFill>
              <w14:schemeClr w14:val="tx1"/>
            </w14:solidFill>
          </w14:textFill>
        </w:rPr>
        <w:t>损失的，</w:t>
      </w:r>
      <w:r>
        <w:rPr>
          <w:rFonts w:hint="eastAsia" w:ascii="宋体" w:hAnsi="宋体" w:cs="宋体"/>
          <w:color w:val="000000" w:themeColor="text1"/>
          <w:sz w:val="24"/>
          <w:szCs w:val="24"/>
          <w:lang w:val="en-US" w:eastAsia="zh-CN"/>
          <w14:textFill>
            <w14:solidFill>
              <w14:schemeClr w14:val="tx1"/>
            </w14:solidFill>
          </w14:textFill>
        </w:rPr>
        <w:t>乙方</w:t>
      </w:r>
      <w:r>
        <w:rPr>
          <w:rFonts w:hint="eastAsia" w:ascii="宋体" w:hAnsi="宋体" w:eastAsia="宋体" w:cs="宋体"/>
          <w:color w:val="000000" w:themeColor="text1"/>
          <w:sz w:val="24"/>
          <w:szCs w:val="24"/>
          <w14:textFill>
            <w14:solidFill>
              <w14:schemeClr w14:val="tx1"/>
            </w14:solidFill>
          </w14:textFill>
        </w:rPr>
        <w:t>应赔偿相应损失。</w:t>
      </w:r>
    </w:p>
    <w:p>
      <w:pPr>
        <w:adjustRightInd w:val="0"/>
        <w:snapToGrid w:val="0"/>
        <w:spacing w:line="24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3、乙方已实地查看了该处房屋，对该处房屋的用途，土地使用权的取得方式、该处房屋位置等现状均已作了充分的了解，愿意以现状承租该房屋</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乙方承租该处房屋用于</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adjustRightInd w:val="0"/>
        <w:snapToGrid w:val="0"/>
        <w:spacing w:line="240" w:lineRule="auto"/>
        <w:ind w:firstLine="241" w:firstLineChars="1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第二条 租赁期限</w:t>
      </w:r>
    </w:p>
    <w:p>
      <w:pPr>
        <w:adjustRightInd w:val="0"/>
        <w:snapToGrid w:val="0"/>
        <w:spacing w:line="24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该处房屋租赁期限为5年，租赁期自202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日至20</w:t>
      </w:r>
      <w:r>
        <w:rPr>
          <w:rFonts w:hint="eastAsia" w:ascii="宋体" w:hAnsi="宋体" w:eastAsia="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日止。</w:t>
      </w:r>
    </w:p>
    <w:p>
      <w:pPr>
        <w:adjustRightInd w:val="0"/>
        <w:snapToGrid w:val="0"/>
        <w:spacing w:line="240" w:lineRule="auto"/>
        <w:ind w:firstLine="241" w:firstLineChars="100"/>
        <w:jc w:val="left"/>
        <w:outlineLvl w:val="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第三条 房屋的租金</w:t>
      </w:r>
    </w:p>
    <w:p>
      <w:pPr>
        <w:spacing w:line="240" w:lineRule="auto"/>
        <w:ind w:firstLine="470" w:firstLineChars="196"/>
        <w:jc w:val="lef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1、租赁年度：自202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年起，每年的</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日至次年的</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日为一个租赁年度，第一个租赁年度为202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日至202</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日止，依此类推，第5个租赁年度为202</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月 日至20</w:t>
      </w:r>
      <w:r>
        <w:rPr>
          <w:rFonts w:hint="eastAsia" w:ascii="宋体" w:hAnsi="宋体" w:eastAsia="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日止。</w:t>
      </w:r>
    </w:p>
    <w:p>
      <w:pPr>
        <w:spacing w:line="240" w:lineRule="auto"/>
        <w:ind w:firstLine="560"/>
        <w:jc w:val="left"/>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2、租金价格：即出租房屋的第一租赁年度租金金额（大写）</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，小写¥</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元。合计合同总租金金额（大写）</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，小写¥</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元。不含税总金额为¥</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元（税率</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%，所有年度租金详见附件一）。</w:t>
      </w:r>
    </w:p>
    <w:p>
      <w:pPr>
        <w:spacing w:line="240" w:lineRule="auto"/>
        <w:ind w:firstLine="560"/>
        <w:jc w:val="left"/>
        <w:outlineLvl w:val="0"/>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3、装修期免租时间：</w:t>
      </w:r>
      <w:r>
        <w:rPr>
          <w:rFonts w:hint="eastAsia" w:ascii="宋体" w:hAnsi="宋体" w:eastAsia="宋体" w:cs="宋体"/>
          <w:sz w:val="24"/>
          <w:szCs w:val="24"/>
        </w:rPr>
        <w:t>该房屋给予</w:t>
      </w:r>
      <w:r>
        <w:rPr>
          <w:rFonts w:hint="eastAsia" w:ascii="宋体" w:hAnsi="宋体" w:eastAsia="宋体" w:cs="宋体"/>
          <w:sz w:val="24"/>
          <w:szCs w:val="24"/>
          <w:u w:val="single"/>
        </w:rPr>
        <w:t>2</w:t>
      </w:r>
      <w:r>
        <w:rPr>
          <w:rFonts w:hint="eastAsia" w:ascii="宋体" w:hAnsi="宋体" w:eastAsia="宋体" w:cs="宋体"/>
          <w:sz w:val="24"/>
          <w:szCs w:val="24"/>
        </w:rPr>
        <w:t>个月的装修免租期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免租期租金在首期租金支付时予以抵扣</w:t>
      </w:r>
      <w:r>
        <w:rPr>
          <w:rFonts w:hint="eastAsia" w:ascii="宋体" w:hAnsi="宋体" w:eastAsia="宋体" w:cs="宋体"/>
          <w:sz w:val="24"/>
          <w:szCs w:val="24"/>
          <w:lang w:eastAsia="zh-CN"/>
        </w:rPr>
        <w:t>。</w:t>
      </w:r>
      <w:r>
        <w:rPr>
          <w:rFonts w:hint="eastAsia" w:ascii="宋体" w:hAnsi="宋体" w:eastAsia="宋体" w:cs="宋体"/>
          <w:sz w:val="24"/>
          <w:szCs w:val="24"/>
        </w:rPr>
        <w:t>总租期期限不变</w:t>
      </w:r>
      <w:r>
        <w:rPr>
          <w:rFonts w:hint="eastAsia" w:ascii="宋体" w:hAnsi="宋体" w:eastAsia="宋体" w:cs="宋体"/>
          <w:sz w:val="24"/>
          <w:szCs w:val="24"/>
          <w:lang w:eastAsia="zh-CN"/>
        </w:rPr>
        <w:t>，</w:t>
      </w:r>
      <w:r>
        <w:rPr>
          <w:rFonts w:hint="eastAsia" w:ascii="宋体" w:hAnsi="宋体" w:eastAsia="宋体" w:cs="宋体"/>
          <w:sz w:val="24"/>
          <w:szCs w:val="24"/>
        </w:rPr>
        <w:t>免租期限为202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eastAsia="zh-CN"/>
        </w:rPr>
        <w:t>【】</w:t>
      </w:r>
      <w:r>
        <w:rPr>
          <w:rFonts w:hint="eastAsia" w:ascii="宋体" w:hAnsi="宋体" w:eastAsia="宋体" w:cs="宋体"/>
          <w:sz w:val="24"/>
          <w:szCs w:val="24"/>
        </w:rPr>
        <w:t>月</w:t>
      </w:r>
      <w:r>
        <w:rPr>
          <w:rFonts w:hint="eastAsia" w:ascii="宋体" w:hAnsi="宋体" w:eastAsia="宋体" w:cs="宋体"/>
          <w:sz w:val="24"/>
          <w:szCs w:val="24"/>
          <w:lang w:eastAsia="zh-CN"/>
        </w:rPr>
        <w:t>【】</w:t>
      </w:r>
      <w:r>
        <w:rPr>
          <w:rFonts w:hint="eastAsia" w:ascii="宋体" w:hAnsi="宋体" w:eastAsia="宋体" w:cs="宋体"/>
          <w:sz w:val="24"/>
          <w:szCs w:val="24"/>
        </w:rPr>
        <w:t>日至202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eastAsia="zh-CN"/>
        </w:rPr>
        <w:t>【】</w:t>
      </w:r>
      <w:r>
        <w:rPr>
          <w:rFonts w:hint="eastAsia" w:ascii="宋体" w:hAnsi="宋体" w:eastAsia="宋体" w:cs="宋体"/>
          <w:sz w:val="24"/>
          <w:szCs w:val="24"/>
        </w:rPr>
        <w:t>月</w:t>
      </w:r>
      <w:r>
        <w:rPr>
          <w:rFonts w:hint="eastAsia" w:ascii="宋体" w:hAnsi="宋体" w:eastAsia="宋体" w:cs="宋体"/>
          <w:sz w:val="24"/>
          <w:szCs w:val="24"/>
          <w:lang w:eastAsia="zh-CN"/>
        </w:rPr>
        <w:t>【】</w:t>
      </w:r>
      <w:r>
        <w:rPr>
          <w:rFonts w:hint="eastAsia" w:ascii="宋体" w:hAnsi="宋体" w:eastAsia="宋体" w:cs="宋体"/>
          <w:sz w:val="24"/>
          <w:szCs w:val="24"/>
        </w:rPr>
        <w:t>日。</w:t>
      </w:r>
    </w:p>
    <w:p>
      <w:pPr>
        <w:widowControl/>
        <w:spacing w:after="240" w:line="240" w:lineRule="auto"/>
        <w:ind w:left="-99" w:leftChars="-333" w:hanging="600" w:hangingChars="2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 xml:space="preserve">         </w:t>
      </w:r>
      <w:r>
        <w:rPr>
          <w:rFonts w:hint="eastAsia" w:ascii="宋体" w:hAnsi="宋体" w:eastAsia="宋体" w:cs="宋体"/>
          <w:color w:val="000000" w:themeColor="text1"/>
          <w:sz w:val="24"/>
          <w:szCs w:val="24"/>
          <w14:textFill>
            <w14:solidFill>
              <w14:schemeClr w14:val="tx1"/>
            </w14:solidFill>
          </w14:textFill>
        </w:rPr>
        <w:t>4、该处房屋的年租金每年递增</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%，自第2至第5个计租年度起，在上一个计租年度年租金基础上，每年递增一次，每次递增</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%；所有年度租金金额详见附件一“该处房屋租金明细表”。</w:t>
      </w:r>
    </w:p>
    <w:p>
      <w:pPr>
        <w:pStyle w:val="4"/>
        <w:adjustRightInd w:val="0"/>
        <w:snapToGrid w:val="0"/>
        <w:spacing w:line="240" w:lineRule="auto"/>
        <w:ind w:left="0"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5、房屋租金未含物业管理费、能耗费、水电费、卫生清运费、通讯费等相关费用（包括但不仅限于），乙方应按相关要求支付上述费用。</w:t>
      </w:r>
    </w:p>
    <w:p>
      <w:pPr>
        <w:pStyle w:val="4"/>
        <w:adjustRightInd w:val="0"/>
        <w:snapToGrid w:val="0"/>
        <w:spacing w:line="240" w:lineRule="auto"/>
        <w:outlineLvl w:val="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第四条 租金的支付方式</w:t>
      </w:r>
    </w:p>
    <w:p>
      <w:pPr>
        <w:pStyle w:val="4"/>
        <w:adjustRightInd w:val="0"/>
        <w:snapToGrid w:val="0"/>
        <w:spacing w:line="240" w:lineRule="auto"/>
        <w:ind w:left="0"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1、租金的支付时间及方式：租金按半年度为</w:t>
      </w:r>
      <w:r>
        <w:rPr>
          <w:rFonts w:hint="eastAsia" w:ascii="宋体" w:hAnsi="宋体" w:eastAsia="宋体" w:cs="宋体"/>
          <w:color w:val="000000" w:themeColor="text1"/>
          <w:sz w:val="24"/>
          <w:szCs w:val="24"/>
          <w:lang w:val="en-US" w:eastAsia="zh-CN"/>
          <w14:textFill>
            <w14:solidFill>
              <w14:schemeClr w14:val="tx1"/>
            </w14:solidFill>
          </w14:textFill>
        </w:rPr>
        <w:t>一</w:t>
      </w:r>
      <w:r>
        <w:rPr>
          <w:rFonts w:hint="eastAsia" w:ascii="宋体" w:hAnsi="宋体" w:eastAsia="宋体" w:cs="宋体"/>
          <w:color w:val="000000" w:themeColor="text1"/>
          <w:sz w:val="24"/>
          <w:szCs w:val="24"/>
          <w14:textFill>
            <w14:solidFill>
              <w14:schemeClr w14:val="tx1"/>
            </w14:solidFill>
          </w14:textFill>
        </w:rPr>
        <w:t>期支付，各期租金（除首期租金外）支付时间为上一期租金到期前一个月支付（若以汇款形式支付租金，核定支付时间以到帐日期为准）。首期租金应在本协议签订后</w:t>
      </w:r>
      <w:r>
        <w:rPr>
          <w:rFonts w:hint="eastAsia" w:ascii="宋体" w:hAnsi="宋体" w:eastAsia="宋体" w:cs="宋体"/>
          <w:color w:val="000000" w:themeColor="text1"/>
          <w:sz w:val="24"/>
          <w:szCs w:val="24"/>
          <w:u w:val="single"/>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个工作日内支付。</w:t>
      </w:r>
    </w:p>
    <w:p>
      <w:pPr>
        <w:pStyle w:val="4"/>
        <w:adjustRightInd w:val="0"/>
        <w:snapToGrid w:val="0"/>
        <w:spacing w:line="240" w:lineRule="auto"/>
        <w:ind w:left="0"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2、甲方银行账户信息：</w:t>
      </w:r>
    </w:p>
    <w:p>
      <w:pPr>
        <w:pStyle w:val="4"/>
        <w:adjustRightInd w:val="0"/>
        <w:snapToGrid w:val="0"/>
        <w:spacing w:line="240" w:lineRule="auto"/>
        <w:ind w:left="0"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账户名：</w:t>
      </w:r>
      <w:r>
        <w:rPr>
          <w:rFonts w:hint="eastAsia" w:ascii="宋体" w:hAnsi="宋体" w:eastAsia="宋体" w:cs="宋体"/>
          <w:color w:val="000000" w:themeColor="text1"/>
          <w:sz w:val="24"/>
          <w:szCs w:val="24"/>
          <w:u w:val="single"/>
          <w14:textFill>
            <w14:solidFill>
              <w14:schemeClr w14:val="tx1"/>
            </w14:solidFill>
          </w14:textFill>
        </w:rPr>
        <w:t>杭州市城市土地发展有限公司</w:t>
      </w:r>
    </w:p>
    <w:p>
      <w:pPr>
        <w:pStyle w:val="4"/>
        <w:adjustRightInd w:val="0"/>
        <w:snapToGrid w:val="0"/>
        <w:spacing w:line="240" w:lineRule="auto"/>
        <w:ind w:left="0"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账</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号：</w:t>
      </w:r>
      <w:r>
        <w:rPr>
          <w:rFonts w:hint="eastAsia" w:ascii="宋体" w:hAnsi="宋体" w:eastAsia="宋体" w:cs="宋体"/>
          <w:color w:val="000000" w:themeColor="text1"/>
          <w:sz w:val="24"/>
          <w:szCs w:val="24"/>
          <w:u w:val="single"/>
          <w14:textFill>
            <w14:solidFill>
              <w14:schemeClr w14:val="tx1"/>
            </w14:solidFill>
          </w14:textFill>
        </w:rPr>
        <w:t>1202020019900051588</w:t>
      </w:r>
    </w:p>
    <w:p>
      <w:pPr>
        <w:pStyle w:val="4"/>
        <w:adjustRightInd w:val="0"/>
        <w:snapToGrid w:val="0"/>
        <w:spacing w:line="240" w:lineRule="auto"/>
        <w:ind w:left="0" w:leftChars="0"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开户行：</w:t>
      </w:r>
      <w:r>
        <w:rPr>
          <w:rFonts w:hint="eastAsia" w:ascii="宋体" w:hAnsi="宋体" w:eastAsia="宋体" w:cs="宋体"/>
          <w:color w:val="000000" w:themeColor="text1"/>
          <w:sz w:val="24"/>
          <w:szCs w:val="24"/>
          <w:u w:val="single"/>
          <w14:textFill>
            <w14:solidFill>
              <w14:schemeClr w14:val="tx1"/>
            </w14:solidFill>
          </w14:textFill>
        </w:rPr>
        <w:t>中国工商银行杭州半山支行</w:t>
      </w:r>
    </w:p>
    <w:p>
      <w:pPr>
        <w:pStyle w:val="4"/>
        <w:adjustRightInd w:val="0"/>
        <w:snapToGrid w:val="0"/>
        <w:spacing w:line="240" w:lineRule="auto"/>
        <w:outlineLvl w:val="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第五条 履约保证金</w:t>
      </w:r>
    </w:p>
    <w:p>
      <w:pPr>
        <w:pStyle w:val="4"/>
        <w:adjustRightInd w:val="0"/>
        <w:snapToGrid w:val="0"/>
        <w:spacing w:line="240" w:lineRule="auto"/>
        <w:ind w:left="0"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1、乙方应在合同签订后五个工作日内交纳履约保证金</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元（以下简称“保证金”），保证金在本合同签订时一次性付清。租期满后未发现本合同约定的违约现象及安全责任事故，且乙方把以该房屋注册的工商营业执照等办理完成迁出或注销手续，并经甲方验收合格，且无任何安全方面的违约情形，乙方退还保证金凭据原件后甲方于一个月内将履约保证金不计息全额退还乙方。</w:t>
      </w:r>
    </w:p>
    <w:p>
      <w:pPr>
        <w:pStyle w:val="4"/>
        <w:adjustRightInd w:val="0"/>
        <w:snapToGrid w:val="0"/>
        <w:spacing w:line="240" w:lineRule="auto"/>
        <w:ind w:left="0"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乙方在承租该处房屋期间，若发生有下列任一情形的，甲方除可以根据本合同规定提前终止或解除合同及主张其它权利外，还可以从保证金中直接扣取等额于乙方应偿付之款项（包括但不限于乙方欠缴的租金、物业服务费、能耗费、水电费、卫生清运费、通讯费、消防器材等费用，以及应赔偿给甲方及其他受益人的赔偿金、补偿金、违约金等），但甲方应在扣取前通知乙方并说明扣取的金额和理由：</w:t>
      </w:r>
    </w:p>
    <w:p>
      <w:pPr>
        <w:pStyle w:val="4"/>
        <w:adjustRightInd w:val="0"/>
        <w:snapToGrid w:val="0"/>
        <w:spacing w:line="240" w:lineRule="auto"/>
        <w:ind w:left="0"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（1）不按时支付租金的；</w:t>
      </w:r>
    </w:p>
    <w:p>
      <w:pPr>
        <w:pStyle w:val="4"/>
        <w:adjustRightInd w:val="0"/>
        <w:snapToGrid w:val="0"/>
        <w:spacing w:line="240" w:lineRule="auto"/>
        <w:ind w:left="0"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（2）不按时支付物业服务费，以及水、电、空调、通讯等各项费用及公共事业项目费用的；</w:t>
      </w:r>
    </w:p>
    <w:p>
      <w:pPr>
        <w:pStyle w:val="4"/>
        <w:adjustRightInd w:val="0"/>
        <w:snapToGrid w:val="0"/>
        <w:spacing w:line="240" w:lineRule="auto"/>
        <w:ind w:left="0"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（3）不按时缴纳违约金的；</w:t>
      </w:r>
    </w:p>
    <w:p>
      <w:pPr>
        <w:pStyle w:val="4"/>
        <w:adjustRightInd w:val="0"/>
        <w:snapToGrid w:val="0"/>
        <w:spacing w:line="240" w:lineRule="auto"/>
        <w:ind w:left="0"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（4）造成甲方及其他第三人人身、财产损失未能及时赔偿或甲方先行垫付相关款项的租赁物业；</w:t>
      </w:r>
    </w:p>
    <w:p>
      <w:pPr>
        <w:pStyle w:val="4"/>
        <w:adjustRightInd w:val="0"/>
        <w:snapToGrid w:val="0"/>
        <w:spacing w:line="240" w:lineRule="auto"/>
        <w:ind w:left="0"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（5）乙方违反本协议其他条款，未按时偿付相关费用的；</w:t>
      </w:r>
    </w:p>
    <w:p>
      <w:pPr>
        <w:pStyle w:val="4"/>
        <w:adjustRightInd w:val="0"/>
        <w:snapToGrid w:val="0"/>
        <w:spacing w:line="240" w:lineRule="auto"/>
        <w:ind w:left="0"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（6）乙方在经营过程中，违反生产安全相关规定，甲方两次发整改通知书，乙方仍未整改或整改不彻底的，由甲方出面强制整改所产生的费用。</w:t>
      </w:r>
    </w:p>
    <w:p>
      <w:pPr>
        <w:pStyle w:val="4"/>
        <w:adjustRightInd w:val="0"/>
        <w:snapToGrid w:val="0"/>
        <w:spacing w:line="240" w:lineRule="auto"/>
        <w:ind w:left="0"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3、履约保证金扣减后，甲方所持有的履约保证金不足本协议约定的，乙方应当在3日内补足；未及时补足的，按欠付租金承担违约责任。 </w:t>
      </w:r>
    </w:p>
    <w:p>
      <w:pPr>
        <w:pStyle w:val="4"/>
        <w:adjustRightInd w:val="0"/>
        <w:snapToGrid w:val="0"/>
        <w:spacing w:line="24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第六条 房屋的交接</w:t>
      </w:r>
    </w:p>
    <w:p>
      <w:pPr>
        <w:pStyle w:val="4"/>
        <w:adjustRightInd w:val="0"/>
        <w:snapToGrid w:val="0"/>
        <w:spacing w:line="240" w:lineRule="auto"/>
        <w:ind w:left="0"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租赁房屋的交付由甲方负责与</w:t>
      </w:r>
      <w:r>
        <w:rPr>
          <w:rFonts w:hint="eastAsia" w:ascii="宋体" w:hAnsi="宋体" w:cs="宋体"/>
          <w:color w:val="000000" w:themeColor="text1"/>
          <w:sz w:val="24"/>
          <w:szCs w:val="24"/>
          <w:lang w:val="en-US" w:eastAsia="zh-CN"/>
          <w14:textFill>
            <w14:solidFill>
              <w14:schemeClr w14:val="tx1"/>
            </w14:solidFill>
          </w14:textFill>
        </w:rPr>
        <w:t>乙方</w:t>
      </w:r>
      <w:r>
        <w:rPr>
          <w:rFonts w:hint="eastAsia" w:ascii="宋体" w:hAnsi="宋体" w:eastAsia="宋体" w:cs="宋体"/>
          <w:color w:val="000000" w:themeColor="text1"/>
          <w:sz w:val="24"/>
          <w:szCs w:val="24"/>
          <w14:textFill>
            <w14:solidFill>
              <w14:schemeClr w14:val="tx1"/>
            </w14:solidFill>
          </w14:textFill>
        </w:rPr>
        <w:t>进行，</w:t>
      </w:r>
      <w:r>
        <w:rPr>
          <w:rFonts w:hint="eastAsia" w:ascii="宋体" w:hAnsi="宋体" w:cs="宋体"/>
          <w:color w:val="000000" w:themeColor="text1"/>
          <w:sz w:val="24"/>
          <w:szCs w:val="24"/>
          <w:lang w:val="en-US" w:eastAsia="zh-CN"/>
          <w14:textFill>
            <w14:solidFill>
              <w14:schemeClr w14:val="tx1"/>
            </w14:solidFill>
          </w14:textFill>
        </w:rPr>
        <w:t>乙方</w:t>
      </w:r>
      <w:r>
        <w:rPr>
          <w:rFonts w:hint="eastAsia" w:ascii="宋体" w:hAnsi="宋体" w:eastAsia="宋体" w:cs="宋体"/>
          <w:color w:val="000000" w:themeColor="text1"/>
          <w:sz w:val="24"/>
          <w:szCs w:val="24"/>
          <w14:textFill>
            <w14:solidFill>
              <w14:schemeClr w14:val="tx1"/>
            </w14:solidFill>
          </w14:textFill>
        </w:rPr>
        <w:t>付清首期租金、房屋履约保证金等交易资金，由甲方通知</w:t>
      </w:r>
      <w:r>
        <w:rPr>
          <w:rFonts w:hint="eastAsia" w:ascii="宋体" w:hAnsi="宋体" w:cs="宋体"/>
          <w:color w:val="000000" w:themeColor="text1"/>
          <w:sz w:val="24"/>
          <w:szCs w:val="24"/>
          <w:lang w:val="en-US" w:eastAsia="zh-CN"/>
          <w14:textFill>
            <w14:solidFill>
              <w14:schemeClr w14:val="tx1"/>
            </w14:solidFill>
          </w14:textFill>
        </w:rPr>
        <w:t>乙方</w:t>
      </w:r>
      <w:r>
        <w:rPr>
          <w:rFonts w:hint="eastAsia" w:ascii="宋体" w:hAnsi="宋体" w:eastAsia="宋体" w:cs="宋体"/>
          <w:color w:val="000000" w:themeColor="text1"/>
          <w:sz w:val="24"/>
          <w:szCs w:val="24"/>
          <w14:textFill>
            <w14:solidFill>
              <w14:schemeClr w14:val="tx1"/>
            </w14:solidFill>
          </w14:textFill>
        </w:rPr>
        <w:t>将租赁房屋的交付给</w:t>
      </w:r>
      <w:r>
        <w:rPr>
          <w:rFonts w:hint="eastAsia" w:ascii="宋体" w:hAnsi="宋体" w:cs="宋体"/>
          <w:color w:val="000000" w:themeColor="text1"/>
          <w:sz w:val="24"/>
          <w:szCs w:val="24"/>
          <w:lang w:val="en-US" w:eastAsia="zh-CN"/>
          <w14:textFill>
            <w14:solidFill>
              <w14:schemeClr w14:val="tx1"/>
            </w14:solidFill>
          </w14:textFill>
        </w:rPr>
        <w:t>乙方</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乙方</w:t>
      </w:r>
      <w:r>
        <w:rPr>
          <w:rFonts w:hint="eastAsia" w:ascii="宋体" w:hAnsi="宋体" w:eastAsia="宋体" w:cs="宋体"/>
          <w:color w:val="000000" w:themeColor="text1"/>
          <w:sz w:val="24"/>
          <w:szCs w:val="24"/>
          <w14:textFill>
            <w14:solidFill>
              <w14:schemeClr w14:val="tx1"/>
            </w14:solidFill>
          </w14:textFill>
        </w:rPr>
        <w:t>应在甲方通知的期限内与甲方办理交付手续，房屋交付确认书经双方交验签字盖章后视为交付完成。租赁房屋交付之次日起算起租日。</w:t>
      </w:r>
    </w:p>
    <w:p>
      <w:pPr>
        <w:pStyle w:val="4"/>
        <w:adjustRightInd w:val="0"/>
        <w:snapToGrid w:val="0"/>
        <w:spacing w:line="240" w:lineRule="auto"/>
        <w:ind w:left="0"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交付按移交时现状进行，不保证装修、装饰物的完好。</w:t>
      </w:r>
    </w:p>
    <w:p>
      <w:pPr>
        <w:pStyle w:val="4"/>
        <w:adjustRightInd w:val="0"/>
        <w:snapToGrid w:val="0"/>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如</w:t>
      </w:r>
      <w:r>
        <w:rPr>
          <w:rFonts w:hint="eastAsia" w:ascii="宋体" w:hAnsi="宋体" w:cs="宋体"/>
          <w:color w:val="000000" w:themeColor="text1"/>
          <w:sz w:val="24"/>
          <w:szCs w:val="24"/>
          <w:lang w:val="en-US" w:eastAsia="zh-CN"/>
          <w14:textFill>
            <w14:solidFill>
              <w14:schemeClr w14:val="tx1"/>
            </w14:solidFill>
          </w14:textFill>
        </w:rPr>
        <w:t>乙方</w:t>
      </w:r>
      <w:r>
        <w:rPr>
          <w:rFonts w:hint="eastAsia" w:ascii="宋体" w:hAnsi="宋体" w:eastAsia="宋体" w:cs="宋体"/>
          <w:color w:val="000000" w:themeColor="text1"/>
          <w:sz w:val="24"/>
          <w:szCs w:val="24"/>
          <w14:textFill>
            <w14:solidFill>
              <w14:schemeClr w14:val="tx1"/>
            </w14:solidFill>
          </w14:textFill>
        </w:rPr>
        <w:t>逾期付款，甲方有权延期交房，但租期不作顺延</w:t>
      </w:r>
      <w:r>
        <w:rPr>
          <w:rFonts w:hint="eastAsia" w:ascii="宋体" w:hAnsi="宋体" w:eastAsia="宋体" w:cs="宋体"/>
          <w:sz w:val="24"/>
          <w:szCs w:val="24"/>
        </w:rPr>
        <w:t>。</w:t>
      </w:r>
    </w:p>
    <w:p>
      <w:pPr>
        <w:pStyle w:val="4"/>
        <w:adjustRightInd w:val="0"/>
        <w:snapToGrid w:val="0"/>
        <w:spacing w:line="240" w:lineRule="auto"/>
        <w:outlineLvl w:val="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第七条 乙方的责任</w:t>
      </w:r>
    </w:p>
    <w:p>
      <w:pPr>
        <w:spacing w:line="24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乙方应按照该处房屋租赁合同约定用途的使用该房屋，自行办理相关信息登记、报送，领取相关证照。不得对外从事餐饮服务项目以及产生环境污染和扰民项目。不得将该房屋用作易燃易爆物品及危化品的储存仓库，并遵守国家和杭州市有关居住房屋出租安全管理的规定。不得利用或容许他人利用该房屋作任何违法或不道德行为，也不得利用或容许他人利用该房屋做任何不利于甲方或相邻房屋的行为。</w:t>
      </w:r>
      <w:r>
        <w:rPr>
          <w:rFonts w:hint="eastAsia" w:ascii="宋体" w:hAnsi="宋体" w:eastAsia="宋体" w:cs="宋体"/>
          <w:sz w:val="24"/>
          <w:szCs w:val="24"/>
        </w:rPr>
        <w:t>甲方对于乙方获取经营许可不承担任何责任。</w:t>
      </w:r>
    </w:p>
    <w:p>
      <w:pPr>
        <w:spacing w:line="240" w:lineRule="auto"/>
        <w:ind w:firstLine="552"/>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2、乙方承租该处房屋前，已对该处房屋的结构、位置、环境、设施及水电可供容量等现状进行全面了解，</w:t>
      </w:r>
      <w:r>
        <w:rPr>
          <w:rFonts w:hint="eastAsia" w:ascii="宋体" w:hAnsi="宋体" w:eastAsia="宋体" w:cs="宋体"/>
          <w:sz w:val="24"/>
          <w:szCs w:val="24"/>
        </w:rPr>
        <w:t>本标的租赁后，如有由于历史原因导致的一切纠纷，由</w:t>
      </w:r>
      <w:r>
        <w:rPr>
          <w:rFonts w:hint="eastAsia" w:ascii="宋体" w:hAnsi="宋体" w:cs="宋体"/>
          <w:sz w:val="24"/>
          <w:szCs w:val="24"/>
          <w:lang w:val="en-US" w:eastAsia="zh-CN"/>
        </w:rPr>
        <w:t>乙方</w:t>
      </w:r>
      <w:r>
        <w:rPr>
          <w:rFonts w:hint="eastAsia" w:ascii="宋体" w:hAnsi="宋体" w:eastAsia="宋体" w:cs="宋体"/>
          <w:sz w:val="24"/>
          <w:szCs w:val="24"/>
        </w:rPr>
        <w:t>自行解决。</w:t>
      </w:r>
    </w:p>
    <w:p>
      <w:pPr>
        <w:adjustRightInd w:val="0"/>
        <w:snapToGrid w:val="0"/>
        <w:spacing w:line="24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乙方承租该处房屋后，甲方不再为其改变条件进行投入。乙方承租后，如果要改变房屋设施中的电气消防系统、消防、监控、电梯等设施设备的，包括对该等设施设备进行更新、改造的，必须提供政府相关职能部门审核意见资料，并向甲方提交装修审批申请，得到甲方的书面同意后，方可进行装修。乙方对目前能否运营状况已充分了解，同意甲方不再为该房屋及其设施设备的运营进行任何投入。</w:t>
      </w:r>
    </w:p>
    <w:p>
      <w:pPr>
        <w:adjustRightInd w:val="0"/>
        <w:snapToGrid w:val="0"/>
        <w:spacing w:line="24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4、乙方在租赁期内，该处房屋及全部设备设施（含电梯）的维护、修理、保养、更新、改造均由乙方实施，与此相关的费用也均由乙方承担。</w:t>
      </w:r>
    </w:p>
    <w:p>
      <w:pPr>
        <w:adjustRightInd w:val="0"/>
        <w:snapToGrid w:val="0"/>
        <w:spacing w:line="24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乙方如对房屋室内进行装修、对供水供电、消防系统、排水排污原有管道、线路等进行改变调整的，应向甲方提出详细的书面方案，并征得甲方的书面同意后才能动工。乙方必须请有资质和有特种作业经验人员施工，如发生安全事故，乙方自负全责。</w:t>
      </w:r>
    </w:p>
    <w:p>
      <w:pPr>
        <w:adjustRightInd w:val="0"/>
        <w:snapToGrid w:val="0"/>
        <w:spacing w:line="24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上述改变调整及房屋装修完工后，应通过消防部门及其他相关部门验收合格并将审批同意的书面意见批复报备甲方后，方可投入使用。乙方在房屋装修结束后需提供给甲方一套完整的装修竣工图。</w:t>
      </w:r>
    </w:p>
    <w:p>
      <w:pPr>
        <w:adjustRightInd w:val="0"/>
        <w:snapToGrid w:val="0"/>
        <w:spacing w:line="24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6、管理用房的物业管理由乙方负责，房屋公共空间（洗手间、楼梯、过道等）需无偿提供给场地内其他承租方使用。</w:t>
      </w:r>
    </w:p>
    <w:p>
      <w:pPr>
        <w:adjustRightInd w:val="0"/>
        <w:snapToGrid w:val="0"/>
        <w:spacing w:line="24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7、大楼监控室及北侧地下室出入口作为停车场配套使用，乙方需配合做好停车场承租单位管理。</w:t>
      </w:r>
    </w:p>
    <w:p>
      <w:pPr>
        <w:adjustRightInd w:val="0"/>
        <w:snapToGrid w:val="0"/>
        <w:spacing w:line="24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8、鉴</w:t>
      </w:r>
      <w:r>
        <w:rPr>
          <w:rFonts w:hint="eastAsia" w:ascii="宋体" w:hAnsi="宋体" w:eastAsia="宋体" w:cs="宋体"/>
          <w:sz w:val="24"/>
          <w:szCs w:val="24"/>
        </w:rPr>
        <w:t>于半山单元田园地块S42地块社会公共停车场项目有多家承租单位，水电费按统一标准收取，电费0.9元/度，水费4.5元/吨，消防水费按年支付，均由甲方代收代缴。</w:t>
      </w:r>
    </w:p>
    <w:p>
      <w:pPr>
        <w:adjustRightInd w:val="0"/>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9、乙方需将该房屋一层部分面积打造为公共空间，并定期对外开放。同时向</w:t>
      </w:r>
      <w:r>
        <w:rPr>
          <w:rFonts w:hint="eastAsia" w:ascii="宋体" w:hAnsi="宋体" w:cs="宋体"/>
          <w:sz w:val="24"/>
          <w:szCs w:val="24"/>
          <w:lang w:eastAsia="zh-CN"/>
        </w:rPr>
        <w:t>甲方</w:t>
      </w:r>
      <w:r>
        <w:rPr>
          <w:rFonts w:hint="eastAsia" w:ascii="宋体" w:hAnsi="宋体" w:eastAsia="宋体" w:cs="宋体"/>
          <w:sz w:val="24"/>
          <w:szCs w:val="24"/>
        </w:rPr>
        <w:t>无偿提供场地用于举办区域宣传活动，且每年不少于10次。</w:t>
      </w:r>
    </w:p>
    <w:p>
      <w:pPr>
        <w:adjustRightInd w:val="0"/>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乙方保证在该房屋内使用的电气产品应当符合法律法规和现行相关标准的要求，经法定机构检验或认证合格。否则，因此产生的一切责任及后果均由乙方自行承担，因此给甲方造成损失的，乙方应承担全部赔偿责任。</w:t>
      </w:r>
    </w:p>
    <w:p>
      <w:pPr>
        <w:adjustRightInd w:val="0"/>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若房屋为住宅性质的，乙方需在该房屋每个居室内自行配备口罩、报警哨和手电筒等设施，并按照不少于1具的标准配置灭火器，灭火器应当选用3公斤以上的磷酸铵盐（ABC）干粉灭火器或相应量的灭火器。否则，因此产生的一切责任及后果均由乙方自行承担，因此给甲方造成损失的，乙方应承担全部赔偿责任。</w:t>
      </w:r>
    </w:p>
    <w:p>
      <w:pPr>
        <w:adjustRightInd w:val="0"/>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12、乙方擅自改变房屋结构或在租用时因使用不当造成房屋或设施损坏的，乙方应立即负责修复并承担由此引起的一切经济损失。乙方添加的设施设备及装修，由乙方自行负责。</w:t>
      </w:r>
    </w:p>
    <w:p>
      <w:pPr>
        <w:adjustRightInd w:val="0"/>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在房屋租赁期间，乙方应按时自行支付水费、电费、物业费等费用，并由乙方自行承担延期付款的违约责任。在租赁期间，如果发生政府有关部门征收本合同未列出项目但与使用该房屋有关的费用，均由乙方支付。</w:t>
      </w:r>
    </w:p>
    <w:p>
      <w:pPr>
        <w:adjustRightInd w:val="0"/>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14、未经甲方书面同意，乙方不得擅自将房屋抵押、转租、转让、转借他人或调换使用，否则甲方有权立即终止合同并收回房屋且没收履约保证金，由此造成的损失均由乙方自负。</w:t>
      </w:r>
    </w:p>
    <w:p>
      <w:pPr>
        <w:adjustRightInd w:val="0"/>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本合同签订后，甲方有权对该物业或者该物业所在的整体物业、土地使用权设定抵押，或将该物业全部或部分出售或转让给其他第三方。双方一致确认，甲方实际将该房屋全部或部分出售或转让给第三方，或抵押权人拟实际实现抵押权的，除各方当事人另行约定外，乙方同意于收到甲方书面通知后即放弃本合同项下的承租权，甲方同意按抵押权实现或转让发生当月月度租金标准计算的两个月租金支付违约金作为乙方放弃承租权及其他所有损失的补偿。</w:t>
      </w:r>
    </w:p>
    <w:p>
      <w:pPr>
        <w:adjustRightInd w:val="0"/>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合同期满后该房屋重新招租，乙方在租赁期间合法经营，无违约行为的，在同等条件下则乙方享有优先租赁权，但合同期满后30日内甲乙双方仍未签订该房屋的租赁合同的，视为乙方放弃优先租赁权。租赁期内，乙方有本合同约定的任一违约情形或在租赁房屋内的经营行为遭相关部门查处或被媒体曝光，则丧失优先租赁权利。</w:t>
      </w:r>
    </w:p>
    <w:p>
      <w:pPr>
        <w:adjustRightInd w:val="0"/>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17、本合同签订后，若乙方设立全资子公司或组建分公司经营的，须经甲方书面同意。</w:t>
      </w:r>
    </w:p>
    <w:p>
      <w:pPr>
        <w:adjustRightInd w:val="0"/>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乙方设立全资子公司经营的，甲方、乙方及乙方全资子公司三方签订相关协议后，本合同项下乙方的权利义务可一并转让给乙方的全资子公司。</w:t>
      </w:r>
    </w:p>
    <w:p>
      <w:pPr>
        <w:adjustRightInd w:val="0"/>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乙方组建分公司经营的，甲方、乙方及乙方分公司三方应签订相关协议，作为付款、财务做账的依据。</w:t>
      </w:r>
    </w:p>
    <w:p>
      <w:pPr>
        <w:adjustRightInd w:val="0"/>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eastAsia="zh-CN"/>
        </w:rPr>
        <w:t>承租人</w:t>
      </w:r>
      <w:r>
        <w:rPr>
          <w:rFonts w:hint="eastAsia" w:ascii="宋体" w:hAnsi="宋体" w:eastAsia="宋体" w:cs="宋体"/>
          <w:sz w:val="24"/>
          <w:szCs w:val="24"/>
        </w:rPr>
        <w:t>在租赁过程中，要严格消防安全管理，并自觉接受</w:t>
      </w:r>
      <w:r>
        <w:rPr>
          <w:rFonts w:hint="eastAsia" w:ascii="宋体" w:hAnsi="宋体" w:cs="宋体"/>
          <w:sz w:val="24"/>
          <w:szCs w:val="24"/>
          <w:lang w:val="en-US" w:eastAsia="zh-CN"/>
        </w:rPr>
        <w:t>甲方</w:t>
      </w:r>
      <w:r>
        <w:rPr>
          <w:rFonts w:hint="eastAsia" w:ascii="宋体" w:hAnsi="宋体" w:eastAsia="宋体" w:cs="宋体"/>
          <w:sz w:val="24"/>
          <w:szCs w:val="24"/>
        </w:rPr>
        <w:t>及相关主管部门的监督和管理</w:t>
      </w:r>
      <w:r>
        <w:rPr>
          <w:rFonts w:hint="eastAsia" w:ascii="宋体" w:hAnsi="宋体" w:eastAsia="宋体" w:cs="宋体"/>
          <w:sz w:val="24"/>
          <w:szCs w:val="24"/>
          <w:lang w:eastAsia="zh-CN"/>
        </w:rPr>
        <w:t>。</w:t>
      </w:r>
    </w:p>
    <w:p>
      <w:pPr>
        <w:adjustRightInd w:val="0"/>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租赁期内如发生投诉及上访事件，由乙方进行处理及承担相关责任，甲方不承担任何责任。</w:t>
      </w:r>
    </w:p>
    <w:p>
      <w:pPr>
        <w:pStyle w:val="4"/>
        <w:adjustRightInd w:val="0"/>
        <w:snapToGrid w:val="0"/>
        <w:spacing w:line="240" w:lineRule="auto"/>
        <w:outlineLvl w:val="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第八条 甲方责任</w:t>
      </w:r>
    </w:p>
    <w:p>
      <w:pPr>
        <w:adjustRightInd w:val="0"/>
        <w:snapToGrid w:val="0"/>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甲方应保证出租房屋的结构质量安全。如因乙方擅自破坏房屋结构或使用不当造成房屋或设施损坏的，乙方应立即负责修复及予以经济赔偿。乙方在使用过程中，由于管理不当或违规使用而造成房屋损失的，应由乙方负责赔偿。</w:t>
      </w:r>
    </w:p>
    <w:p>
      <w:pPr>
        <w:adjustRightInd w:val="0"/>
        <w:snapToGrid w:val="0"/>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2、甲方保证出租房屋产权无争议，协助办理房屋租赁备案手续。</w:t>
      </w:r>
    </w:p>
    <w:p>
      <w:pPr>
        <w:adjustRightInd w:val="0"/>
        <w:snapToGrid w:val="0"/>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3、由于甲方出租行为产生租金收入发生的有关税费，均由甲方承担。</w:t>
      </w:r>
    </w:p>
    <w:p>
      <w:pPr>
        <w:adjustRightInd w:val="0"/>
        <w:snapToGrid w:val="0"/>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4、租赁期内，甲方有权定期查看房屋设施及安全问题。</w:t>
      </w:r>
    </w:p>
    <w:p>
      <w:pPr>
        <w:adjustRightInd w:val="0"/>
        <w:snapToGrid w:val="0"/>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5、租赁期间，甲方如需出售或转让该房屋，应提前二个月通知乙方。</w:t>
      </w:r>
    </w:p>
    <w:p>
      <w:pPr>
        <w:pStyle w:val="4"/>
        <w:adjustRightInd w:val="0"/>
        <w:snapToGrid w:val="0"/>
        <w:spacing w:line="240" w:lineRule="auto"/>
        <w:outlineLvl w:val="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第九条 合同解除</w:t>
      </w:r>
    </w:p>
    <w:p>
      <w:pPr>
        <w:adjustRightInd w:val="0"/>
        <w:snapToGrid w:val="0"/>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1、甲乙双方协商一致可解除合同。</w:t>
      </w:r>
    </w:p>
    <w:p>
      <w:pPr>
        <w:adjustRightInd w:val="0"/>
        <w:snapToGrid w:val="0"/>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2、发生下列情形之一的，本合同自行终止，双方互不承担责任</w:t>
      </w:r>
      <w:r>
        <w:rPr>
          <w:rFonts w:hint="eastAsia" w:ascii="宋体" w:hAnsi="宋体" w:cs="宋体"/>
          <w:sz w:val="24"/>
          <w:szCs w:val="24"/>
          <w:lang w:val="en-US" w:eastAsia="zh-CN"/>
        </w:rPr>
        <w:t>：</w:t>
      </w:r>
    </w:p>
    <w:p>
      <w:pPr>
        <w:adjustRightInd w:val="0"/>
        <w:snapToGrid w:val="0"/>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（1）租赁期限届满，本合同即行终止；</w:t>
      </w:r>
    </w:p>
    <w:p>
      <w:pPr>
        <w:adjustRightInd w:val="0"/>
        <w:snapToGrid w:val="0"/>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（2）该房屋及所属土地因社会公共利益或城市建设需要被政府依法征收、或需要移交相关政府职能部门的；</w:t>
      </w:r>
    </w:p>
    <w:p>
      <w:pPr>
        <w:adjustRightInd w:val="0"/>
        <w:snapToGrid w:val="0"/>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（3）该房屋因遭受毁损、灭失致使本合同无法履行的；</w:t>
      </w:r>
    </w:p>
    <w:p>
      <w:pPr>
        <w:adjustRightInd w:val="0"/>
        <w:snapToGrid w:val="0"/>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（4）因政府审批等原因，造成该房屋无法按合同约定使用的；</w:t>
      </w:r>
    </w:p>
    <w:p>
      <w:pPr>
        <w:adjustRightInd w:val="0"/>
        <w:snapToGrid w:val="0"/>
        <w:spacing w:line="24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（5）遇有不可抗力发生而使本合同之履行目的无法实现的。</w:t>
      </w:r>
    </w:p>
    <w:p>
      <w:pPr>
        <w:pStyle w:val="4"/>
        <w:adjustRightInd w:val="0"/>
        <w:snapToGrid w:val="0"/>
        <w:spacing w:line="240" w:lineRule="auto"/>
        <w:outlineLvl w:val="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第十条 乙方的违约责任</w:t>
      </w:r>
    </w:p>
    <w:p>
      <w:pPr>
        <w:adjustRightInd w:val="0"/>
        <w:snapToGrid w:val="0"/>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乙方逾期缴纳租金、物业管理费、能耗费、水电费等费用的，逾期7日内（不含7日）全额支付的，免违约金；逾期超过7日（包括7日），乙方每逾期一日，应另行支付应付未付款项每日万分之三的违约金（违约金从逾期的第7日开始计算）。</w:t>
      </w:r>
    </w:p>
    <w:p>
      <w:pPr>
        <w:adjustRightInd w:val="0"/>
        <w:snapToGrid w:val="0"/>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本合同项下的“当年日租金”是指当年（计租年度）年租金除以365日。</w:t>
      </w:r>
    </w:p>
    <w:p>
      <w:pPr>
        <w:adjustRightInd w:val="0"/>
        <w:snapToGrid w:val="0"/>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2、租赁期内，乙方有下列行为之一的，甲方有权终止本合同并没收乙方全部履约保证金，并收回该房屋，由此造成的损失，由乙方自行承担；如造成甲方损失的，乙方还应赔偿其全部损失。</w:t>
      </w:r>
    </w:p>
    <w:p>
      <w:pPr>
        <w:adjustRightInd w:val="0"/>
        <w:snapToGrid w:val="0"/>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（1）擅自改变房屋规划用途，将房屋用作未经相关职能部门批准的经营用途或利用该房屋进行违法违章及犯罪活动的；</w:t>
      </w:r>
    </w:p>
    <w:p>
      <w:pPr>
        <w:adjustRightInd w:val="0"/>
        <w:snapToGrid w:val="0"/>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（2）未经甲方同意，擅自拆改变动房屋结构、水电线路及消防管道设施等，或损坏房屋，且经甲方书面通知，在甲方书面通知限定时间内仍未纠正修复的；</w:t>
      </w:r>
    </w:p>
    <w:p>
      <w:pPr>
        <w:adjustRightInd w:val="0"/>
        <w:snapToGrid w:val="0"/>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（3）乙方擅自将房屋转租、转包、转借他人或调换使用的；</w:t>
      </w:r>
    </w:p>
    <w:p>
      <w:pPr>
        <w:adjustRightInd w:val="0"/>
        <w:snapToGrid w:val="0"/>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（4）在租赁期内未根据本合同约定支付租金、物业管理费、能耗费、水电费等费用，拖欠累计超过一个月或拖欠累计超过3次的；</w:t>
      </w:r>
    </w:p>
    <w:p>
      <w:pPr>
        <w:adjustRightInd w:val="0"/>
        <w:snapToGrid w:val="0"/>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(5)乙方违反《租赁物业安全使用协议书》约定内容，且经甲方书面通知两次以上仍未纠正的；</w:t>
      </w:r>
    </w:p>
    <w:p>
      <w:pPr>
        <w:adjustRightInd w:val="0"/>
        <w:snapToGrid w:val="0"/>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（6）乙方租用期间造成安全事故的；</w:t>
      </w:r>
    </w:p>
    <w:p>
      <w:pPr>
        <w:adjustRightInd w:val="0"/>
        <w:snapToGrid w:val="0"/>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（7）乙方有其他违约行为，经甲方两次要求整改，乙方仍不整改或整改不彻底的；</w:t>
      </w:r>
    </w:p>
    <w:p>
      <w:pPr>
        <w:adjustRightInd w:val="0"/>
        <w:snapToGrid w:val="0"/>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（8）发生同一类型的有责投诉两次以上的；</w:t>
      </w:r>
    </w:p>
    <w:p>
      <w:pPr>
        <w:adjustRightInd w:val="0"/>
        <w:snapToGrid w:val="0"/>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（9）乙方在经营过程中发生食品、药品及与经营产品有关食、用安全问题的。</w:t>
      </w:r>
    </w:p>
    <w:p>
      <w:pPr>
        <w:adjustRightInd w:val="0"/>
        <w:snapToGrid w:val="0"/>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3、租赁期限内，乙方非因本合同自行终止约定的原因无故提前终止合同的，甲方有权结算乙方实际发生的费用，并要求乙方按照当年租期三个月的租金标准向甲方支付违约金。</w:t>
      </w:r>
    </w:p>
    <w:p>
      <w:pPr>
        <w:adjustRightInd w:val="0"/>
        <w:snapToGrid w:val="0"/>
        <w:spacing w:line="240" w:lineRule="auto"/>
        <w:ind w:firstLine="241" w:firstLineChars="100"/>
        <w:outlineLvl w:val="0"/>
        <w:rPr>
          <w:rFonts w:hint="eastAsia" w:ascii="宋体" w:hAnsi="宋体" w:eastAsia="宋体" w:cs="宋体"/>
          <w:b/>
          <w:bCs/>
          <w:color w:val="000000" w:themeColor="text1"/>
          <w:sz w:val="24"/>
          <w:szCs w:val="24"/>
          <w14:textFill>
            <w14:solidFill>
              <w14:schemeClr w14:val="tx1"/>
            </w14:solidFill>
          </w14:textFill>
        </w:rPr>
      </w:pPr>
    </w:p>
    <w:p>
      <w:pPr>
        <w:adjustRightInd w:val="0"/>
        <w:snapToGrid w:val="0"/>
        <w:spacing w:line="240" w:lineRule="auto"/>
        <w:ind w:firstLine="241" w:firstLineChars="100"/>
        <w:outlineLvl w:val="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第十一条 甲方的违约责任</w:t>
      </w:r>
    </w:p>
    <w:p>
      <w:pPr>
        <w:adjustRightInd w:val="0"/>
        <w:snapToGrid w:val="0"/>
        <w:spacing w:line="24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甲方如有以下情况之一的, 乙方有权解除合同，造成乙方损失的，甲方应赔偿损失。</w:t>
      </w:r>
    </w:p>
    <w:p>
      <w:pPr>
        <w:adjustRightInd w:val="0"/>
        <w:snapToGrid w:val="0"/>
        <w:spacing w:line="24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（1）因所租房屋部分或全部毁损、灭失, 致使不能实现合同目的，但因不可抗力、意外事件或其他非甲方原因引起的毁损、灭失，乙方无权要求甲方赔偿;</w:t>
      </w:r>
    </w:p>
    <w:p>
      <w:pPr>
        <w:adjustRightInd w:val="0"/>
        <w:snapToGrid w:val="0"/>
        <w:spacing w:line="24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（2）甲方超过本合同约定的房屋验收交接日30日的。</w:t>
      </w:r>
    </w:p>
    <w:p>
      <w:pPr>
        <w:adjustRightInd w:val="0"/>
        <w:snapToGrid w:val="0"/>
        <w:spacing w:line="240" w:lineRule="auto"/>
        <w:ind w:firstLine="241" w:firstLineChars="100"/>
        <w:outlineLvl w:val="0"/>
        <w:rPr>
          <w:rFonts w:hint="eastAsia" w:ascii="宋体" w:hAnsi="宋体" w:eastAsia="宋体" w:cs="宋体"/>
          <w:b/>
          <w:bCs/>
          <w:color w:val="000000" w:themeColor="text1"/>
          <w:sz w:val="24"/>
          <w:szCs w:val="24"/>
          <w14:textFill>
            <w14:solidFill>
              <w14:schemeClr w14:val="tx1"/>
            </w14:solidFill>
          </w14:textFill>
        </w:rPr>
      </w:pPr>
    </w:p>
    <w:p>
      <w:pPr>
        <w:adjustRightInd w:val="0"/>
        <w:snapToGrid w:val="0"/>
        <w:spacing w:line="240" w:lineRule="auto"/>
        <w:ind w:firstLine="241" w:firstLineChars="100"/>
        <w:outlineLvl w:val="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第十二条 租赁物业的返还及状态</w:t>
      </w:r>
    </w:p>
    <w:p>
      <w:pPr>
        <w:adjustRightInd w:val="0"/>
        <w:snapToGrid w:val="0"/>
        <w:spacing w:line="240" w:lineRule="auto"/>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1、租赁期满或本合同提前终止时，乙方应在租赁期满或本合同提前终止后10日内，将租赁物业以甲方认可的装修状态交还给甲方，由此发生的费用由乙方承担。</w:t>
      </w:r>
    </w:p>
    <w:p>
      <w:pPr>
        <w:adjustRightInd w:val="0"/>
        <w:snapToGrid w:val="0"/>
        <w:spacing w:line="240" w:lineRule="auto"/>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租赁期满或本合同因乙方原因提前终止或解除的，已形成添附及未形成添附的装饰装修物均无偿归甲方所有，但甲方也有权要求乙方恢复原状并承担相关费用。本合同因甲方原因提前终止或解除的，甲方应向乙方赔偿租赁物业内乙方投入的已形成附合的装修、装饰设施的残值；未形成附合的装饰装修物，乙方有权拆除利用。</w:t>
      </w:r>
    </w:p>
    <w:p>
      <w:pPr>
        <w:adjustRightInd w:val="0"/>
        <w:snapToGrid w:val="0"/>
        <w:spacing w:line="240" w:lineRule="auto"/>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3、租赁期满或本合同提前终止时，乙方与甲方共同验收租赁物业及其附属设施。如有损坏（自然磨损除外）乙方须负责赔偿。</w:t>
      </w:r>
    </w:p>
    <w:p>
      <w:pPr>
        <w:adjustRightInd w:val="0"/>
        <w:snapToGrid w:val="0"/>
        <w:spacing w:line="240" w:lineRule="auto"/>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4、租赁期满或本合同提前终止时，乙方应向甲方归还租赁物业的所有钥匙和门禁卡等。</w:t>
      </w:r>
    </w:p>
    <w:p>
      <w:pPr>
        <w:adjustRightInd w:val="0"/>
        <w:snapToGrid w:val="0"/>
        <w:spacing w:line="240" w:lineRule="auto"/>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若本合同终止或因乙方的原因导致提前终止，乙方未能按照本合同规定向甲方返还租赁物业的，视为乙方无权占用租赁物业，乙方应按终止前日租金二倍的标准，根据实际占用天数结算向甲方支付占用费，并赔偿甲方因逾期收回物业而遭受的其他损失，包括但不限于甲方因迟延向新租户交付租赁物业而需承担的违约金等，且甲、乙双方同意，乙方无权占用租赁物业超过15日的，甲方有权进入租赁物业并对租赁物业内的物品做如下处理，并且甲方有权将租赁物业重新租予其它租户：</w:t>
      </w:r>
    </w:p>
    <w:p>
      <w:pPr>
        <w:adjustRightInd w:val="0"/>
        <w:snapToGrid w:val="0"/>
        <w:spacing w:line="240" w:lineRule="auto"/>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（1）租赁物业内乙方遗留的不可移动的添附物或移动后价值受损的添附物，无偿归甲方所有，甲方可自行进行处置。</w:t>
      </w:r>
    </w:p>
    <w:p>
      <w:pPr>
        <w:adjustRightInd w:val="0"/>
        <w:snapToGrid w:val="0"/>
        <w:spacing w:line="240" w:lineRule="auto"/>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对于租赁物业内乙方遗留的其它物品及货品，甲方可自行或请第三方将该等物品及货品搬离租赁物业并按照合理的方式予以储存，由此产生的一切费用，包括但不限于搬运费及仓储费等，均由乙方承担，甲方在保留其于本合同项下没收保证金的权利的同时，可将前述费用作为乙方的债务向乙方追偿。如乙方逾期搬离物品及货品超过一个月的，或自该等物品及货品被搬离后一个月，乙方未向甲方提出提取的要求或未能向甲方支付前述费用，视为乙方放弃该等物品或货品的所有权，甲方有权自行处置该等物品及货品。甲方在处置过程中产生的一切费用支出或损失，应由乙方承担。</w:t>
      </w:r>
    </w:p>
    <w:p>
      <w:pPr>
        <w:adjustRightInd w:val="0"/>
        <w:snapToGrid w:val="0"/>
        <w:spacing w:line="240" w:lineRule="auto"/>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租赁期满或本合同因任何原因解除的，乙方应自租赁期满或合同解除之日起7日内变更工商注册地址，将乙方或乙方为法定代表人、负责人或实际控制人的经营实体营业执照上的住所（工商注册地址）从租赁物业中迁出；否则，甲方有权没收本合同项下的保证金。</w:t>
      </w:r>
    </w:p>
    <w:p>
      <w:pPr>
        <w:adjustRightInd w:val="0"/>
        <w:snapToGrid w:val="0"/>
        <w:spacing w:line="240" w:lineRule="auto"/>
        <w:ind w:firstLine="241" w:firstLineChars="100"/>
        <w:outlineLvl w:val="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第十三条 通知与送达</w:t>
      </w:r>
    </w:p>
    <w:p>
      <w:pPr>
        <w:adjustRightInd w:val="0"/>
        <w:snapToGrid w:val="0"/>
        <w:spacing w:line="240" w:lineRule="auto"/>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合同的任何一方发出的通知，应以中文的书面文字为准，通知日期以通知发出日为准，收件地址为本合同所列明的地址，或者本合同项下乙方承租的房屋地址，收件地址若有变更，变更方应以书面形式通知对方。对方收到通知后，以变更后的地址为通知送达地点。如因一方约定联系方式变更后未及时通知另一方，导致另一方发出的通知无法按时送达，或者在收件地址未变更的情况下，书面通知被以任何原因退回的，视为已送达，相应责任由未及时通知约定联系方式变更的责任方承担。</w:t>
      </w:r>
    </w:p>
    <w:p>
      <w:pPr>
        <w:adjustRightInd w:val="0"/>
        <w:snapToGrid w:val="0"/>
        <w:spacing w:line="240" w:lineRule="auto"/>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2、依照本合同向任一方发出的任何通知，可以通过以下方式送达：</w:t>
      </w:r>
    </w:p>
    <w:p>
      <w:pPr>
        <w:adjustRightInd w:val="0"/>
        <w:snapToGrid w:val="0"/>
        <w:spacing w:line="240" w:lineRule="auto"/>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（1）以信函（挂号或快递）方式通知；</w:t>
      </w:r>
    </w:p>
    <w:p>
      <w:pPr>
        <w:adjustRightInd w:val="0"/>
        <w:snapToGrid w:val="0"/>
        <w:spacing w:line="240" w:lineRule="auto"/>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（2）以发送给被通知人的传真或邮件方式通知；</w:t>
      </w:r>
    </w:p>
    <w:p>
      <w:pPr>
        <w:adjustRightInd w:val="0"/>
        <w:snapToGrid w:val="0"/>
        <w:spacing w:line="240" w:lineRule="auto"/>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（3）专人送达。</w:t>
      </w:r>
    </w:p>
    <w:p>
      <w:pPr>
        <w:adjustRightInd w:val="0"/>
        <w:snapToGrid w:val="0"/>
        <w:spacing w:line="240" w:lineRule="auto"/>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挂号或快递发送的通知，签收时间为收讫；未签收的，寄出后第七个日历天视为收讫。以传真或邮件方式发送的通知，传真机或邮件系统确认交付时，视为为对方收讫。以专人送达方式发出的通知，向接收人实际交付时，视为该通知发出并生效。</w:t>
      </w:r>
    </w:p>
    <w:p>
      <w:pPr>
        <w:adjustRightInd w:val="0"/>
        <w:snapToGrid w:val="0"/>
        <w:spacing w:line="240" w:lineRule="auto"/>
        <w:ind w:firstLine="241" w:firstLineChars="100"/>
        <w:outlineLvl w:val="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第十四条 合同争议处理方式</w:t>
      </w:r>
    </w:p>
    <w:p>
      <w:pPr>
        <w:adjustRightInd w:val="0"/>
        <w:snapToGrid w:val="0"/>
        <w:spacing w:line="240" w:lineRule="auto"/>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因履行本合同发生的争议，由当事人协商解决，协商不成的，依法向房屋所在地人民法院起诉。</w:t>
      </w:r>
    </w:p>
    <w:p>
      <w:pPr>
        <w:adjustRightInd w:val="0"/>
        <w:snapToGrid w:val="0"/>
        <w:spacing w:line="240" w:lineRule="auto"/>
        <w:ind w:firstLine="241" w:firstLineChars="100"/>
        <w:outlineLvl w:val="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第十五条 其他</w:t>
      </w:r>
    </w:p>
    <w:p>
      <w:pPr>
        <w:adjustRightInd w:val="0"/>
        <w:snapToGrid w:val="0"/>
        <w:spacing w:line="24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1、本合同未尽事宜，经甲、乙双方协商一致，可订立补充条款。但补充条款应符合国家、省、市有关房屋租赁管理规定，与本合同具备同等法律效力。</w:t>
      </w:r>
    </w:p>
    <w:p>
      <w:pPr>
        <w:adjustRightInd w:val="0"/>
        <w:snapToGrid w:val="0"/>
        <w:spacing w:line="24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2、涉及到有关部门办理与经营相关的工商、税务登记相关的各种审批、手续等，由乙方自行办理，费用由乙方承担。如果需要甲方提供应由甲方提供的相关资料和证明的，甲方应及时提供。</w:t>
      </w:r>
    </w:p>
    <w:p>
      <w:pPr>
        <w:adjustRightInd w:val="0"/>
        <w:snapToGrid w:val="0"/>
        <w:spacing w:line="24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乙方承租房屋后，出租房屋内的所有附属设备、设施的维护、更换和安全责任以及相应产生的费用均由乙方承担和缴纳。乙方拒不履行的，物业服务公司可代为维修，费用由乙方承担。由于乙方的过错导致的事故而直接或间接造成甲方或物业服务公司或第三人人身或财产损失、损害，乙方须承担全部责任。</w:t>
      </w:r>
    </w:p>
    <w:p>
      <w:pPr>
        <w:adjustRightInd w:val="0"/>
        <w:snapToGrid w:val="0"/>
        <w:spacing w:line="24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4、如因不可抗力的原因导致所租房屋及其设备毁损和造成损失的，双方互不承担责任。</w:t>
      </w:r>
    </w:p>
    <w:p>
      <w:pPr>
        <w:adjustRightInd w:val="0"/>
        <w:snapToGrid w:val="0"/>
        <w:spacing w:line="24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5、装修消防、规划审批手续由乙方自行办理。</w:t>
      </w:r>
    </w:p>
    <w:p>
      <w:pPr>
        <w:adjustRightInd w:val="0"/>
        <w:snapToGrid w:val="0"/>
        <w:spacing w:after="240" w:line="24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6、本合同一式陆份，甲方执肆份、乙方执贰份，经甲乙双方法定代表人或委托代理人签名并盖章后生效。</w:t>
      </w:r>
    </w:p>
    <w:p>
      <w:pPr>
        <w:adjustRightInd w:val="0"/>
        <w:snapToGrid w:val="0"/>
        <w:spacing w:after="240" w:line="240" w:lineRule="auto"/>
        <w:ind w:left="141" w:leftChars="6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附件一：该处房屋租金明细表</w:t>
      </w:r>
    </w:p>
    <w:p>
      <w:pPr>
        <w:adjustRightInd w:val="0"/>
        <w:snapToGrid w:val="0"/>
        <w:spacing w:after="240" w:line="240" w:lineRule="auto"/>
        <w:ind w:left="141" w:leftChars="6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附件二：租赁物业安全使用协议书</w:t>
      </w:r>
    </w:p>
    <w:p>
      <w:pPr>
        <w:adjustRightInd w:val="0"/>
        <w:snapToGrid w:val="0"/>
        <w:spacing w:after="240" w:line="240" w:lineRule="auto"/>
        <w:ind w:left="141" w:leftChars="6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附件三：装修管理协议</w:t>
      </w:r>
    </w:p>
    <w:p>
      <w:pPr>
        <w:adjustRightInd w:val="0"/>
        <w:snapToGrid w:val="0"/>
        <w:spacing w:after="240" w:line="240" w:lineRule="auto"/>
        <w:ind w:left="141" w:leftChars="6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附件四：廉政协议书</w:t>
      </w:r>
    </w:p>
    <w:p>
      <w:pPr>
        <w:adjustRightInd w:val="0"/>
        <w:snapToGrid w:val="0"/>
        <w:spacing w:line="24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24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24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24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24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24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24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24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24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24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24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24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24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签署页：</w:t>
      </w:r>
    </w:p>
    <w:p>
      <w:pPr>
        <w:adjustRightInd w:val="0"/>
        <w:snapToGrid w:val="0"/>
        <w:spacing w:line="24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甲方（盖章）：杭州市城市土地发展有限公司  </w:t>
      </w:r>
    </w:p>
    <w:p>
      <w:pPr>
        <w:adjustRightInd w:val="0"/>
        <w:snapToGrid w:val="0"/>
        <w:spacing w:line="24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法定代表人或委托代理人：       </w:t>
      </w:r>
    </w:p>
    <w:p>
      <w:pPr>
        <w:adjustRightInd w:val="0"/>
        <w:snapToGrid w:val="0"/>
        <w:spacing w:line="24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地址：杭州市</w:t>
      </w:r>
      <w:r>
        <w:rPr>
          <w:rFonts w:hint="eastAsia" w:ascii="宋体" w:hAnsi="宋体" w:cs="宋体"/>
          <w:color w:val="000000" w:themeColor="text1"/>
          <w:sz w:val="24"/>
          <w:szCs w:val="24"/>
          <w:lang w:val="en-US" w:eastAsia="zh-CN"/>
          <w14:textFill>
            <w14:solidFill>
              <w14:schemeClr w14:val="tx1"/>
            </w14:solidFill>
          </w14:textFill>
        </w:rPr>
        <w:t>上城</w:t>
      </w:r>
      <w:r>
        <w:rPr>
          <w:rFonts w:hint="eastAsia" w:ascii="宋体" w:hAnsi="宋体" w:eastAsia="宋体" w:cs="宋体"/>
          <w:color w:val="000000" w:themeColor="text1"/>
          <w:sz w:val="24"/>
          <w:szCs w:val="24"/>
          <w14:textFill>
            <w14:solidFill>
              <w14:schemeClr w14:val="tx1"/>
            </w14:solidFill>
          </w14:textFill>
        </w:rPr>
        <w:t xml:space="preserve">区临丁路699号              </w:t>
      </w:r>
    </w:p>
    <w:p>
      <w:pPr>
        <w:adjustRightInd w:val="0"/>
        <w:snapToGrid w:val="0"/>
        <w:spacing w:after="240"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电话：</w:t>
      </w:r>
      <w:r>
        <w:rPr>
          <w:rFonts w:hint="eastAsia" w:ascii="宋体" w:hAnsi="宋体" w:cs="宋体"/>
          <w:color w:val="000000" w:themeColor="text1"/>
          <w:sz w:val="24"/>
          <w:szCs w:val="24"/>
          <w:lang w:val="en-US" w:eastAsia="zh-CN"/>
          <w14:textFill>
            <w14:solidFill>
              <w14:schemeClr w14:val="tx1"/>
            </w14:solidFill>
          </w14:textFill>
        </w:rPr>
        <w:t>0571-88116668</w:t>
      </w:r>
      <w:r>
        <w:rPr>
          <w:rFonts w:hint="eastAsia" w:ascii="宋体" w:hAnsi="宋体" w:eastAsia="宋体" w:cs="宋体"/>
          <w:color w:val="000000" w:themeColor="text1"/>
          <w:sz w:val="24"/>
          <w:szCs w:val="24"/>
          <w14:textFill>
            <w14:solidFill>
              <w14:schemeClr w14:val="tx1"/>
            </w14:solidFill>
          </w14:textFill>
        </w:rPr>
        <w:t xml:space="preserve">                   </w:t>
      </w:r>
    </w:p>
    <w:p>
      <w:pPr>
        <w:adjustRightInd w:val="0"/>
        <w:snapToGrid w:val="0"/>
        <w:spacing w:line="24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24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乙方（盖章）：  </w:t>
      </w:r>
    </w:p>
    <w:p>
      <w:pPr>
        <w:adjustRightInd w:val="0"/>
        <w:snapToGrid w:val="0"/>
        <w:spacing w:line="24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法定代表人或委托代理人：</w:t>
      </w:r>
    </w:p>
    <w:p>
      <w:pPr>
        <w:adjustRightInd w:val="0"/>
        <w:snapToGrid w:val="0"/>
        <w:spacing w:line="24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地址： </w:t>
      </w:r>
    </w:p>
    <w:p>
      <w:pPr>
        <w:adjustRightInd w:val="0"/>
        <w:snapToGrid w:val="0"/>
        <w:spacing w:after="240"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p>
    <w:p>
      <w:pPr>
        <w:adjustRightInd w:val="0"/>
        <w:snapToGrid w:val="0"/>
        <w:spacing w:line="24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240" w:lineRule="auto"/>
        <w:rPr>
          <w:rFonts w:ascii="仿宋" w:hAnsi="仿宋" w:eastAsia="仿宋"/>
          <w:color w:val="000000" w:themeColor="text1"/>
          <w:sz w:val="28"/>
          <w:szCs w:val="28"/>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签约时间：202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日</w:t>
      </w:r>
    </w:p>
    <w:p>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p>
    <w:p>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p>
    <w:p>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p>
    <w:p>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p>
    <w:p>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p>
    <w:p>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p>
    <w:p>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p>
    <w:p>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p>
    <w:p>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p>
    <w:p>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p>
    <w:p>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p>
    <w:p>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p>
    <w:p>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p>
    <w:p>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p>
    <w:p>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附件一：该处房屋租金明细表</w:t>
      </w:r>
    </w:p>
    <w:tbl>
      <w:tblPr>
        <w:tblStyle w:val="10"/>
        <w:tblW w:w="52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4"/>
        <w:gridCol w:w="3167"/>
        <w:gridCol w:w="2577"/>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9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rPr>
              <w:t>租赁租期</w:t>
            </w:r>
          </w:p>
        </w:tc>
        <w:tc>
          <w:tcPr>
            <w:tcW w:w="176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rPr>
              <w:t>租期时间</w:t>
            </w:r>
          </w:p>
        </w:tc>
        <w:tc>
          <w:tcPr>
            <w:tcW w:w="14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rPr>
              <w:t>租金金额（元）</w:t>
            </w:r>
          </w:p>
        </w:tc>
        <w:tc>
          <w:tcPr>
            <w:tcW w:w="84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rPr>
              <w:t>租金到账时间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jc w:val="center"/>
        </w:trPr>
        <w:tc>
          <w:tcPr>
            <w:tcW w:w="9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rPr>
              <w:t>第一租期</w:t>
            </w:r>
          </w:p>
        </w:tc>
        <w:tc>
          <w:tcPr>
            <w:tcW w:w="1761" w:type="pct"/>
            <w:tcBorders>
              <w:top w:val="single" w:color="auto" w:sz="4" w:space="0"/>
              <w:left w:val="single" w:color="auto" w:sz="4" w:space="0"/>
              <w:bottom w:val="single" w:color="auto" w:sz="4" w:space="0"/>
              <w:right w:val="single" w:color="auto" w:sz="4" w:space="0"/>
            </w:tcBorders>
            <w:vAlign w:val="center"/>
          </w:tcPr>
          <w:p>
            <w:pPr>
              <w:keepNext/>
              <w:keepLines/>
              <w:spacing w:before="340" w:after="330" w:line="480" w:lineRule="auto"/>
              <w:jc w:val="center"/>
              <w:outlineLvl w:val="0"/>
              <w:rPr>
                <w:rFonts w:hint="eastAsia" w:ascii="宋体" w:hAnsi="宋体" w:eastAsia="宋体" w:cs="宋体"/>
                <w:sz w:val="22"/>
                <w:szCs w:val="22"/>
              </w:rPr>
            </w:pPr>
          </w:p>
        </w:tc>
        <w:tc>
          <w:tcPr>
            <w:tcW w:w="1433" w:type="pct"/>
            <w:tcBorders>
              <w:top w:val="single" w:color="auto" w:sz="4" w:space="0"/>
              <w:left w:val="single" w:color="auto" w:sz="4" w:space="0"/>
              <w:bottom w:val="single" w:color="auto" w:sz="4" w:space="0"/>
              <w:right w:val="single" w:color="auto" w:sz="4" w:space="0"/>
            </w:tcBorders>
            <w:vAlign w:val="center"/>
          </w:tcPr>
          <w:p>
            <w:pPr>
              <w:keepNext/>
              <w:keepLines/>
              <w:spacing w:before="340" w:after="330" w:line="480" w:lineRule="auto"/>
              <w:jc w:val="center"/>
              <w:outlineLvl w:val="0"/>
              <w:rPr>
                <w:rFonts w:hint="eastAsia" w:ascii="宋体" w:hAnsi="宋体" w:eastAsia="宋体" w:cs="宋体"/>
                <w:sz w:val="22"/>
                <w:szCs w:val="22"/>
              </w:rPr>
            </w:pPr>
          </w:p>
        </w:tc>
        <w:tc>
          <w:tcPr>
            <w:tcW w:w="84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9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rPr>
              <w:t>第二租期</w:t>
            </w:r>
          </w:p>
        </w:tc>
        <w:tc>
          <w:tcPr>
            <w:tcW w:w="1761" w:type="pct"/>
            <w:tcBorders>
              <w:top w:val="single" w:color="auto" w:sz="4" w:space="0"/>
              <w:left w:val="single" w:color="auto" w:sz="4" w:space="0"/>
              <w:bottom w:val="single" w:color="auto" w:sz="4" w:space="0"/>
              <w:right w:val="single" w:color="auto" w:sz="4" w:space="0"/>
            </w:tcBorders>
            <w:vAlign w:val="center"/>
          </w:tcPr>
          <w:p>
            <w:pPr>
              <w:keepNext/>
              <w:keepLines/>
              <w:spacing w:before="340" w:after="330" w:line="480" w:lineRule="auto"/>
              <w:jc w:val="center"/>
              <w:outlineLvl w:val="0"/>
              <w:rPr>
                <w:rFonts w:hint="eastAsia" w:ascii="宋体" w:hAnsi="宋体" w:eastAsia="宋体" w:cs="宋体"/>
                <w:sz w:val="22"/>
                <w:szCs w:val="22"/>
              </w:rPr>
            </w:pPr>
          </w:p>
        </w:tc>
        <w:tc>
          <w:tcPr>
            <w:tcW w:w="1433" w:type="pct"/>
            <w:tcBorders>
              <w:top w:val="single" w:color="auto" w:sz="4" w:space="0"/>
              <w:left w:val="single" w:color="auto" w:sz="4" w:space="0"/>
              <w:bottom w:val="single" w:color="auto" w:sz="4" w:space="0"/>
              <w:right w:val="single" w:color="auto" w:sz="4" w:space="0"/>
            </w:tcBorders>
            <w:vAlign w:val="center"/>
          </w:tcPr>
          <w:p>
            <w:pPr>
              <w:keepNext/>
              <w:keepLines/>
              <w:spacing w:before="340" w:after="330" w:line="480" w:lineRule="auto"/>
              <w:jc w:val="center"/>
              <w:outlineLvl w:val="0"/>
              <w:rPr>
                <w:rFonts w:hint="eastAsia" w:ascii="宋体" w:hAnsi="宋体" w:eastAsia="宋体" w:cs="宋体"/>
                <w:sz w:val="22"/>
                <w:szCs w:val="22"/>
              </w:rPr>
            </w:pPr>
          </w:p>
        </w:tc>
        <w:tc>
          <w:tcPr>
            <w:tcW w:w="84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9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rPr>
              <w:t>第三租期</w:t>
            </w:r>
          </w:p>
        </w:tc>
        <w:tc>
          <w:tcPr>
            <w:tcW w:w="1761" w:type="pct"/>
            <w:tcBorders>
              <w:top w:val="single" w:color="auto" w:sz="4" w:space="0"/>
              <w:left w:val="single" w:color="auto" w:sz="4" w:space="0"/>
              <w:bottom w:val="single" w:color="auto" w:sz="4" w:space="0"/>
              <w:right w:val="single" w:color="auto" w:sz="4" w:space="0"/>
            </w:tcBorders>
            <w:vAlign w:val="center"/>
          </w:tcPr>
          <w:p>
            <w:pPr>
              <w:keepNext/>
              <w:keepLines/>
              <w:spacing w:before="340" w:after="330" w:line="480" w:lineRule="auto"/>
              <w:jc w:val="center"/>
              <w:outlineLvl w:val="0"/>
              <w:rPr>
                <w:rFonts w:hint="eastAsia" w:ascii="宋体" w:hAnsi="宋体" w:eastAsia="宋体" w:cs="宋体"/>
                <w:sz w:val="22"/>
                <w:szCs w:val="22"/>
              </w:rPr>
            </w:pPr>
          </w:p>
        </w:tc>
        <w:tc>
          <w:tcPr>
            <w:tcW w:w="1433" w:type="pct"/>
            <w:tcBorders>
              <w:top w:val="single" w:color="auto" w:sz="4" w:space="0"/>
              <w:left w:val="single" w:color="auto" w:sz="4" w:space="0"/>
              <w:bottom w:val="single" w:color="auto" w:sz="4" w:space="0"/>
              <w:right w:val="single" w:color="auto" w:sz="4" w:space="0"/>
            </w:tcBorders>
            <w:vAlign w:val="center"/>
          </w:tcPr>
          <w:p>
            <w:pPr>
              <w:keepNext/>
              <w:keepLines/>
              <w:spacing w:before="340" w:after="330" w:line="480" w:lineRule="auto"/>
              <w:ind w:firstLine="1100" w:firstLineChars="500"/>
              <w:outlineLvl w:val="0"/>
              <w:rPr>
                <w:rFonts w:hint="eastAsia" w:ascii="宋体" w:hAnsi="宋体" w:eastAsia="宋体" w:cs="宋体"/>
                <w:sz w:val="22"/>
                <w:szCs w:val="22"/>
              </w:rPr>
            </w:pPr>
          </w:p>
        </w:tc>
        <w:tc>
          <w:tcPr>
            <w:tcW w:w="84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9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rPr>
              <w:t>第四租期</w:t>
            </w:r>
          </w:p>
        </w:tc>
        <w:tc>
          <w:tcPr>
            <w:tcW w:w="1761" w:type="pct"/>
            <w:tcBorders>
              <w:top w:val="single" w:color="auto" w:sz="4" w:space="0"/>
              <w:left w:val="single" w:color="auto" w:sz="4" w:space="0"/>
              <w:bottom w:val="single" w:color="auto" w:sz="4" w:space="0"/>
              <w:right w:val="single" w:color="auto" w:sz="4" w:space="0"/>
            </w:tcBorders>
            <w:vAlign w:val="center"/>
          </w:tcPr>
          <w:p>
            <w:pPr>
              <w:keepNext/>
              <w:keepLines/>
              <w:spacing w:before="340" w:after="330" w:line="480" w:lineRule="auto"/>
              <w:jc w:val="center"/>
              <w:outlineLvl w:val="0"/>
              <w:rPr>
                <w:rFonts w:hint="eastAsia" w:ascii="宋体" w:hAnsi="宋体" w:eastAsia="宋体" w:cs="宋体"/>
                <w:sz w:val="22"/>
                <w:szCs w:val="22"/>
              </w:rPr>
            </w:pPr>
          </w:p>
        </w:tc>
        <w:tc>
          <w:tcPr>
            <w:tcW w:w="1433" w:type="pct"/>
            <w:tcBorders>
              <w:top w:val="single" w:color="auto" w:sz="4" w:space="0"/>
              <w:left w:val="single" w:color="auto" w:sz="4" w:space="0"/>
              <w:bottom w:val="single" w:color="auto" w:sz="4" w:space="0"/>
              <w:right w:val="single" w:color="auto" w:sz="4" w:space="0"/>
            </w:tcBorders>
            <w:vAlign w:val="center"/>
          </w:tcPr>
          <w:p>
            <w:pPr>
              <w:keepNext/>
              <w:keepLines/>
              <w:spacing w:before="340" w:after="330" w:line="480" w:lineRule="auto"/>
              <w:jc w:val="center"/>
              <w:outlineLvl w:val="0"/>
              <w:rPr>
                <w:rFonts w:hint="eastAsia" w:ascii="宋体" w:hAnsi="宋体" w:eastAsia="宋体" w:cs="宋体"/>
                <w:sz w:val="22"/>
                <w:szCs w:val="22"/>
              </w:rPr>
            </w:pPr>
          </w:p>
        </w:tc>
        <w:tc>
          <w:tcPr>
            <w:tcW w:w="84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jc w:val="center"/>
        </w:trPr>
        <w:tc>
          <w:tcPr>
            <w:tcW w:w="9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rPr>
              <w:t>第五租期</w:t>
            </w:r>
          </w:p>
        </w:tc>
        <w:tc>
          <w:tcPr>
            <w:tcW w:w="176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szCs w:val="22"/>
              </w:rPr>
            </w:pPr>
          </w:p>
        </w:tc>
        <w:tc>
          <w:tcPr>
            <w:tcW w:w="1433" w:type="pct"/>
            <w:tcBorders>
              <w:top w:val="single" w:color="auto" w:sz="4" w:space="0"/>
              <w:left w:val="single" w:color="auto" w:sz="4" w:space="0"/>
              <w:bottom w:val="single" w:color="auto" w:sz="4" w:space="0"/>
              <w:right w:val="single" w:color="auto" w:sz="4" w:space="0"/>
            </w:tcBorders>
            <w:vAlign w:val="center"/>
          </w:tcPr>
          <w:p>
            <w:pPr>
              <w:keepNext/>
              <w:keepLines/>
              <w:spacing w:before="340" w:after="330" w:line="480" w:lineRule="auto"/>
              <w:jc w:val="center"/>
              <w:outlineLvl w:val="0"/>
              <w:rPr>
                <w:rFonts w:hint="eastAsia" w:ascii="宋体" w:hAnsi="宋体" w:eastAsia="宋体" w:cs="宋体"/>
                <w:sz w:val="22"/>
                <w:szCs w:val="22"/>
              </w:rPr>
            </w:pPr>
          </w:p>
        </w:tc>
        <w:tc>
          <w:tcPr>
            <w:tcW w:w="84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9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rPr>
              <w:t>第六租期</w:t>
            </w:r>
          </w:p>
        </w:tc>
        <w:tc>
          <w:tcPr>
            <w:tcW w:w="176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szCs w:val="22"/>
              </w:rPr>
            </w:pPr>
          </w:p>
        </w:tc>
        <w:tc>
          <w:tcPr>
            <w:tcW w:w="1433" w:type="pct"/>
            <w:tcBorders>
              <w:top w:val="single" w:color="auto" w:sz="4" w:space="0"/>
              <w:left w:val="single" w:color="auto" w:sz="4" w:space="0"/>
              <w:bottom w:val="single" w:color="auto" w:sz="4" w:space="0"/>
              <w:right w:val="single" w:color="auto" w:sz="4" w:space="0"/>
            </w:tcBorders>
            <w:vAlign w:val="center"/>
          </w:tcPr>
          <w:p>
            <w:pPr>
              <w:keepNext/>
              <w:keepLines/>
              <w:spacing w:before="340" w:after="330" w:line="480" w:lineRule="auto"/>
              <w:jc w:val="center"/>
              <w:outlineLvl w:val="0"/>
              <w:rPr>
                <w:rFonts w:hint="eastAsia" w:ascii="宋体" w:hAnsi="宋体" w:eastAsia="宋体" w:cs="宋体"/>
                <w:sz w:val="22"/>
                <w:szCs w:val="22"/>
              </w:rPr>
            </w:pPr>
          </w:p>
        </w:tc>
        <w:tc>
          <w:tcPr>
            <w:tcW w:w="84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9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rPr>
              <w:t>第七租期</w:t>
            </w:r>
          </w:p>
        </w:tc>
        <w:tc>
          <w:tcPr>
            <w:tcW w:w="176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szCs w:val="22"/>
              </w:rPr>
            </w:pPr>
          </w:p>
        </w:tc>
        <w:tc>
          <w:tcPr>
            <w:tcW w:w="1433" w:type="pct"/>
            <w:tcBorders>
              <w:top w:val="single" w:color="auto" w:sz="4" w:space="0"/>
              <w:left w:val="single" w:color="auto" w:sz="4" w:space="0"/>
              <w:bottom w:val="single" w:color="auto" w:sz="4" w:space="0"/>
              <w:right w:val="single" w:color="auto" w:sz="4" w:space="0"/>
            </w:tcBorders>
            <w:vAlign w:val="center"/>
          </w:tcPr>
          <w:p>
            <w:pPr>
              <w:keepNext/>
              <w:keepLines/>
              <w:spacing w:before="340" w:after="330" w:line="480" w:lineRule="auto"/>
              <w:jc w:val="center"/>
              <w:outlineLvl w:val="0"/>
              <w:rPr>
                <w:rFonts w:hint="eastAsia" w:ascii="宋体" w:hAnsi="宋体" w:eastAsia="宋体" w:cs="宋体"/>
                <w:sz w:val="22"/>
                <w:szCs w:val="22"/>
              </w:rPr>
            </w:pPr>
          </w:p>
        </w:tc>
        <w:tc>
          <w:tcPr>
            <w:tcW w:w="84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9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rPr>
              <w:t>第八租期</w:t>
            </w:r>
          </w:p>
        </w:tc>
        <w:tc>
          <w:tcPr>
            <w:tcW w:w="1761" w:type="pct"/>
            <w:tcBorders>
              <w:top w:val="single" w:color="auto" w:sz="4" w:space="0"/>
              <w:left w:val="single" w:color="auto" w:sz="4" w:space="0"/>
              <w:bottom w:val="single" w:color="auto" w:sz="4" w:space="0"/>
              <w:right w:val="single" w:color="auto" w:sz="4" w:space="0"/>
            </w:tcBorders>
            <w:vAlign w:val="center"/>
          </w:tcPr>
          <w:p>
            <w:pPr>
              <w:keepNext/>
              <w:keepLines/>
              <w:spacing w:before="340" w:after="330" w:line="480" w:lineRule="auto"/>
              <w:jc w:val="center"/>
              <w:outlineLvl w:val="0"/>
              <w:rPr>
                <w:rFonts w:hint="eastAsia" w:ascii="宋体" w:hAnsi="宋体" w:eastAsia="宋体" w:cs="宋体"/>
                <w:sz w:val="22"/>
                <w:szCs w:val="22"/>
              </w:rPr>
            </w:pPr>
          </w:p>
        </w:tc>
        <w:tc>
          <w:tcPr>
            <w:tcW w:w="1433" w:type="pct"/>
            <w:tcBorders>
              <w:top w:val="single" w:color="auto" w:sz="4" w:space="0"/>
              <w:left w:val="single" w:color="auto" w:sz="4" w:space="0"/>
              <w:bottom w:val="single" w:color="auto" w:sz="4" w:space="0"/>
              <w:right w:val="single" w:color="auto" w:sz="4" w:space="0"/>
            </w:tcBorders>
            <w:vAlign w:val="center"/>
          </w:tcPr>
          <w:p>
            <w:pPr>
              <w:keepNext/>
              <w:keepLines/>
              <w:spacing w:before="340" w:after="330" w:line="480" w:lineRule="auto"/>
              <w:jc w:val="center"/>
              <w:outlineLvl w:val="0"/>
              <w:rPr>
                <w:rFonts w:hint="eastAsia" w:ascii="宋体" w:hAnsi="宋体" w:eastAsia="宋体" w:cs="宋体"/>
                <w:sz w:val="22"/>
                <w:szCs w:val="22"/>
              </w:rPr>
            </w:pPr>
          </w:p>
        </w:tc>
        <w:tc>
          <w:tcPr>
            <w:tcW w:w="84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9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rPr>
              <w:t>第九租期</w:t>
            </w:r>
          </w:p>
        </w:tc>
        <w:tc>
          <w:tcPr>
            <w:tcW w:w="1761" w:type="pct"/>
            <w:tcBorders>
              <w:top w:val="single" w:color="auto" w:sz="4" w:space="0"/>
              <w:left w:val="single" w:color="auto" w:sz="4" w:space="0"/>
              <w:bottom w:val="single" w:color="auto" w:sz="4" w:space="0"/>
              <w:right w:val="single" w:color="auto" w:sz="4" w:space="0"/>
            </w:tcBorders>
            <w:vAlign w:val="center"/>
          </w:tcPr>
          <w:p>
            <w:pPr>
              <w:keepNext/>
              <w:keepLines/>
              <w:spacing w:before="340" w:after="330" w:line="480" w:lineRule="auto"/>
              <w:jc w:val="center"/>
              <w:outlineLvl w:val="0"/>
              <w:rPr>
                <w:rFonts w:hint="eastAsia" w:ascii="宋体" w:hAnsi="宋体" w:eastAsia="宋体" w:cs="宋体"/>
                <w:sz w:val="22"/>
                <w:szCs w:val="22"/>
              </w:rPr>
            </w:pPr>
          </w:p>
        </w:tc>
        <w:tc>
          <w:tcPr>
            <w:tcW w:w="1433" w:type="pct"/>
            <w:tcBorders>
              <w:top w:val="single" w:color="auto" w:sz="4" w:space="0"/>
              <w:left w:val="single" w:color="auto" w:sz="4" w:space="0"/>
              <w:bottom w:val="single" w:color="auto" w:sz="4" w:space="0"/>
              <w:right w:val="single" w:color="auto" w:sz="4" w:space="0"/>
            </w:tcBorders>
            <w:vAlign w:val="center"/>
          </w:tcPr>
          <w:p>
            <w:pPr>
              <w:keepNext/>
              <w:keepLines/>
              <w:spacing w:before="340" w:after="330" w:line="480" w:lineRule="auto"/>
              <w:jc w:val="center"/>
              <w:outlineLvl w:val="0"/>
              <w:rPr>
                <w:rFonts w:hint="eastAsia" w:ascii="宋体" w:hAnsi="宋体" w:eastAsia="宋体" w:cs="宋体"/>
                <w:sz w:val="22"/>
                <w:szCs w:val="22"/>
              </w:rPr>
            </w:pPr>
          </w:p>
        </w:tc>
        <w:tc>
          <w:tcPr>
            <w:tcW w:w="84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9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rPr>
              <w:t>第十租期</w:t>
            </w:r>
          </w:p>
        </w:tc>
        <w:tc>
          <w:tcPr>
            <w:tcW w:w="1761" w:type="pct"/>
            <w:tcBorders>
              <w:top w:val="single" w:color="auto" w:sz="4" w:space="0"/>
              <w:left w:val="single" w:color="auto" w:sz="4" w:space="0"/>
              <w:bottom w:val="single" w:color="auto" w:sz="4" w:space="0"/>
              <w:right w:val="single" w:color="auto" w:sz="4" w:space="0"/>
            </w:tcBorders>
            <w:vAlign w:val="center"/>
          </w:tcPr>
          <w:p>
            <w:pPr>
              <w:keepNext/>
              <w:keepLines/>
              <w:spacing w:before="340" w:after="330" w:line="480" w:lineRule="auto"/>
              <w:jc w:val="center"/>
              <w:outlineLvl w:val="0"/>
              <w:rPr>
                <w:rFonts w:hint="eastAsia" w:ascii="宋体" w:hAnsi="宋体" w:eastAsia="宋体" w:cs="宋体"/>
                <w:sz w:val="22"/>
                <w:szCs w:val="22"/>
              </w:rPr>
            </w:pPr>
          </w:p>
        </w:tc>
        <w:tc>
          <w:tcPr>
            <w:tcW w:w="1433" w:type="pct"/>
            <w:tcBorders>
              <w:top w:val="single" w:color="auto" w:sz="4" w:space="0"/>
              <w:left w:val="single" w:color="auto" w:sz="4" w:space="0"/>
              <w:bottom w:val="single" w:color="auto" w:sz="4" w:space="0"/>
              <w:right w:val="single" w:color="auto" w:sz="4" w:space="0"/>
            </w:tcBorders>
            <w:vAlign w:val="center"/>
          </w:tcPr>
          <w:p>
            <w:pPr>
              <w:keepNext/>
              <w:keepLines/>
              <w:spacing w:before="340" w:after="330" w:line="480" w:lineRule="auto"/>
              <w:jc w:val="center"/>
              <w:outlineLvl w:val="0"/>
              <w:rPr>
                <w:rFonts w:hint="eastAsia" w:ascii="宋体" w:hAnsi="宋体" w:eastAsia="宋体" w:cs="宋体"/>
                <w:sz w:val="22"/>
                <w:szCs w:val="22"/>
              </w:rPr>
            </w:pPr>
          </w:p>
        </w:tc>
        <w:tc>
          <w:tcPr>
            <w:tcW w:w="84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exact"/>
          <w:jc w:val="center"/>
        </w:trPr>
        <w:tc>
          <w:tcPr>
            <w:tcW w:w="9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rPr>
              <w:t>合同总金额</w:t>
            </w:r>
          </w:p>
        </w:tc>
        <w:tc>
          <w:tcPr>
            <w:tcW w:w="1761" w:type="pct"/>
            <w:tcBorders>
              <w:top w:val="single" w:color="auto" w:sz="4" w:space="0"/>
              <w:left w:val="single" w:color="auto" w:sz="4" w:space="0"/>
              <w:bottom w:val="single" w:color="auto" w:sz="4" w:space="0"/>
              <w:right w:val="single" w:color="auto" w:sz="4" w:space="0"/>
            </w:tcBorders>
            <w:vAlign w:val="center"/>
          </w:tcPr>
          <w:p>
            <w:pPr>
              <w:keepNext/>
              <w:keepLines/>
              <w:spacing w:before="340" w:after="330" w:line="480" w:lineRule="auto"/>
              <w:jc w:val="center"/>
              <w:outlineLvl w:val="0"/>
              <w:rPr>
                <w:rFonts w:hint="eastAsia" w:ascii="宋体" w:hAnsi="宋体" w:eastAsia="宋体" w:cs="宋体"/>
                <w:sz w:val="22"/>
                <w:szCs w:val="22"/>
              </w:rPr>
            </w:pPr>
          </w:p>
        </w:tc>
        <w:tc>
          <w:tcPr>
            <w:tcW w:w="1433" w:type="pct"/>
            <w:tcBorders>
              <w:top w:val="single" w:color="auto" w:sz="4" w:space="0"/>
              <w:left w:val="single" w:color="auto" w:sz="4" w:space="0"/>
              <w:bottom w:val="single" w:color="auto" w:sz="4" w:space="0"/>
              <w:right w:val="single" w:color="auto" w:sz="4" w:space="0"/>
            </w:tcBorders>
            <w:vAlign w:val="center"/>
          </w:tcPr>
          <w:p>
            <w:pPr>
              <w:keepNext/>
              <w:keepLines/>
              <w:spacing w:before="340" w:after="330" w:line="480" w:lineRule="auto"/>
              <w:jc w:val="center"/>
              <w:outlineLvl w:val="0"/>
              <w:rPr>
                <w:rFonts w:hint="eastAsia" w:ascii="宋体" w:hAnsi="宋体" w:eastAsia="宋体" w:cs="宋体"/>
                <w:sz w:val="22"/>
                <w:szCs w:val="22"/>
              </w:rPr>
            </w:pPr>
          </w:p>
        </w:tc>
        <w:tc>
          <w:tcPr>
            <w:tcW w:w="842" w:type="pct"/>
            <w:tcBorders>
              <w:top w:val="single" w:color="auto" w:sz="4" w:space="0"/>
              <w:left w:val="single" w:color="auto" w:sz="4" w:space="0"/>
              <w:bottom w:val="single" w:color="auto" w:sz="4" w:space="0"/>
              <w:right w:val="single" w:color="auto" w:sz="4" w:space="0"/>
            </w:tcBorders>
            <w:vAlign w:val="center"/>
          </w:tcPr>
          <w:p>
            <w:pPr>
              <w:keepNext/>
              <w:keepLines/>
              <w:spacing w:before="340" w:after="330" w:line="480" w:lineRule="auto"/>
              <w:jc w:val="center"/>
              <w:outlineLvl w:val="0"/>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exact"/>
          <w:jc w:val="center"/>
        </w:trPr>
        <w:tc>
          <w:tcPr>
            <w:tcW w:w="9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rPr>
              <w:t>履约保证金</w:t>
            </w:r>
          </w:p>
        </w:tc>
        <w:tc>
          <w:tcPr>
            <w:tcW w:w="1761" w:type="pct"/>
            <w:tcBorders>
              <w:top w:val="single" w:color="auto" w:sz="4" w:space="0"/>
              <w:left w:val="single" w:color="auto" w:sz="4" w:space="0"/>
              <w:bottom w:val="single" w:color="auto" w:sz="4" w:space="0"/>
              <w:right w:val="single" w:color="auto" w:sz="4" w:space="0"/>
            </w:tcBorders>
            <w:vAlign w:val="center"/>
          </w:tcPr>
          <w:p>
            <w:pPr>
              <w:keepNext/>
              <w:keepLines/>
              <w:spacing w:before="340" w:after="330" w:line="480" w:lineRule="auto"/>
              <w:jc w:val="center"/>
              <w:outlineLvl w:val="0"/>
              <w:rPr>
                <w:rFonts w:hint="eastAsia" w:ascii="宋体" w:hAnsi="宋体" w:eastAsia="宋体" w:cs="宋体"/>
                <w:sz w:val="22"/>
                <w:szCs w:val="22"/>
              </w:rPr>
            </w:pPr>
          </w:p>
        </w:tc>
        <w:tc>
          <w:tcPr>
            <w:tcW w:w="14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szCs w:val="22"/>
              </w:rPr>
            </w:pPr>
          </w:p>
        </w:tc>
        <w:tc>
          <w:tcPr>
            <w:tcW w:w="84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2"/>
                <w:szCs w:val="22"/>
              </w:rPr>
            </w:pPr>
            <w:r>
              <w:rPr>
                <w:rFonts w:hint="eastAsia" w:ascii="宋体" w:hAnsi="宋体" w:eastAsia="宋体" w:cs="宋体"/>
                <w:sz w:val="22"/>
                <w:szCs w:val="22"/>
              </w:rPr>
              <w:t>第一期租金202</w:t>
            </w:r>
            <w:r>
              <w:rPr>
                <w:rFonts w:hint="eastAsia" w:ascii="宋体" w:hAnsi="宋体" w:cs="宋体"/>
                <w:sz w:val="22"/>
                <w:szCs w:val="22"/>
                <w:lang w:val="en-US" w:eastAsia="zh-CN"/>
              </w:rPr>
              <w:t>5</w:t>
            </w:r>
            <w:r>
              <w:rPr>
                <w:rFonts w:hint="eastAsia" w:ascii="宋体" w:hAnsi="宋体" w:eastAsia="宋体" w:cs="宋体"/>
                <w:sz w:val="22"/>
                <w:szCs w:val="22"/>
              </w:rPr>
              <w:t>年 月 日前（签订合同后五个工作日内）</w:t>
            </w:r>
          </w:p>
        </w:tc>
      </w:tr>
    </w:tbl>
    <w:p>
      <w:pPr>
        <w:spacing w:before="312" w:beforeLines="100" w:line="240" w:lineRule="auto"/>
        <w:jc w:val="left"/>
        <w:rPr>
          <w:rFonts w:hint="eastAsia" w:ascii="宋体" w:hAnsi="宋体" w:eastAsia="宋体" w:cs="宋体"/>
          <w:color w:val="000000" w:themeColor="text1"/>
          <w:sz w:val="24"/>
          <w:szCs w:val="24"/>
          <w14:textFill>
            <w14:solidFill>
              <w14:schemeClr w14:val="tx1"/>
            </w14:solidFill>
          </w14:textFill>
        </w:rPr>
      </w:pPr>
      <w:bookmarkStart w:id="1" w:name="_Hlk68852912"/>
    </w:p>
    <w:p>
      <w:pPr>
        <w:spacing w:before="312" w:beforeLines="100" w:line="240" w:lineRule="auto"/>
        <w:jc w:val="left"/>
        <w:rPr>
          <w:rFonts w:hint="eastAsia" w:ascii="宋体" w:hAnsi="宋体" w:eastAsia="宋体" w:cs="宋体"/>
          <w:color w:val="000000" w:themeColor="text1"/>
          <w:sz w:val="24"/>
          <w:szCs w:val="24"/>
          <w14:textFill>
            <w14:solidFill>
              <w14:schemeClr w14:val="tx1"/>
            </w14:solidFill>
          </w14:textFill>
        </w:rPr>
      </w:pPr>
    </w:p>
    <w:p>
      <w:pPr>
        <w:spacing w:before="312" w:beforeLines="100" w:line="240" w:lineRule="auto"/>
        <w:jc w:val="left"/>
        <w:rPr>
          <w:rFonts w:hint="eastAsia" w:ascii="宋体" w:hAnsi="宋体" w:eastAsia="宋体" w:cs="宋体"/>
          <w:color w:val="000000" w:themeColor="text1"/>
          <w:sz w:val="24"/>
          <w:szCs w:val="24"/>
          <w14:textFill>
            <w14:solidFill>
              <w14:schemeClr w14:val="tx1"/>
            </w14:solidFill>
          </w14:textFill>
        </w:rPr>
      </w:pPr>
    </w:p>
    <w:p>
      <w:pPr>
        <w:spacing w:before="312" w:beforeLines="100" w:line="240" w:lineRule="auto"/>
        <w:jc w:val="left"/>
        <w:rPr>
          <w:rFonts w:hint="eastAsia" w:ascii="宋体" w:hAnsi="宋体" w:eastAsia="宋体" w:cs="宋体"/>
          <w:color w:val="000000" w:themeColor="text1"/>
          <w:sz w:val="24"/>
          <w:szCs w:val="24"/>
          <w14:textFill>
            <w14:solidFill>
              <w14:schemeClr w14:val="tx1"/>
            </w14:solidFill>
          </w14:textFill>
        </w:rPr>
      </w:pPr>
    </w:p>
    <w:p>
      <w:pPr>
        <w:spacing w:before="312" w:beforeLines="100" w:line="240" w:lineRule="auto"/>
        <w:jc w:val="left"/>
        <w:rPr>
          <w:rFonts w:hint="eastAsia" w:ascii="宋体" w:hAnsi="宋体" w:eastAsia="宋体" w:cs="宋体"/>
          <w:color w:val="000000" w:themeColor="text1"/>
          <w:sz w:val="24"/>
          <w:szCs w:val="24"/>
          <w14:textFill>
            <w14:solidFill>
              <w14:schemeClr w14:val="tx1"/>
            </w14:solidFill>
          </w14:textFill>
        </w:rPr>
      </w:pPr>
    </w:p>
    <w:p>
      <w:pPr>
        <w:spacing w:before="312" w:beforeLines="100" w:line="240" w:lineRule="auto"/>
        <w:jc w:val="left"/>
        <w:rPr>
          <w:rFonts w:hint="eastAsia" w:ascii="宋体" w:hAnsi="宋体" w:eastAsia="宋体" w:cs="宋体"/>
          <w:color w:val="000000" w:themeColor="text1"/>
          <w:sz w:val="24"/>
          <w:szCs w:val="24"/>
          <w14:textFill>
            <w14:solidFill>
              <w14:schemeClr w14:val="tx1"/>
            </w14:solidFill>
          </w14:textFill>
        </w:rPr>
      </w:pPr>
    </w:p>
    <w:p>
      <w:pPr>
        <w:spacing w:before="312" w:beforeLines="100" w:line="24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附件二：</w:t>
      </w:r>
    </w:p>
    <w:p>
      <w:pPr>
        <w:spacing w:before="312" w:beforeLines="100" w:line="240" w:lineRule="auto"/>
        <w:ind w:firstLine="482" w:firstLineChars="20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租赁物业安全使用协议书</w:t>
      </w:r>
    </w:p>
    <w:p>
      <w:pPr>
        <w:spacing w:before="312" w:beforeLines="100" w:line="24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甲方：杭州市城市土地发展有限公司</w:t>
      </w:r>
    </w:p>
    <w:p>
      <w:pPr>
        <w:spacing w:before="312" w:beforeLines="100" w:line="24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乙方： </w:t>
      </w:r>
    </w:p>
    <w:p>
      <w:pPr>
        <w:spacing w:before="312" w:beforeLines="100" w:line="24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为确保房屋产权人、管理人和使用人的人身安全和财产安全、确保地区治安、消防安全，特签订本协议书。</w:t>
      </w:r>
    </w:p>
    <w:p>
      <w:pPr>
        <w:numPr>
          <w:ilvl w:val="0"/>
          <w:numId w:val="1"/>
        </w:numPr>
        <w:spacing w:line="24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乙方在使用该房屋期间：</w:t>
      </w:r>
    </w:p>
    <w:p>
      <w:pPr>
        <w:spacing w:line="24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1、甲方对乙方有安全监督检查的权利，乙方须服从甲方及其相关部门管理，保证房屋的消防安全和治安安全。</w:t>
      </w:r>
    </w:p>
    <w:p>
      <w:pPr>
        <w:spacing w:line="24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2、乙方是该房屋使用的第一责任人，必须承担因使用不当造成的一切防火安全和治安安全责任。</w:t>
      </w:r>
    </w:p>
    <w:p>
      <w:pPr>
        <w:spacing w:line="24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乙方在使用该房屋期间，应严格遵守杭州市关于出租房屋安全的相关规定。如因违反消防管理及治安管理的相关法规而被有关部门处罚或不慎发生消防及治安安全事故所导致的一切后果，均由乙方负责承担，甲方有权因此收回该房屋，且不承担责任。</w:t>
      </w:r>
    </w:p>
    <w:p>
      <w:pPr>
        <w:spacing w:line="24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（三）防火要求，乙方负责对其相关人员进行消防安全等方面知识的宣传教育培训和防火安全管理工作，具体要求如下：</w:t>
      </w:r>
    </w:p>
    <w:p>
      <w:pPr>
        <w:adjustRightInd w:val="0"/>
        <w:snapToGrid w:val="0"/>
        <w:spacing w:line="24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1、该房屋每个居室内配备口罩、报警哨和手电筒等设施，并按照不少于1具的标准配置灭火器，灭火器应当选用3公斤以上的磷酸铵盐（ABC）干粉灭火器或相应量的灭火器。</w:t>
      </w:r>
    </w:p>
    <w:p>
      <w:pPr>
        <w:spacing w:line="24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2、禁止储存易燃易爆及有毒有害危险物品，不准燃烧废纸废物。</w:t>
      </w:r>
    </w:p>
    <w:p>
      <w:pPr>
        <w:spacing w:line="24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3、该房屋内电气产品应当符合法律法规和现行相关标准的要求，经法定机构检验或认证合格。</w:t>
      </w:r>
    </w:p>
    <w:p>
      <w:pPr>
        <w:spacing w:line="24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4、用电必须符合安全规定，不得乱拉乱接电线，不得超负荷用电，增加电源、电路设施须经甲方审批同意后（提供书面报告并施工图纸），严格按照相关规范要求进行改造；禁止使用铜丝或铁丝代替保险丝。</w:t>
      </w:r>
    </w:p>
    <w:p>
      <w:pPr>
        <w:spacing w:line="24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5、装修施工要经甲方同意；施工中如需动用明火（电焊、气焊、喷灯、电炉子等），应办理审批手续，并采取消防措施。</w:t>
      </w:r>
    </w:p>
    <w:p>
      <w:pPr>
        <w:spacing w:line="24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6、防火责任人及相关人员会使用灭火器，并将灭火器使用方法张贴于屋内显著位置。</w:t>
      </w:r>
    </w:p>
    <w:p>
      <w:pPr>
        <w:spacing w:line="24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7、必须严格按照相关要求，结合房屋使用用途来设置排烟设施、自动喷淋系统和火灾自动报警系统。</w:t>
      </w:r>
    </w:p>
    <w:p>
      <w:pPr>
        <w:spacing w:line="24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8、乙方须虚心接受相关部门和甲方的落实综合治理、消防安全、维护治安秩序情况所进行的监督检查，对相关部门及甲方发现的安全问题，要及时组织整改。</w:t>
      </w:r>
    </w:p>
    <w:p>
      <w:pPr>
        <w:spacing w:line="24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（四）乙方在使用房屋时须做到：</w:t>
      </w:r>
    </w:p>
    <w:p>
      <w:pPr>
        <w:spacing w:line="24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1、强化房屋日常管理力度，自觉接受相关部门的监督检查。</w:t>
      </w:r>
    </w:p>
    <w:p>
      <w:pPr>
        <w:adjustRightInd w:val="0"/>
        <w:snapToGrid w:val="0"/>
        <w:spacing w:line="24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若该房屋为住宅性质，乙方保证每个居室人均使用面积不得少于4平方米，每个居室居住的人数不得超过2人（有法定赡养、抚养、扶养义务关系的除外，具体按《杭州市居住房租出租安全管理若干规定》及相关文件执行）。</w:t>
      </w:r>
    </w:p>
    <w:p>
      <w:pPr>
        <w:spacing w:line="24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3、配备相应的处置突发事件应急设备，做到遇有突发情况能够及时应对，发现问题及时处理并上报甲方管理部门。</w:t>
      </w:r>
    </w:p>
    <w:p>
      <w:pPr>
        <w:spacing w:line="24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4、加强巡视，发现问题及时处理、及时上报，把问题消灭在萌芽状态，严格落实环境卫生要求，严防传染病的发生。</w:t>
      </w:r>
    </w:p>
    <w:p>
      <w:pPr>
        <w:spacing w:line="24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5、不得擅自改变房屋的主体结构、拆除或改装房屋的配套设备设施。</w:t>
      </w:r>
    </w:p>
    <w:p>
      <w:pPr>
        <w:spacing w:line="24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6、保障房屋安全出口、疏散通道畅通。</w:t>
      </w:r>
    </w:p>
    <w:p>
      <w:pPr>
        <w:spacing w:line="24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（五）乙方不得使用该房屋从事以下活动：</w:t>
      </w:r>
    </w:p>
    <w:p>
      <w:pPr>
        <w:spacing w:line="24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1、使用超负荷大功率电器。</w:t>
      </w:r>
    </w:p>
    <w:p>
      <w:pPr>
        <w:spacing w:line="24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2、从事黄、赌、毒等各类违法违规活动，进行无证无照违章经营活动。</w:t>
      </w:r>
    </w:p>
    <w:p>
      <w:pPr>
        <w:spacing w:line="24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3、从事危险化学品、烟花爆竹等危险品的生产经营，存储存放易燃易爆物品。</w:t>
      </w:r>
    </w:p>
    <w:p>
      <w:pPr>
        <w:spacing w:line="24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4、泄露国家机密，危害国家安全或者损害国家荣誉和利益，散布谣言，扰乱社会秩序，破坏社会稳定，煽动民族仇恨、民族歧视，破坏民族团结，侵害民族风俗、习惯。</w:t>
      </w:r>
    </w:p>
    <w:p>
      <w:pPr>
        <w:spacing w:line="24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5、留宿无证人员或公安部门通缉的人员。</w:t>
      </w:r>
    </w:p>
    <w:p>
      <w:pPr>
        <w:spacing w:line="24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6、乙方应加强电动自行车管理，严格遵循杭州市政府关于电动自行车“两个一律的要求”。</w:t>
      </w:r>
    </w:p>
    <w:p>
      <w:pPr>
        <w:spacing w:line="24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7、乙方应经常性开展安全教育，掌握必要的消费、逃生、避险等安全知识，必要时组织应急演等。</w:t>
      </w:r>
    </w:p>
    <w:p>
      <w:pPr>
        <w:spacing w:line="24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（六）违约责任</w:t>
      </w:r>
    </w:p>
    <w:p>
      <w:pPr>
        <w:spacing w:line="24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应自觉接受当地公安消防等相关部门和甲方的检查、指导，严格执行消防法和有关规定。甲方依据相关法律法规及本安全协议书上述的约定对乙方进行安全监督和检查。甲方在检查中发现乙方违反上述条款约定，或违反消防、治安及其他安全规定的，甲方有权要求乙方进行整改，乙方应积极落实整改。乙方未按要求进行整改，严重影响甲方正常生产经营及安全管理工作的开展，给甲方资产造成重大安全风险，甲方视为乙方违约，乙方承担相应的违约责任，违约责任按照租赁合同约定条款执行。</w:t>
      </w:r>
    </w:p>
    <w:p>
      <w:pPr>
        <w:spacing w:line="24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租赁使用该房屋期间内，因乙方违反消防法和有关法律法规规定，被行政处罚的或发生火灾和其它人身伤害事故及财产损失的，乙方应负完全民事、行政、刑事责任，因此造成甲方损失的，乙方还应承担全部赔偿责任。</w:t>
      </w:r>
    </w:p>
    <w:p>
      <w:pPr>
        <w:spacing w:line="24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（七）其他未尽之处，以有关法律、法规、规定为准。</w:t>
      </w:r>
    </w:p>
    <w:p>
      <w:pPr>
        <w:spacing w:line="24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（八）本协议书与租赁合同一并签字生效。</w:t>
      </w:r>
    </w:p>
    <w:p>
      <w:pPr>
        <w:spacing w:line="24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（九）乙方在使用房屋期间，须自行看护看管好自己的物品，如有丢失、破坏等，乙方自行承担相关损失。</w:t>
      </w:r>
    </w:p>
    <w:p>
      <w:pPr>
        <w:spacing w:line="24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p>
    <w:p>
      <w:pPr>
        <w:spacing w:line="24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240" w:lineRule="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甲方（盖章）：</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乙方（盖章）：</w:t>
      </w:r>
    </w:p>
    <w:p>
      <w:pPr>
        <w:adjustRightInd w:val="0"/>
        <w:snapToGrid w:val="0"/>
        <w:spacing w:line="24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法定代表人或委托代理人（签名）：      </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法定代表人或委托代理人（签名）： </w:t>
      </w:r>
    </w:p>
    <w:p>
      <w:pPr>
        <w:adjustRightInd w:val="0"/>
        <w:snapToGrid w:val="0"/>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pPr>
        <w:adjustRightInd w:val="0"/>
        <w:snapToGrid w:val="0"/>
        <w:spacing w:line="24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24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240" w:lineRule="auto"/>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签约时间：     年    月    日</w:t>
      </w:r>
    </w:p>
    <w:p>
      <w:pPr>
        <w:spacing w:before="312" w:beforeLines="100"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附件三</w:t>
      </w:r>
    </w:p>
    <w:p>
      <w:pPr>
        <w:pStyle w:val="2"/>
        <w:spacing w:line="240" w:lineRule="auto"/>
        <w:rPr>
          <w:rFonts w:hint="eastAsia" w:ascii="宋体" w:hAnsi="宋体" w:eastAsia="宋体" w:cs="宋体"/>
          <w:sz w:val="32"/>
          <w:szCs w:val="32"/>
        </w:rPr>
      </w:pPr>
      <w:r>
        <w:rPr>
          <w:rFonts w:hint="eastAsia" w:ascii="宋体" w:hAnsi="宋体" w:eastAsia="宋体" w:cs="宋体"/>
          <w:sz w:val="32"/>
          <w:szCs w:val="32"/>
        </w:rPr>
        <w:t>装修管理协议</w:t>
      </w:r>
    </w:p>
    <w:p>
      <w:pPr>
        <w:spacing w:line="240" w:lineRule="auto"/>
        <w:rPr>
          <w:rFonts w:hint="eastAsia" w:ascii="宋体" w:hAnsi="宋体" w:eastAsia="宋体" w:cs="宋体"/>
          <w:sz w:val="24"/>
          <w:szCs w:val="24"/>
        </w:rPr>
      </w:pPr>
    </w:p>
    <w:p>
      <w:pPr>
        <w:spacing w:line="240" w:lineRule="auto"/>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color w:val="000000" w:themeColor="text1"/>
          <w:sz w:val="24"/>
          <w:szCs w:val="24"/>
          <w14:textFill>
            <w14:solidFill>
              <w14:schemeClr w14:val="tx1"/>
            </w14:solidFill>
          </w14:textFill>
        </w:rPr>
        <w:t>杭州市城市土地发展有限公司</w:t>
      </w:r>
    </w:p>
    <w:p>
      <w:pPr>
        <w:spacing w:line="240" w:lineRule="auto"/>
        <w:rPr>
          <w:rFonts w:hint="eastAsia" w:ascii="宋体" w:hAnsi="宋体" w:eastAsia="宋体" w:cs="宋体"/>
          <w:sz w:val="24"/>
          <w:szCs w:val="24"/>
        </w:rPr>
      </w:pPr>
    </w:p>
    <w:p>
      <w:pPr>
        <w:spacing w:line="240" w:lineRule="auto"/>
        <w:rPr>
          <w:rFonts w:hint="eastAsia" w:ascii="宋体" w:hAnsi="宋体" w:eastAsia="宋体" w:cs="宋体"/>
          <w:sz w:val="24"/>
          <w:szCs w:val="24"/>
        </w:rPr>
      </w:pPr>
      <w:r>
        <w:rPr>
          <w:rFonts w:hint="eastAsia" w:ascii="宋体" w:hAnsi="宋体" w:eastAsia="宋体" w:cs="宋体"/>
          <w:sz w:val="24"/>
          <w:szCs w:val="24"/>
        </w:rPr>
        <w:t xml:space="preserve">乙方： </w:t>
      </w:r>
    </w:p>
    <w:p>
      <w:pPr>
        <w:spacing w:line="240" w:lineRule="auto"/>
        <w:ind w:firstLine="480" w:firstLineChars="200"/>
        <w:rPr>
          <w:rFonts w:hint="eastAsia" w:ascii="宋体" w:hAnsi="宋体" w:eastAsia="宋体" w:cs="宋体"/>
          <w:sz w:val="24"/>
          <w:szCs w:val="24"/>
        </w:rPr>
      </w:pP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为了规范管理用房的室内装饰装修（以下简称装修）活动及管理行为，根据国家《物业管理条例》、建设部《房屋室内装饰装修管理办法》等相关</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"http://www.chinalawedu.com/falvfagui/" \t "_blank" \o "法规" </w:instrText>
      </w:r>
      <w:r>
        <w:rPr>
          <w:rFonts w:hint="eastAsia" w:ascii="宋体" w:hAnsi="宋体" w:eastAsia="宋体" w:cs="宋体"/>
          <w:sz w:val="24"/>
          <w:szCs w:val="24"/>
        </w:rPr>
        <w:fldChar w:fldCharType="separate"/>
      </w:r>
      <w:r>
        <w:rPr>
          <w:rFonts w:hint="eastAsia" w:ascii="宋体" w:hAnsi="宋体" w:eastAsia="宋体" w:cs="宋体"/>
          <w:sz w:val="24"/>
          <w:szCs w:val="24"/>
        </w:rPr>
        <w:t>法规</w:t>
      </w:r>
      <w:r>
        <w:rPr>
          <w:rFonts w:hint="eastAsia" w:ascii="宋体" w:hAnsi="宋体" w:eastAsia="宋体" w:cs="宋体"/>
          <w:sz w:val="24"/>
          <w:szCs w:val="24"/>
        </w:rPr>
        <w:fldChar w:fldCharType="end"/>
      </w:r>
      <w:r>
        <w:rPr>
          <w:rFonts w:hint="eastAsia" w:ascii="宋体" w:hAnsi="宋体" w:eastAsia="宋体" w:cs="宋体"/>
          <w:sz w:val="24"/>
          <w:szCs w:val="24"/>
        </w:rPr>
        <w:t>，对</w:t>
      </w:r>
      <w:r>
        <w:rPr>
          <w:rFonts w:hint="eastAsia" w:ascii="宋体" w:hAnsi="宋体" w:eastAsia="宋体" w:cs="宋体"/>
          <w:sz w:val="24"/>
          <w:szCs w:val="24"/>
          <w:u w:val="single"/>
        </w:rPr>
        <w:t xml:space="preserve"> 虎山路489号房屋</w:t>
      </w:r>
      <w:r>
        <w:rPr>
          <w:rFonts w:hint="eastAsia" w:ascii="宋体" w:hAnsi="宋体" w:eastAsia="宋体" w:cs="宋体"/>
          <w:sz w:val="24"/>
          <w:szCs w:val="24"/>
        </w:rPr>
        <w:t>装修管理服务事宜，达成本协议：</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一、乙方应遵守杭州市装饰装修管理相关规定，装修前相应的装修申报，并到甲方办理装修手续。</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二、装修申报流程：</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（一）装修前乙方需向甲方申请装修备案。</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（二）乙方需向甲方提供以下资料：</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1、乙方公司相关证件的复印件；</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2、房屋的装修设计图纸（如有）；</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3、如需涉及拆改墙体的，需相关部门审核备案，提供备案表。</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（三）甲方对装修方案及设计图纸审核符合要求后乙方开始装修。</w:t>
      </w:r>
    </w:p>
    <w:p>
      <w:pPr>
        <w:tabs>
          <w:tab w:val="left" w:pos="7020"/>
        </w:tabs>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三、装修施工时间规定：</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1、装修施工期间每天的施工时间以相关文件管理要求为准。</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2、乙方必须严格按照规定时间施工，晚上18：00后不得进行凿、敲、钻、割等产生噪音的工作，以免影响他人休息及安全造成投诉。</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四、装修施工技术要求：</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（一）严禁私自对房屋的承重墙、梁、柱、楼板等承重结构，进行拆改、钻切。</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（二）禁止扩大承重墙上原有的门窗尺寸及拆除连接的砖墙或混凝土墙体。</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（三）禁止在非承重外墙上开门、窗。</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（四）卫生间有防水技术要求的，施工不得破坏原防水层。</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（五）禁止随意改变房屋原有的设计用途或室内消防设施。</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（六）房屋装修变动不得影响毗连房屋的正常使用和邻里生活。</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如违反以上规定，甲方有权责令责任方限期整改，并由责任方承担全部责任。</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五、房屋装修质量的验收：</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乙方装修施工完毕后应提前三天通知甲方验收，甲方根据施工图纸进行验收，对验收不合格的项目限期整改，再行复验，直至合格。</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六、违约责任：</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（一）装修过程中发现违反第四条规定由责任方承担全部责任，情节严重者取消其在本公司其他资产招租资格或报行政主管部门处理。</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（二）在装修过程中，如发现破坏房屋承重结构及共用部位设施设备、场地等，发生的一切后果由责任方承担全部责任，情节严重者报行政主管部门处理。</w:t>
      </w:r>
    </w:p>
    <w:p>
      <w:pPr>
        <w:pStyle w:val="24"/>
        <w:numPr>
          <w:ilvl w:val="0"/>
          <w:numId w:val="2"/>
        </w:numPr>
        <w:spacing w:line="240" w:lineRule="auto"/>
        <w:ind w:firstLineChars="0"/>
        <w:rPr>
          <w:rFonts w:hint="eastAsia" w:ascii="宋体" w:hAnsi="宋体" w:eastAsia="宋体" w:cs="宋体"/>
          <w:sz w:val="24"/>
          <w:szCs w:val="24"/>
        </w:rPr>
      </w:pPr>
      <w:r>
        <w:rPr>
          <w:rFonts w:hint="eastAsia" w:ascii="宋体" w:hAnsi="宋体" w:eastAsia="宋体" w:cs="宋体"/>
          <w:sz w:val="24"/>
          <w:szCs w:val="24"/>
        </w:rPr>
        <w:t>其他：</w:t>
      </w:r>
    </w:p>
    <w:p>
      <w:pPr>
        <w:pStyle w:val="24"/>
        <w:widowControl/>
        <w:numPr>
          <w:ilvl w:val="0"/>
          <w:numId w:val="3"/>
        </w:numPr>
        <w:spacing w:line="240" w:lineRule="auto"/>
        <w:ind w:firstLineChars="0"/>
        <w:rPr>
          <w:rFonts w:hint="eastAsia" w:ascii="宋体" w:hAnsi="宋体" w:eastAsia="宋体" w:cs="宋体"/>
          <w:kern w:val="0"/>
          <w:sz w:val="24"/>
          <w:szCs w:val="24"/>
        </w:rPr>
      </w:pPr>
      <w:r>
        <w:rPr>
          <w:rFonts w:hint="eastAsia" w:ascii="宋体" w:hAnsi="宋体" w:eastAsia="宋体" w:cs="宋体"/>
          <w:kern w:val="0"/>
          <w:sz w:val="24"/>
          <w:szCs w:val="24"/>
        </w:rPr>
        <w:t>乙方承担因本次装修影响办证的风险，相关协调工作由乙方负责；</w:t>
      </w:r>
    </w:p>
    <w:p>
      <w:pPr>
        <w:spacing w:line="240" w:lineRule="auto"/>
        <w:ind w:left="426"/>
        <w:rPr>
          <w:rFonts w:hint="eastAsia" w:ascii="宋体" w:hAnsi="宋体" w:eastAsia="宋体" w:cs="宋体"/>
          <w:kern w:val="0"/>
          <w:sz w:val="24"/>
          <w:szCs w:val="24"/>
        </w:rPr>
      </w:pPr>
      <w:r>
        <w:rPr>
          <w:rFonts w:hint="eastAsia" w:ascii="宋体" w:hAnsi="宋体" w:eastAsia="宋体" w:cs="宋体"/>
          <w:kern w:val="0"/>
          <w:sz w:val="24"/>
          <w:szCs w:val="24"/>
        </w:rPr>
        <w:t>2、   装修投诉事由乙方自行处理。</w:t>
      </w:r>
    </w:p>
    <w:p>
      <w:pPr>
        <w:numPr>
          <w:ilvl w:val="0"/>
          <w:numId w:val="4"/>
        </w:num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装修期间做好围挡及安全工作。</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七、对本协议中未尽事宜，甲、乙双方另行协商签订补充协议，补充协议与本协议都具有同等法律效力，甲方保留最终解释权。</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八、本协议自甲、乙双方签字盖章之日起生效，作为房屋租赁合同附件，具有同等法律效力。</w:t>
      </w:r>
    </w:p>
    <w:p>
      <w:pPr>
        <w:adjustRightInd w:val="0"/>
        <w:snapToGrid w:val="0"/>
        <w:spacing w:line="240" w:lineRule="auto"/>
        <w:rPr>
          <w:rFonts w:hint="eastAsia" w:ascii="宋体" w:hAnsi="宋体" w:eastAsia="宋体" w:cs="宋体"/>
          <w:sz w:val="24"/>
          <w:szCs w:val="24"/>
        </w:rPr>
      </w:pPr>
    </w:p>
    <w:p>
      <w:pPr>
        <w:adjustRightInd w:val="0"/>
        <w:snapToGrid w:val="0"/>
        <w:spacing w:line="240" w:lineRule="auto"/>
        <w:rPr>
          <w:rFonts w:hint="eastAsia" w:ascii="宋体" w:hAnsi="宋体" w:eastAsia="宋体" w:cs="宋体"/>
          <w:sz w:val="24"/>
          <w:szCs w:val="24"/>
        </w:rPr>
      </w:pPr>
    </w:p>
    <w:p>
      <w:pPr>
        <w:adjustRightInd w:val="0"/>
        <w:snapToGrid w:val="0"/>
        <w:spacing w:line="240" w:lineRule="auto"/>
        <w:rPr>
          <w:rFonts w:hint="eastAsia" w:ascii="宋体" w:hAnsi="宋体" w:eastAsia="宋体" w:cs="宋体"/>
          <w:sz w:val="24"/>
          <w:szCs w:val="24"/>
        </w:rPr>
      </w:pPr>
    </w:p>
    <w:p>
      <w:pPr>
        <w:adjustRightInd w:val="0"/>
        <w:snapToGrid w:val="0"/>
        <w:spacing w:line="240" w:lineRule="auto"/>
        <w:rPr>
          <w:rFonts w:hint="eastAsia" w:ascii="宋体" w:hAnsi="宋体" w:eastAsia="宋体" w:cs="宋体"/>
          <w:sz w:val="24"/>
          <w:szCs w:val="24"/>
        </w:rPr>
      </w:pPr>
    </w:p>
    <w:p>
      <w:pPr>
        <w:adjustRightInd w:val="0"/>
        <w:snapToGrid w:val="0"/>
        <w:spacing w:line="240" w:lineRule="auto"/>
        <w:rPr>
          <w:rFonts w:hint="eastAsia" w:ascii="宋体" w:hAnsi="宋体" w:eastAsia="宋体" w:cs="宋体"/>
          <w:sz w:val="24"/>
          <w:szCs w:val="24"/>
        </w:rPr>
      </w:pPr>
    </w:p>
    <w:p>
      <w:pPr>
        <w:adjustRightInd w:val="0"/>
        <w:snapToGrid w:val="0"/>
        <w:spacing w:line="240" w:lineRule="auto"/>
        <w:rPr>
          <w:rFonts w:hint="eastAsia" w:ascii="宋体" w:hAnsi="宋体" w:eastAsia="宋体" w:cs="宋体"/>
          <w:sz w:val="24"/>
          <w:szCs w:val="24"/>
        </w:rPr>
      </w:pPr>
    </w:p>
    <w:p>
      <w:pPr>
        <w:adjustRightInd w:val="0"/>
        <w:snapToGrid w:val="0"/>
        <w:spacing w:line="240" w:lineRule="auto"/>
        <w:rPr>
          <w:rFonts w:hint="eastAsia" w:ascii="宋体" w:hAnsi="宋体" w:eastAsia="宋体" w:cs="宋体"/>
          <w:sz w:val="24"/>
          <w:szCs w:val="24"/>
        </w:rPr>
      </w:pPr>
    </w:p>
    <w:p>
      <w:pPr>
        <w:adjustRightInd w:val="0"/>
        <w:snapToGrid w:val="0"/>
        <w:spacing w:line="240" w:lineRule="auto"/>
        <w:rPr>
          <w:rFonts w:hint="eastAsia" w:ascii="宋体" w:hAnsi="宋体" w:eastAsia="宋体" w:cs="宋体"/>
          <w:sz w:val="24"/>
          <w:szCs w:val="24"/>
        </w:rPr>
      </w:pPr>
    </w:p>
    <w:p>
      <w:pPr>
        <w:adjustRightInd w:val="0"/>
        <w:snapToGrid w:val="0"/>
        <w:spacing w:line="240" w:lineRule="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甲方（盖章）：</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乙方（盖章）：</w:t>
      </w:r>
    </w:p>
    <w:p>
      <w:pPr>
        <w:adjustRightInd w:val="0"/>
        <w:snapToGrid w:val="0"/>
        <w:spacing w:line="24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法定代表人或委托代理人（签名）：      </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法定代表人或委托代理人（签名）： </w:t>
      </w:r>
    </w:p>
    <w:p>
      <w:pPr>
        <w:adjustRightInd w:val="0"/>
        <w:snapToGrid w:val="0"/>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pPr>
        <w:adjustRightInd w:val="0"/>
        <w:snapToGrid w:val="0"/>
        <w:spacing w:line="24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24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240" w:lineRule="auto"/>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签约时间：     年    月    日</w:t>
      </w:r>
    </w:p>
    <w:p>
      <w:pPr>
        <w:spacing w:before="312" w:beforeLines="100" w:line="500" w:lineRule="exact"/>
        <w:rPr>
          <w:rFonts w:ascii="仿宋" w:hAnsi="仿宋" w:eastAsia="仿宋"/>
          <w:color w:val="000000" w:themeColor="text1"/>
          <w:sz w:val="28"/>
          <w:szCs w:val="28"/>
          <w14:textFill>
            <w14:solidFill>
              <w14:schemeClr w14:val="tx1"/>
            </w14:solidFill>
          </w14:textFill>
        </w:rPr>
      </w:pPr>
    </w:p>
    <w:p>
      <w:pPr>
        <w:spacing w:before="312" w:beforeLines="100" w:line="500" w:lineRule="exact"/>
        <w:rPr>
          <w:rFonts w:ascii="仿宋" w:hAnsi="仿宋" w:eastAsia="仿宋"/>
          <w:color w:val="000000" w:themeColor="text1"/>
          <w:sz w:val="28"/>
          <w:szCs w:val="28"/>
          <w14:textFill>
            <w14:solidFill>
              <w14:schemeClr w14:val="tx1"/>
            </w14:solidFill>
          </w14:textFill>
        </w:rPr>
      </w:pPr>
    </w:p>
    <w:p>
      <w:pPr>
        <w:spacing w:before="312" w:beforeLines="100" w:line="500" w:lineRule="exact"/>
        <w:rPr>
          <w:rFonts w:ascii="仿宋" w:hAnsi="仿宋" w:eastAsia="仿宋"/>
          <w:color w:val="000000" w:themeColor="text1"/>
          <w:sz w:val="28"/>
          <w:szCs w:val="28"/>
          <w14:textFill>
            <w14:solidFill>
              <w14:schemeClr w14:val="tx1"/>
            </w14:solidFill>
          </w14:textFill>
        </w:rPr>
      </w:pPr>
    </w:p>
    <w:p>
      <w:pPr>
        <w:spacing w:before="312" w:beforeLines="100" w:line="500" w:lineRule="exact"/>
        <w:rPr>
          <w:rFonts w:ascii="仿宋" w:hAnsi="仿宋" w:eastAsia="仿宋"/>
          <w:color w:val="000000" w:themeColor="text1"/>
          <w:sz w:val="28"/>
          <w:szCs w:val="28"/>
          <w14:textFill>
            <w14:solidFill>
              <w14:schemeClr w14:val="tx1"/>
            </w14:solidFill>
          </w14:textFill>
        </w:rPr>
      </w:pPr>
    </w:p>
    <w:p>
      <w:pPr>
        <w:spacing w:before="312" w:beforeLines="100" w:line="500" w:lineRule="exact"/>
        <w:rPr>
          <w:rFonts w:ascii="仿宋" w:hAnsi="仿宋" w:eastAsia="仿宋"/>
          <w:color w:val="000000" w:themeColor="text1"/>
          <w:sz w:val="28"/>
          <w:szCs w:val="28"/>
          <w14:textFill>
            <w14:solidFill>
              <w14:schemeClr w14:val="tx1"/>
            </w14:solidFill>
          </w14:textFill>
        </w:rPr>
      </w:pPr>
    </w:p>
    <w:p>
      <w:pPr>
        <w:spacing w:before="312" w:beforeLines="100" w:line="500" w:lineRule="exact"/>
        <w:rPr>
          <w:rFonts w:ascii="仿宋" w:hAnsi="仿宋" w:eastAsia="仿宋"/>
          <w:color w:val="000000" w:themeColor="text1"/>
          <w:sz w:val="28"/>
          <w:szCs w:val="28"/>
          <w14:textFill>
            <w14:solidFill>
              <w14:schemeClr w14:val="tx1"/>
            </w14:solidFill>
          </w14:textFill>
        </w:rPr>
      </w:pPr>
    </w:p>
    <w:p>
      <w:pPr>
        <w:spacing w:before="312" w:beforeLines="100" w:line="500" w:lineRule="exact"/>
        <w:rPr>
          <w:rFonts w:ascii="仿宋" w:hAnsi="仿宋" w:eastAsia="仿宋"/>
          <w:color w:val="000000" w:themeColor="text1"/>
          <w:sz w:val="28"/>
          <w:szCs w:val="28"/>
          <w14:textFill>
            <w14:solidFill>
              <w14:schemeClr w14:val="tx1"/>
            </w14:solidFill>
          </w14:textFill>
        </w:rPr>
      </w:pPr>
    </w:p>
    <w:p>
      <w:pPr>
        <w:spacing w:before="312" w:beforeLines="100" w:line="500" w:lineRule="exact"/>
        <w:rPr>
          <w:rFonts w:ascii="仿宋" w:hAnsi="仿宋" w:eastAsia="仿宋"/>
          <w:color w:val="000000" w:themeColor="text1"/>
          <w:sz w:val="28"/>
          <w:szCs w:val="28"/>
          <w14:textFill>
            <w14:solidFill>
              <w14:schemeClr w14:val="tx1"/>
            </w14:solidFill>
          </w14:textFill>
        </w:rPr>
      </w:pPr>
    </w:p>
    <w:p>
      <w:pPr>
        <w:spacing w:before="312" w:beforeLines="100"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附件四：</w:t>
      </w:r>
    </w:p>
    <w:p>
      <w:pPr>
        <w:adjustRightInd w:val="0"/>
        <w:snapToGrid w:val="0"/>
        <w:spacing w:line="240" w:lineRule="auto"/>
        <w:ind w:firstLine="562" w:firstLineChars="200"/>
        <w:jc w:val="center"/>
        <w:rPr>
          <w:rFonts w:hint="eastAsia" w:ascii="宋体" w:hAnsi="宋体" w:eastAsia="宋体" w:cs="宋体"/>
          <w:b/>
          <w:sz w:val="28"/>
          <w:szCs w:val="28"/>
        </w:rPr>
      </w:pPr>
    </w:p>
    <w:p>
      <w:pPr>
        <w:adjustRightInd w:val="0"/>
        <w:snapToGrid w:val="0"/>
        <w:spacing w:line="240" w:lineRule="auto"/>
        <w:ind w:firstLine="643" w:firstLineChars="200"/>
        <w:jc w:val="center"/>
        <w:rPr>
          <w:rFonts w:hint="eastAsia" w:ascii="宋体" w:hAnsi="宋体" w:eastAsia="宋体" w:cs="宋体"/>
          <w:b/>
          <w:sz w:val="32"/>
          <w:szCs w:val="32"/>
        </w:rPr>
      </w:pPr>
      <w:r>
        <w:rPr>
          <w:rFonts w:hint="eastAsia" w:ascii="宋体" w:hAnsi="宋体" w:eastAsia="宋体" w:cs="宋体"/>
          <w:b/>
          <w:sz w:val="32"/>
          <w:szCs w:val="32"/>
        </w:rPr>
        <w:t>廉政协议书</w:t>
      </w:r>
    </w:p>
    <w:p>
      <w:pPr>
        <w:adjustRightInd w:val="0"/>
        <w:snapToGrid w:val="0"/>
        <w:spacing w:line="240" w:lineRule="auto"/>
        <w:ind w:firstLine="480" w:firstLineChars="200"/>
        <w:rPr>
          <w:rFonts w:hint="eastAsia" w:ascii="宋体" w:hAnsi="宋体" w:eastAsia="宋体" w:cs="宋体"/>
          <w:sz w:val="24"/>
          <w:szCs w:val="24"/>
        </w:rPr>
      </w:pPr>
    </w:p>
    <w:p>
      <w:pPr>
        <w:adjustRightInd w:val="0"/>
        <w:snapToGrid w:val="0"/>
        <w:spacing w:line="240" w:lineRule="auto"/>
        <w:ind w:firstLine="480" w:firstLineChars="200"/>
        <w:rPr>
          <w:rFonts w:hint="eastAsia" w:ascii="宋体" w:hAnsi="宋体" w:eastAsia="宋体" w:cs="宋体"/>
          <w:sz w:val="24"/>
          <w:szCs w:val="24"/>
        </w:rPr>
      </w:pPr>
    </w:p>
    <w:p>
      <w:pPr>
        <w:adjustRightInd w:val="0"/>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为促进甲乙双方在底商租赁工作中保持廉洁自律的工作作风，防止各种不正当行为发生，根据国家、省、市有关廉政建设的各项规定，结合项目的特点，特订立本廉政协议书如下：</w:t>
      </w:r>
    </w:p>
    <w:p>
      <w:pPr>
        <w:adjustRightInd w:val="0"/>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一、自觉遵守廉政建设的各项规定，完成底商租赁工作。</w:t>
      </w:r>
    </w:p>
    <w:p>
      <w:pPr>
        <w:adjustRightInd w:val="0"/>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二、不得以任何形式索要和收受回扣等好处费。</w:t>
      </w:r>
    </w:p>
    <w:p>
      <w:pPr>
        <w:adjustRightInd w:val="0"/>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三、双方工作人员保持正常业务交往，不得接受礼金、有价证券、支付凭证和贵重物品，不得报销任何应由个人支付的费用。</w:t>
      </w:r>
    </w:p>
    <w:p>
      <w:pPr>
        <w:adjustRightInd w:val="0"/>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四、不得以洽谈业务、签订经济合同为借口，宴请、邀请外出旅游或进入营业性高档娱乐场所。</w:t>
      </w:r>
    </w:p>
    <w:p>
      <w:pPr>
        <w:adjustRightInd w:val="0"/>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五、双方人员不得要求或者接受为其住房装修、婚丧嫁娶、家电采购、家属和子女的工作安排以及出国等提供方便。</w:t>
      </w:r>
    </w:p>
    <w:p>
      <w:pPr>
        <w:adjustRightInd w:val="0"/>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六、双方人员不得接受赠送或提供使用的通信工具、交通工具、家用电器、高档办公用品等物品。</w:t>
      </w:r>
    </w:p>
    <w:p>
      <w:pPr>
        <w:adjustRightInd w:val="0"/>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七、双方人员不得介绍家属或亲友从事有关此工程的任何经济活动。</w:t>
      </w:r>
    </w:p>
    <w:p>
      <w:pPr>
        <w:adjustRightInd w:val="0"/>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八、乙方不得为谋取私利擅自与甲方工作人员进行私下商谈等活动或者达成默契。</w:t>
      </w:r>
    </w:p>
    <w:p>
      <w:pPr>
        <w:adjustRightInd w:val="0"/>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九、乙方如发现甲方工作人员有违反上述协议的情况，应当向甲方领导或者甲方监察审计部（88117129）举报。甲方工作人员不得找任何借口对乙方进行报复。</w:t>
      </w:r>
    </w:p>
    <w:p>
      <w:pPr>
        <w:adjustRightInd w:val="0"/>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甲方发现乙方有违反本协议或者行贿甲方工作人员，甲方将根据具体情节和造成的后果，采取暂停、终止合同或取消今后在本公司的房屋租赁资格。由此给甲方单位造成的损失均由乙方承担，乙方用不正当手段获取的非法所得要依法予以追缴。</w:t>
      </w:r>
    </w:p>
    <w:p>
      <w:pPr>
        <w:adjustRightInd w:val="0"/>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十一、本廉政协议作为《房屋租赁合同》的附件，与合同具有同等法律效力，经双方签署后立即生效。</w:t>
      </w:r>
    </w:p>
    <w:bookmarkEnd w:id="1"/>
    <w:p>
      <w:pPr>
        <w:adjustRightInd w:val="0"/>
        <w:snapToGrid w:val="0"/>
        <w:spacing w:line="24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24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24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24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24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240" w:lineRule="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甲方（盖章）：</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乙方（盖章）：</w:t>
      </w:r>
    </w:p>
    <w:p>
      <w:pPr>
        <w:adjustRightInd w:val="0"/>
        <w:snapToGrid w:val="0"/>
        <w:spacing w:line="24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法定代表人或委托代理人（签名）：      </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法定代表人或委托代理人（签名）： </w:t>
      </w:r>
    </w:p>
    <w:p>
      <w:pPr>
        <w:adjustRightInd w:val="0"/>
        <w:snapToGrid w:val="0"/>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pPr>
        <w:adjustRightInd w:val="0"/>
        <w:snapToGrid w:val="0"/>
        <w:spacing w:line="24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24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240" w:lineRule="auto"/>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签约时间：     年    月    日</w:t>
      </w:r>
    </w:p>
    <w:p>
      <w:pPr>
        <w:adjustRightInd w:val="0"/>
        <w:snapToGrid w:val="0"/>
        <w:spacing w:line="400" w:lineRule="exact"/>
        <w:ind w:firstLine="1120" w:firstLineChars="400"/>
        <w:rPr>
          <w:rFonts w:ascii="仿宋" w:hAnsi="仿宋" w:eastAsia="仿宋"/>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4654411"/>
      <w:docPartObj>
        <w:docPartGallery w:val="autotext"/>
      </w:docPartObj>
    </w:sdtPr>
    <w:sdtContent>
      <w:sdt>
        <w:sdtPr>
          <w:id w:val="1728636285"/>
          <w:docPartObj>
            <w:docPartGallery w:val="autotext"/>
          </w:docPartObj>
        </w:sdtPr>
        <w:sdtContent>
          <w:p>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E16EBC"/>
    <w:multiLevelType w:val="multilevel"/>
    <w:tmpl w:val="0BE16EBC"/>
    <w:lvl w:ilvl="0" w:tentative="0">
      <w:start w:val="3"/>
      <w:numFmt w:val="japaneseCounting"/>
      <w:lvlText w:val="（%1）"/>
      <w:lvlJc w:val="left"/>
      <w:pPr>
        <w:ind w:left="1630" w:hanging="99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0FD6411E"/>
    <w:multiLevelType w:val="multilevel"/>
    <w:tmpl w:val="0FD6411E"/>
    <w:lvl w:ilvl="0" w:tentative="0">
      <w:start w:val="3"/>
      <w:numFmt w:val="decimal"/>
      <w:lvlText w:val="%1、"/>
      <w:lvlJc w:val="left"/>
      <w:pPr>
        <w:ind w:left="786" w:hanging="36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
    <w:nsid w:val="4572663F"/>
    <w:multiLevelType w:val="multilevel"/>
    <w:tmpl w:val="4572663F"/>
    <w:lvl w:ilvl="0" w:tentative="0">
      <w:start w:val="1"/>
      <w:numFmt w:val="decimal"/>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
    <w:nsid w:val="7B6A5755"/>
    <w:multiLevelType w:val="multilevel"/>
    <w:tmpl w:val="7B6A5755"/>
    <w:lvl w:ilvl="0" w:tentative="0">
      <w:start w:val="1"/>
      <w:numFmt w:val="japaneseCounting"/>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89D"/>
    <w:rsid w:val="000002AA"/>
    <w:rsid w:val="000241E1"/>
    <w:rsid w:val="00037164"/>
    <w:rsid w:val="000422FD"/>
    <w:rsid w:val="0005003A"/>
    <w:rsid w:val="0006094E"/>
    <w:rsid w:val="00061484"/>
    <w:rsid w:val="000635D7"/>
    <w:rsid w:val="000657D0"/>
    <w:rsid w:val="00066A3A"/>
    <w:rsid w:val="00070AE7"/>
    <w:rsid w:val="000727C6"/>
    <w:rsid w:val="000800AD"/>
    <w:rsid w:val="00080D28"/>
    <w:rsid w:val="0008246E"/>
    <w:rsid w:val="000A4FBC"/>
    <w:rsid w:val="000B3BE8"/>
    <w:rsid w:val="000B5143"/>
    <w:rsid w:val="000B5F5A"/>
    <w:rsid w:val="000C3223"/>
    <w:rsid w:val="000C5835"/>
    <w:rsid w:val="000C746E"/>
    <w:rsid w:val="000D78A6"/>
    <w:rsid w:val="000E36DA"/>
    <w:rsid w:val="000E5F2D"/>
    <w:rsid w:val="000E7361"/>
    <w:rsid w:val="000F2F32"/>
    <w:rsid w:val="000F60D2"/>
    <w:rsid w:val="000F64C8"/>
    <w:rsid w:val="00103627"/>
    <w:rsid w:val="001127EC"/>
    <w:rsid w:val="00112D76"/>
    <w:rsid w:val="00114156"/>
    <w:rsid w:val="0012461C"/>
    <w:rsid w:val="00131B7E"/>
    <w:rsid w:val="00131D4E"/>
    <w:rsid w:val="00132C03"/>
    <w:rsid w:val="00135270"/>
    <w:rsid w:val="00136223"/>
    <w:rsid w:val="00142CA3"/>
    <w:rsid w:val="00144206"/>
    <w:rsid w:val="001448BE"/>
    <w:rsid w:val="00146551"/>
    <w:rsid w:val="0014760C"/>
    <w:rsid w:val="00147761"/>
    <w:rsid w:val="001533A1"/>
    <w:rsid w:val="00160816"/>
    <w:rsid w:val="001625E6"/>
    <w:rsid w:val="0016362E"/>
    <w:rsid w:val="00163BE5"/>
    <w:rsid w:val="00163C24"/>
    <w:rsid w:val="00164B84"/>
    <w:rsid w:val="00165B0F"/>
    <w:rsid w:val="001661DE"/>
    <w:rsid w:val="00166C06"/>
    <w:rsid w:val="001711F9"/>
    <w:rsid w:val="001725D4"/>
    <w:rsid w:val="00172AE5"/>
    <w:rsid w:val="00173DEE"/>
    <w:rsid w:val="001750B8"/>
    <w:rsid w:val="001777A5"/>
    <w:rsid w:val="001825E4"/>
    <w:rsid w:val="00183D5D"/>
    <w:rsid w:val="00190FF6"/>
    <w:rsid w:val="00191437"/>
    <w:rsid w:val="001937F7"/>
    <w:rsid w:val="00195414"/>
    <w:rsid w:val="001B53C8"/>
    <w:rsid w:val="001B61EF"/>
    <w:rsid w:val="001C0760"/>
    <w:rsid w:val="001C3600"/>
    <w:rsid w:val="001C5942"/>
    <w:rsid w:val="001D2CAB"/>
    <w:rsid w:val="001D3446"/>
    <w:rsid w:val="001E3B06"/>
    <w:rsid w:val="001F49BB"/>
    <w:rsid w:val="00203AEC"/>
    <w:rsid w:val="00204F1C"/>
    <w:rsid w:val="00213235"/>
    <w:rsid w:val="002157A0"/>
    <w:rsid w:val="00223A4C"/>
    <w:rsid w:val="00223BEC"/>
    <w:rsid w:val="00224D71"/>
    <w:rsid w:val="00231794"/>
    <w:rsid w:val="00237FAA"/>
    <w:rsid w:val="002414AD"/>
    <w:rsid w:val="00246365"/>
    <w:rsid w:val="0025334B"/>
    <w:rsid w:val="00254172"/>
    <w:rsid w:val="00262B26"/>
    <w:rsid w:val="00264928"/>
    <w:rsid w:val="002725C4"/>
    <w:rsid w:val="00274574"/>
    <w:rsid w:val="00276E47"/>
    <w:rsid w:val="00284387"/>
    <w:rsid w:val="0029135A"/>
    <w:rsid w:val="00292FC2"/>
    <w:rsid w:val="00294DA4"/>
    <w:rsid w:val="002A0817"/>
    <w:rsid w:val="002A3AD3"/>
    <w:rsid w:val="002A594B"/>
    <w:rsid w:val="002B114B"/>
    <w:rsid w:val="002C1BDC"/>
    <w:rsid w:val="002D70E8"/>
    <w:rsid w:val="002D7C04"/>
    <w:rsid w:val="002E0386"/>
    <w:rsid w:val="002E1B17"/>
    <w:rsid w:val="002E43A1"/>
    <w:rsid w:val="002E7A59"/>
    <w:rsid w:val="002F4FFD"/>
    <w:rsid w:val="00321BCB"/>
    <w:rsid w:val="00322C18"/>
    <w:rsid w:val="00323872"/>
    <w:rsid w:val="0032623B"/>
    <w:rsid w:val="003262C0"/>
    <w:rsid w:val="00331EE9"/>
    <w:rsid w:val="003417FC"/>
    <w:rsid w:val="003461EF"/>
    <w:rsid w:val="00376BDE"/>
    <w:rsid w:val="00377F63"/>
    <w:rsid w:val="003C0529"/>
    <w:rsid w:val="003C162B"/>
    <w:rsid w:val="003C31AF"/>
    <w:rsid w:val="003C4763"/>
    <w:rsid w:val="003C533A"/>
    <w:rsid w:val="003C6048"/>
    <w:rsid w:val="003D1A51"/>
    <w:rsid w:val="003F0400"/>
    <w:rsid w:val="004035EF"/>
    <w:rsid w:val="004104B9"/>
    <w:rsid w:val="00423251"/>
    <w:rsid w:val="004432D5"/>
    <w:rsid w:val="00466EA8"/>
    <w:rsid w:val="00466FAE"/>
    <w:rsid w:val="00467364"/>
    <w:rsid w:val="00475975"/>
    <w:rsid w:val="00482EF4"/>
    <w:rsid w:val="00484AAD"/>
    <w:rsid w:val="00484F25"/>
    <w:rsid w:val="004918EF"/>
    <w:rsid w:val="004A04B7"/>
    <w:rsid w:val="004A2DC7"/>
    <w:rsid w:val="004A5C40"/>
    <w:rsid w:val="004A6485"/>
    <w:rsid w:val="004B0918"/>
    <w:rsid w:val="004B13F1"/>
    <w:rsid w:val="004B3A5F"/>
    <w:rsid w:val="004B5DB5"/>
    <w:rsid w:val="004C6AAF"/>
    <w:rsid w:val="004E7352"/>
    <w:rsid w:val="004F3CBE"/>
    <w:rsid w:val="00505B47"/>
    <w:rsid w:val="00507820"/>
    <w:rsid w:val="00515491"/>
    <w:rsid w:val="005252A6"/>
    <w:rsid w:val="00525D80"/>
    <w:rsid w:val="005274B2"/>
    <w:rsid w:val="00534871"/>
    <w:rsid w:val="0053596F"/>
    <w:rsid w:val="00536836"/>
    <w:rsid w:val="00561DC9"/>
    <w:rsid w:val="00562F03"/>
    <w:rsid w:val="00563BA4"/>
    <w:rsid w:val="005647DC"/>
    <w:rsid w:val="00574517"/>
    <w:rsid w:val="00574F41"/>
    <w:rsid w:val="00575BCD"/>
    <w:rsid w:val="00576AE9"/>
    <w:rsid w:val="00576C01"/>
    <w:rsid w:val="005851F3"/>
    <w:rsid w:val="00587C43"/>
    <w:rsid w:val="0059679A"/>
    <w:rsid w:val="005A2545"/>
    <w:rsid w:val="005A2605"/>
    <w:rsid w:val="005B3990"/>
    <w:rsid w:val="005D6C86"/>
    <w:rsid w:val="005D709B"/>
    <w:rsid w:val="005D7645"/>
    <w:rsid w:val="005E0315"/>
    <w:rsid w:val="005E1178"/>
    <w:rsid w:val="005E61C7"/>
    <w:rsid w:val="005F032C"/>
    <w:rsid w:val="005F1F63"/>
    <w:rsid w:val="00601F1C"/>
    <w:rsid w:val="00605D87"/>
    <w:rsid w:val="0062002D"/>
    <w:rsid w:val="006209D9"/>
    <w:rsid w:val="006231EE"/>
    <w:rsid w:val="00627ED6"/>
    <w:rsid w:val="0063131D"/>
    <w:rsid w:val="006370FC"/>
    <w:rsid w:val="00640EBB"/>
    <w:rsid w:val="006415B1"/>
    <w:rsid w:val="006421B0"/>
    <w:rsid w:val="006442E5"/>
    <w:rsid w:val="0064517C"/>
    <w:rsid w:val="00656039"/>
    <w:rsid w:val="00664503"/>
    <w:rsid w:val="00675C61"/>
    <w:rsid w:val="00677128"/>
    <w:rsid w:val="00677ADB"/>
    <w:rsid w:val="00680AC5"/>
    <w:rsid w:val="00682826"/>
    <w:rsid w:val="006B04CE"/>
    <w:rsid w:val="006B43B7"/>
    <w:rsid w:val="006D1975"/>
    <w:rsid w:val="006D2535"/>
    <w:rsid w:val="006E2B24"/>
    <w:rsid w:val="006E3461"/>
    <w:rsid w:val="006F1188"/>
    <w:rsid w:val="006F7AE9"/>
    <w:rsid w:val="007040B4"/>
    <w:rsid w:val="0070561A"/>
    <w:rsid w:val="007077FC"/>
    <w:rsid w:val="00711534"/>
    <w:rsid w:val="0071445E"/>
    <w:rsid w:val="00723036"/>
    <w:rsid w:val="00727CE4"/>
    <w:rsid w:val="00734035"/>
    <w:rsid w:val="007358E9"/>
    <w:rsid w:val="00736BA2"/>
    <w:rsid w:val="007477B9"/>
    <w:rsid w:val="0075269B"/>
    <w:rsid w:val="007604D6"/>
    <w:rsid w:val="00762C48"/>
    <w:rsid w:val="00764828"/>
    <w:rsid w:val="00771E89"/>
    <w:rsid w:val="00776CF2"/>
    <w:rsid w:val="007867E2"/>
    <w:rsid w:val="00793C0E"/>
    <w:rsid w:val="007A67E5"/>
    <w:rsid w:val="007A7693"/>
    <w:rsid w:val="007D53B8"/>
    <w:rsid w:val="007D7FC6"/>
    <w:rsid w:val="007E3939"/>
    <w:rsid w:val="007E56AC"/>
    <w:rsid w:val="007F2442"/>
    <w:rsid w:val="007F3E3F"/>
    <w:rsid w:val="007F5280"/>
    <w:rsid w:val="007F63A3"/>
    <w:rsid w:val="008070E0"/>
    <w:rsid w:val="00824A98"/>
    <w:rsid w:val="00824F78"/>
    <w:rsid w:val="00830468"/>
    <w:rsid w:val="00833449"/>
    <w:rsid w:val="00840DEC"/>
    <w:rsid w:val="00842047"/>
    <w:rsid w:val="00851FF2"/>
    <w:rsid w:val="00855916"/>
    <w:rsid w:val="00865759"/>
    <w:rsid w:val="00866CD7"/>
    <w:rsid w:val="0086729D"/>
    <w:rsid w:val="008679B8"/>
    <w:rsid w:val="008765C3"/>
    <w:rsid w:val="00880004"/>
    <w:rsid w:val="008846B6"/>
    <w:rsid w:val="008903CF"/>
    <w:rsid w:val="00892CAE"/>
    <w:rsid w:val="008937C5"/>
    <w:rsid w:val="00893A56"/>
    <w:rsid w:val="00893EBD"/>
    <w:rsid w:val="008B1D1B"/>
    <w:rsid w:val="008B4610"/>
    <w:rsid w:val="008C206A"/>
    <w:rsid w:val="008C2E6F"/>
    <w:rsid w:val="008C4D16"/>
    <w:rsid w:val="008E6E6C"/>
    <w:rsid w:val="008F3EB6"/>
    <w:rsid w:val="008F4C29"/>
    <w:rsid w:val="009069A5"/>
    <w:rsid w:val="00922A91"/>
    <w:rsid w:val="00931353"/>
    <w:rsid w:val="00934C90"/>
    <w:rsid w:val="00956D91"/>
    <w:rsid w:val="0096355F"/>
    <w:rsid w:val="009670A2"/>
    <w:rsid w:val="00967D40"/>
    <w:rsid w:val="0097153D"/>
    <w:rsid w:val="009732C8"/>
    <w:rsid w:val="0097789D"/>
    <w:rsid w:val="009904BD"/>
    <w:rsid w:val="00991777"/>
    <w:rsid w:val="00995D90"/>
    <w:rsid w:val="00995E2F"/>
    <w:rsid w:val="00997B34"/>
    <w:rsid w:val="009A3394"/>
    <w:rsid w:val="009A47D3"/>
    <w:rsid w:val="009B2B5C"/>
    <w:rsid w:val="009C0880"/>
    <w:rsid w:val="009C5E07"/>
    <w:rsid w:val="009C7306"/>
    <w:rsid w:val="009D46D6"/>
    <w:rsid w:val="009D5AE8"/>
    <w:rsid w:val="009D6DA0"/>
    <w:rsid w:val="009E01E9"/>
    <w:rsid w:val="009F0BE2"/>
    <w:rsid w:val="009F1719"/>
    <w:rsid w:val="009F1E67"/>
    <w:rsid w:val="009F4880"/>
    <w:rsid w:val="009F5C44"/>
    <w:rsid w:val="009F669B"/>
    <w:rsid w:val="00A05F2D"/>
    <w:rsid w:val="00A077B2"/>
    <w:rsid w:val="00A156FC"/>
    <w:rsid w:val="00A209F4"/>
    <w:rsid w:val="00A211B0"/>
    <w:rsid w:val="00A22220"/>
    <w:rsid w:val="00A27FA5"/>
    <w:rsid w:val="00A31037"/>
    <w:rsid w:val="00A33B76"/>
    <w:rsid w:val="00A3773E"/>
    <w:rsid w:val="00A41411"/>
    <w:rsid w:val="00A5406A"/>
    <w:rsid w:val="00A54450"/>
    <w:rsid w:val="00A622E8"/>
    <w:rsid w:val="00A667CE"/>
    <w:rsid w:val="00A80111"/>
    <w:rsid w:val="00A871F1"/>
    <w:rsid w:val="00AA15C4"/>
    <w:rsid w:val="00AB2BFB"/>
    <w:rsid w:val="00AB4ACA"/>
    <w:rsid w:val="00AB4C63"/>
    <w:rsid w:val="00AC1BC0"/>
    <w:rsid w:val="00AC3920"/>
    <w:rsid w:val="00AD4DBB"/>
    <w:rsid w:val="00AD7BD3"/>
    <w:rsid w:val="00AE209A"/>
    <w:rsid w:val="00AE2AD3"/>
    <w:rsid w:val="00AE6036"/>
    <w:rsid w:val="00AE6786"/>
    <w:rsid w:val="00B03175"/>
    <w:rsid w:val="00B142C9"/>
    <w:rsid w:val="00B173AA"/>
    <w:rsid w:val="00B21A82"/>
    <w:rsid w:val="00B24F16"/>
    <w:rsid w:val="00B26241"/>
    <w:rsid w:val="00B33A53"/>
    <w:rsid w:val="00B343B4"/>
    <w:rsid w:val="00B40C2C"/>
    <w:rsid w:val="00B43771"/>
    <w:rsid w:val="00B439C4"/>
    <w:rsid w:val="00B472BE"/>
    <w:rsid w:val="00B53554"/>
    <w:rsid w:val="00B56EC5"/>
    <w:rsid w:val="00B64C1E"/>
    <w:rsid w:val="00B64D3C"/>
    <w:rsid w:val="00B70F93"/>
    <w:rsid w:val="00B80CBF"/>
    <w:rsid w:val="00B8119C"/>
    <w:rsid w:val="00BA4714"/>
    <w:rsid w:val="00BA6676"/>
    <w:rsid w:val="00BB2757"/>
    <w:rsid w:val="00BC2259"/>
    <w:rsid w:val="00BC55CB"/>
    <w:rsid w:val="00BD2D0C"/>
    <w:rsid w:val="00BD5CFB"/>
    <w:rsid w:val="00BD650D"/>
    <w:rsid w:val="00BF0DAA"/>
    <w:rsid w:val="00C0334A"/>
    <w:rsid w:val="00C46F05"/>
    <w:rsid w:val="00C620C3"/>
    <w:rsid w:val="00C626F0"/>
    <w:rsid w:val="00C65AA5"/>
    <w:rsid w:val="00C77F3F"/>
    <w:rsid w:val="00C81038"/>
    <w:rsid w:val="00C81F0D"/>
    <w:rsid w:val="00C95381"/>
    <w:rsid w:val="00C96AD5"/>
    <w:rsid w:val="00CA1CEA"/>
    <w:rsid w:val="00CA3310"/>
    <w:rsid w:val="00CA6DD6"/>
    <w:rsid w:val="00CB38E9"/>
    <w:rsid w:val="00CC0608"/>
    <w:rsid w:val="00CC3B29"/>
    <w:rsid w:val="00CC5AC6"/>
    <w:rsid w:val="00CD4445"/>
    <w:rsid w:val="00CE5ED9"/>
    <w:rsid w:val="00CF0774"/>
    <w:rsid w:val="00CF0842"/>
    <w:rsid w:val="00CF403F"/>
    <w:rsid w:val="00D01413"/>
    <w:rsid w:val="00D06879"/>
    <w:rsid w:val="00D110A6"/>
    <w:rsid w:val="00D12E87"/>
    <w:rsid w:val="00D1396C"/>
    <w:rsid w:val="00D13D74"/>
    <w:rsid w:val="00D226D0"/>
    <w:rsid w:val="00D27AC0"/>
    <w:rsid w:val="00D32E3B"/>
    <w:rsid w:val="00D340F4"/>
    <w:rsid w:val="00D40B84"/>
    <w:rsid w:val="00D43F6B"/>
    <w:rsid w:val="00D51D96"/>
    <w:rsid w:val="00D54E1E"/>
    <w:rsid w:val="00D752C9"/>
    <w:rsid w:val="00D813C6"/>
    <w:rsid w:val="00D911A1"/>
    <w:rsid w:val="00D930F2"/>
    <w:rsid w:val="00D95A04"/>
    <w:rsid w:val="00D97C53"/>
    <w:rsid w:val="00DA7A05"/>
    <w:rsid w:val="00DB0D1C"/>
    <w:rsid w:val="00DB2718"/>
    <w:rsid w:val="00DC0092"/>
    <w:rsid w:val="00DC0B0F"/>
    <w:rsid w:val="00DC4B7B"/>
    <w:rsid w:val="00DC58D7"/>
    <w:rsid w:val="00DC633E"/>
    <w:rsid w:val="00DD6F44"/>
    <w:rsid w:val="00DE037D"/>
    <w:rsid w:val="00DE6907"/>
    <w:rsid w:val="00DE6C63"/>
    <w:rsid w:val="00DF5745"/>
    <w:rsid w:val="00DF7A5C"/>
    <w:rsid w:val="00E03548"/>
    <w:rsid w:val="00E10F7D"/>
    <w:rsid w:val="00E11B0F"/>
    <w:rsid w:val="00E1272F"/>
    <w:rsid w:val="00E346C2"/>
    <w:rsid w:val="00E44FD1"/>
    <w:rsid w:val="00E47454"/>
    <w:rsid w:val="00E566A8"/>
    <w:rsid w:val="00E629D5"/>
    <w:rsid w:val="00E71306"/>
    <w:rsid w:val="00E71B2B"/>
    <w:rsid w:val="00E7637C"/>
    <w:rsid w:val="00E81122"/>
    <w:rsid w:val="00E87104"/>
    <w:rsid w:val="00E87162"/>
    <w:rsid w:val="00E91118"/>
    <w:rsid w:val="00EB0FAA"/>
    <w:rsid w:val="00EB584C"/>
    <w:rsid w:val="00EC0070"/>
    <w:rsid w:val="00EC13A1"/>
    <w:rsid w:val="00EC6643"/>
    <w:rsid w:val="00ED0E94"/>
    <w:rsid w:val="00ED18B6"/>
    <w:rsid w:val="00ED2DAA"/>
    <w:rsid w:val="00ED3F8C"/>
    <w:rsid w:val="00EE21DC"/>
    <w:rsid w:val="00EE4F8F"/>
    <w:rsid w:val="00EE76D5"/>
    <w:rsid w:val="00EF1127"/>
    <w:rsid w:val="00EF58F4"/>
    <w:rsid w:val="00EF5FCE"/>
    <w:rsid w:val="00F0687E"/>
    <w:rsid w:val="00F11E8F"/>
    <w:rsid w:val="00F12195"/>
    <w:rsid w:val="00F12C23"/>
    <w:rsid w:val="00F142D6"/>
    <w:rsid w:val="00F257D9"/>
    <w:rsid w:val="00F30D04"/>
    <w:rsid w:val="00F3636E"/>
    <w:rsid w:val="00F40F9A"/>
    <w:rsid w:val="00F472F7"/>
    <w:rsid w:val="00F52CD1"/>
    <w:rsid w:val="00F57065"/>
    <w:rsid w:val="00F60FD0"/>
    <w:rsid w:val="00F610B8"/>
    <w:rsid w:val="00F631F5"/>
    <w:rsid w:val="00F72150"/>
    <w:rsid w:val="00F77B0C"/>
    <w:rsid w:val="00F85606"/>
    <w:rsid w:val="00F91F86"/>
    <w:rsid w:val="00F949E4"/>
    <w:rsid w:val="00F979E3"/>
    <w:rsid w:val="00FA014F"/>
    <w:rsid w:val="00FA6AA1"/>
    <w:rsid w:val="00FB0E33"/>
    <w:rsid w:val="00FB4AFE"/>
    <w:rsid w:val="00FB5AF3"/>
    <w:rsid w:val="00FC4990"/>
    <w:rsid w:val="00FC4FA1"/>
    <w:rsid w:val="00FE1304"/>
    <w:rsid w:val="00FF2298"/>
    <w:rsid w:val="00FF67DE"/>
    <w:rsid w:val="01113E25"/>
    <w:rsid w:val="011C0E1F"/>
    <w:rsid w:val="07547FD0"/>
    <w:rsid w:val="0E0676F6"/>
    <w:rsid w:val="127B2953"/>
    <w:rsid w:val="1AA2632A"/>
    <w:rsid w:val="1BB20637"/>
    <w:rsid w:val="2340087A"/>
    <w:rsid w:val="25356777"/>
    <w:rsid w:val="25C90292"/>
    <w:rsid w:val="28DA7CD9"/>
    <w:rsid w:val="2B842085"/>
    <w:rsid w:val="2BC03FDB"/>
    <w:rsid w:val="2F6A7F55"/>
    <w:rsid w:val="39F030B2"/>
    <w:rsid w:val="48654D8D"/>
    <w:rsid w:val="497C353E"/>
    <w:rsid w:val="4A6D1F2F"/>
    <w:rsid w:val="4A7044C4"/>
    <w:rsid w:val="4F695ABD"/>
    <w:rsid w:val="52E94467"/>
    <w:rsid w:val="557C5531"/>
    <w:rsid w:val="5A035C4D"/>
    <w:rsid w:val="5B2E39AA"/>
    <w:rsid w:val="5E5D776A"/>
    <w:rsid w:val="68913690"/>
    <w:rsid w:val="6B367FE1"/>
    <w:rsid w:val="6E540E70"/>
    <w:rsid w:val="6E6B0597"/>
    <w:rsid w:val="74F51F12"/>
    <w:rsid w:val="78AB5E8F"/>
    <w:rsid w:val="7A1F3995"/>
    <w:rsid w:val="7A7862DE"/>
    <w:rsid w:val="7C4E5B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0"/>
    <w:pPr>
      <w:keepNext/>
      <w:keepLines/>
      <w:spacing w:before="340" w:after="330" w:line="480" w:lineRule="auto"/>
      <w:jc w:val="center"/>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semiHidden/>
    <w:unhideWhenUsed/>
    <w:qFormat/>
    <w:uiPriority w:val="99"/>
    <w:pPr>
      <w:jc w:val="left"/>
    </w:pPr>
  </w:style>
  <w:style w:type="paragraph" w:styleId="4">
    <w:name w:val="Body Text Indent"/>
    <w:basedOn w:val="1"/>
    <w:link w:val="20"/>
    <w:qFormat/>
    <w:uiPriority w:val="0"/>
    <w:pPr>
      <w:spacing w:after="120"/>
      <w:ind w:left="420" w:leftChars="200"/>
    </w:pPr>
  </w:style>
  <w:style w:type="paragraph" w:styleId="5">
    <w:name w:val="Balloon Text"/>
    <w:basedOn w:val="1"/>
    <w:link w:val="23"/>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18"/>
    <w:qFormat/>
    <w:uiPriority w:val="0"/>
    <w:pPr>
      <w:spacing w:line="360" w:lineRule="auto"/>
      <w:ind w:firstLine="420"/>
    </w:pPr>
    <w:rPr>
      <w:sz w:val="24"/>
      <w:szCs w:val="20"/>
    </w:rPr>
  </w:style>
  <w:style w:type="paragraph" w:styleId="9">
    <w:name w:val="annotation subject"/>
    <w:basedOn w:val="3"/>
    <w:next w:val="3"/>
    <w:link w:val="22"/>
    <w:semiHidden/>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character" w:customStyle="1" w:styleId="16">
    <w:name w:val="标题 1 Char"/>
    <w:basedOn w:val="12"/>
    <w:qFormat/>
    <w:uiPriority w:val="9"/>
    <w:rPr>
      <w:rFonts w:ascii="Times New Roman" w:hAnsi="Times New Roman" w:eastAsia="宋体" w:cs="Times New Roman"/>
      <w:b/>
      <w:bCs/>
      <w:kern w:val="44"/>
      <w:sz w:val="44"/>
      <w:szCs w:val="44"/>
    </w:rPr>
  </w:style>
  <w:style w:type="character" w:customStyle="1" w:styleId="17">
    <w:name w:val="正文文本缩进 Char"/>
    <w:basedOn w:val="12"/>
    <w:semiHidden/>
    <w:qFormat/>
    <w:uiPriority w:val="99"/>
    <w:rPr>
      <w:rFonts w:ascii="Times New Roman" w:hAnsi="Times New Roman" w:eastAsia="宋体" w:cs="Times New Roman"/>
      <w:szCs w:val="24"/>
    </w:rPr>
  </w:style>
  <w:style w:type="character" w:customStyle="1" w:styleId="18">
    <w:name w:val="正文文本缩进 3 字符"/>
    <w:basedOn w:val="12"/>
    <w:link w:val="8"/>
    <w:qFormat/>
    <w:uiPriority w:val="0"/>
    <w:rPr>
      <w:rFonts w:ascii="Times New Roman" w:hAnsi="Times New Roman" w:eastAsia="宋体" w:cs="Times New Roman"/>
      <w:sz w:val="24"/>
      <w:szCs w:val="20"/>
    </w:rPr>
  </w:style>
  <w:style w:type="character" w:customStyle="1" w:styleId="19">
    <w:name w:val="标题 1 字符"/>
    <w:link w:val="2"/>
    <w:qFormat/>
    <w:uiPriority w:val="0"/>
    <w:rPr>
      <w:rFonts w:ascii="Times New Roman" w:hAnsi="Times New Roman" w:eastAsia="宋体" w:cs="Times New Roman"/>
      <w:b/>
      <w:bCs/>
      <w:kern w:val="44"/>
      <w:sz w:val="44"/>
      <w:szCs w:val="44"/>
    </w:rPr>
  </w:style>
  <w:style w:type="character" w:customStyle="1" w:styleId="20">
    <w:name w:val="正文文本缩进 字符"/>
    <w:link w:val="4"/>
    <w:qFormat/>
    <w:uiPriority w:val="0"/>
    <w:rPr>
      <w:rFonts w:ascii="Times New Roman" w:hAnsi="Times New Roman" w:eastAsia="宋体" w:cs="Times New Roman"/>
      <w:szCs w:val="24"/>
    </w:rPr>
  </w:style>
  <w:style w:type="character" w:customStyle="1" w:styleId="21">
    <w:name w:val="批注文字 字符"/>
    <w:basedOn w:val="12"/>
    <w:link w:val="3"/>
    <w:semiHidden/>
    <w:qFormat/>
    <w:uiPriority w:val="99"/>
    <w:rPr>
      <w:rFonts w:ascii="Times New Roman" w:hAnsi="Times New Roman" w:eastAsia="宋体" w:cs="Times New Roman"/>
      <w:szCs w:val="24"/>
    </w:rPr>
  </w:style>
  <w:style w:type="character" w:customStyle="1" w:styleId="22">
    <w:name w:val="批注主题 字符"/>
    <w:basedOn w:val="21"/>
    <w:link w:val="9"/>
    <w:semiHidden/>
    <w:qFormat/>
    <w:uiPriority w:val="99"/>
    <w:rPr>
      <w:rFonts w:ascii="Times New Roman" w:hAnsi="Times New Roman" w:eastAsia="宋体" w:cs="Times New Roman"/>
      <w:b/>
      <w:bCs/>
      <w:szCs w:val="24"/>
    </w:rPr>
  </w:style>
  <w:style w:type="character" w:customStyle="1" w:styleId="23">
    <w:name w:val="批注框文本 字符"/>
    <w:basedOn w:val="12"/>
    <w:link w:val="5"/>
    <w:semiHidden/>
    <w:qFormat/>
    <w:uiPriority w:val="99"/>
    <w:rPr>
      <w:rFonts w:ascii="Times New Roman" w:hAnsi="Times New Roman" w:eastAsia="宋体" w:cs="Times New Roman"/>
      <w:sz w:val="18"/>
      <w:szCs w:val="18"/>
    </w:rPr>
  </w:style>
  <w:style w:type="paragraph" w:styleId="24">
    <w:name w:val="List Paragraph"/>
    <w:basedOn w:val="1"/>
    <w:unhideWhenUsed/>
    <w:qFormat/>
    <w:uiPriority w:val="99"/>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10690</Words>
  <Characters>10806</Characters>
  <Lines>82</Lines>
  <Paragraphs>23</Paragraphs>
  <TotalTime>15</TotalTime>
  <ScaleCrop>false</ScaleCrop>
  <LinksUpToDate>false</LinksUpToDate>
  <CharactersWithSpaces>11246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2020-07-23T02:05:00Z</dcterms:created>
  <dc:creator>lenovo</dc:creator>
  <cp:lastModifiedBy>YWX</cp:lastModifiedBy>
  <cp:lastPrinted>2025-07-23T05:56:00Z</cp:lastPrinted>
  <dcterms:modified xsi:type="dcterms:W3CDTF">2025-07-23T08:44:49Z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KSOTemplateDocerSaveRecord">
    <vt:lpwstr>eyJoZGlkIjoiMjcyZmI4M2YyOTI2ZTRmMzQzYmZlNGVlZWM4ZjMwNWIiLCJ1c2VySWQiOiIyMDI1MzIwNjgifQ==</vt:lpwstr>
  </property>
  <property fmtid="{D5CDD505-2E9C-101B-9397-08002B2CF9AE}" pid="4" name="ICV">
    <vt:lpwstr>382FFD91ADE24B94894B475C8FE8C038_12</vt:lpwstr>
  </property>
</Properties>
</file>