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承租杭州市拱墅区运河大剧院地下一层配套用房10年租赁权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宋体" w:hAnsi="宋体" w:eastAsia="宋体" w:cs="宋体"/>
          <w:kern w:val="0"/>
          <w:sz w:val="21"/>
          <w:szCs w:val="21"/>
        </w:rPr>
        <w:t>同意在被确定为承租方之日起3个工作日内，携带承租申请材料原件到杭交所完成现场确认并签署《成交通知书》、《房屋租赁协议》及其附件等交易合同；并在《成交通知书》、《房屋租赁协议》及其附件等交易合同签署之日起5个工作日内向杭交所指定账户一次性支付首期租金、租赁保证金及交易服务费等交易资金（以到账时间为准）</w:t>
      </w:r>
      <w:r>
        <w:rPr>
          <w:rFonts w:hint="eastAsia" w:asciiTheme="minorEastAsia" w:hAnsiTheme="minorEastAsia" w:eastAsiaTheme="minorEastAsia"/>
          <w:szCs w:val="21"/>
        </w:rPr>
        <w:t>。</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4、同意杭交所经出租方申请之日起3个工作日内将承租方已交纳的首期租金、租赁保证金全部划转至出租方指定账户。</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w:t>
      </w:r>
      <w:r>
        <w:rPr>
          <w:rFonts w:hint="eastAsia" w:ascii="宋体" w:hAnsi="宋体" w:eastAsia="宋体" w:cs="宋体"/>
          <w:kern w:val="2"/>
          <w:sz w:val="21"/>
          <w:szCs w:val="21"/>
        </w:rPr>
        <w:t>出租方对于租赁业态的要求仅系按照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承租方在租赁房屋后，因证载用途与租赁用途不一致而需要办理相关审批手续的，由承租方自行负责办理，出租方予以协助，如因此需缴纳相关费用的，由承租方负责，出租方不承担任何责任。承租方应充分了解上述情况，由此无法办理工商登记及其他行政审批等相关手续，承租方如有损失自行承担。若承租方需临时改变房屋（土地）使用性质，相关审批及手续由承租方自行办理，由此产生的包括土地收益金等在内的一切费用由承租方承担。对于相关部门是否批准，出租方不作任何保证、不承担任何责任，承租方承诺不因此提出索赔。</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kern w:val="2"/>
          <w:sz w:val="21"/>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w:t>
      </w:r>
      <w:r>
        <w:rPr>
          <w:rFonts w:hint="eastAsia" w:ascii="宋体" w:hAnsi="宋体" w:eastAsia="宋体" w:cs="宋体"/>
          <w:kern w:val="2"/>
          <w:sz w:val="21"/>
          <w:szCs w:val="21"/>
        </w:rPr>
        <w:t>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w:t>
      </w:r>
    </w:p>
    <w:p>
      <w:pPr>
        <w:pStyle w:val="2"/>
        <w:keepNext w:val="0"/>
        <w:keepLines w:val="0"/>
        <w:pageBreakBefore w:val="0"/>
        <w:kinsoku/>
        <w:wordWrap/>
        <w:overflowPunct/>
        <w:topLinePunct w:val="0"/>
        <w:autoSpaceDE/>
        <w:autoSpaceDN/>
        <w:bidi w:val="0"/>
        <w:adjustRightInd/>
        <w:snapToGrid/>
        <w:spacing w:line="380" w:lineRule="exact"/>
        <w:ind w:left="0" w:leftChars="0" w:firstLine="420" w:firstLineChars="200"/>
        <w:textAlignment w:val="auto"/>
        <w:rPr>
          <w:rFonts w:hint="eastAsia" w:cs="宋体"/>
          <w:kern w:val="2"/>
          <w:sz w:val="21"/>
          <w:szCs w:val="21"/>
          <w:lang w:eastAsia="zh-CN"/>
        </w:rPr>
      </w:pPr>
      <w:r>
        <w:rPr>
          <w:rFonts w:hint="eastAsia" w:cs="宋体"/>
          <w:kern w:val="2"/>
          <w:sz w:val="21"/>
          <w:szCs w:val="21"/>
          <w:lang w:eastAsia="zh-CN"/>
        </w:rPr>
        <w:t>（</w:t>
      </w:r>
      <w:r>
        <w:rPr>
          <w:rFonts w:hint="eastAsia" w:cs="宋体"/>
          <w:kern w:val="2"/>
          <w:sz w:val="21"/>
          <w:szCs w:val="21"/>
          <w:lang w:val="en-US" w:eastAsia="zh-CN"/>
        </w:rPr>
        <w:t>4</w:t>
      </w:r>
      <w:r>
        <w:rPr>
          <w:rFonts w:hint="eastAsia" w:cs="宋体"/>
          <w:kern w:val="2"/>
          <w:sz w:val="21"/>
          <w:szCs w:val="21"/>
          <w:lang w:eastAsia="zh-CN"/>
        </w:rPr>
        <w:t>）承租方在该租赁房屋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房屋的经营活动不得违反有关的法律、法规，必须确保其经营的合法性，否则，承租方将承担因其不正当经营所造成的一切责任和后果。</w:t>
      </w:r>
    </w:p>
    <w:p>
      <w:pPr>
        <w:pStyle w:val="2"/>
        <w:keepNext w:val="0"/>
        <w:keepLines w:val="0"/>
        <w:pageBreakBefore w:val="0"/>
        <w:kinsoku/>
        <w:wordWrap/>
        <w:overflowPunct/>
        <w:topLinePunct w:val="0"/>
        <w:autoSpaceDE/>
        <w:autoSpaceDN/>
        <w:bidi w:val="0"/>
        <w:adjustRightInd/>
        <w:snapToGrid/>
        <w:spacing w:line="380" w:lineRule="exact"/>
        <w:ind w:left="0" w:leftChars="0" w:firstLine="420" w:firstLineChars="200"/>
        <w:textAlignment w:val="auto"/>
        <w:rPr>
          <w:rFonts w:hint="eastAsia" w:cs="宋体"/>
          <w:kern w:val="2"/>
          <w:sz w:val="21"/>
          <w:szCs w:val="21"/>
          <w:lang w:eastAsia="zh-CN"/>
        </w:rPr>
      </w:pPr>
      <w:r>
        <w:rPr>
          <w:rFonts w:hint="eastAsia" w:cs="宋体"/>
          <w:kern w:val="2"/>
          <w:sz w:val="21"/>
          <w:szCs w:val="21"/>
          <w:lang w:eastAsia="zh-CN"/>
        </w:rPr>
        <w:t>（</w:t>
      </w:r>
      <w:r>
        <w:rPr>
          <w:rFonts w:hint="eastAsia" w:cs="宋体"/>
          <w:kern w:val="2"/>
          <w:sz w:val="21"/>
          <w:szCs w:val="21"/>
          <w:lang w:val="en-US" w:eastAsia="zh-CN"/>
        </w:rPr>
        <w:t>5</w:t>
      </w:r>
      <w:r>
        <w:rPr>
          <w:rFonts w:hint="eastAsia" w:cs="宋体"/>
          <w:kern w:val="2"/>
          <w:sz w:val="21"/>
          <w:szCs w:val="21"/>
          <w:lang w:eastAsia="zh-CN"/>
        </w:rPr>
        <w:t>）租赁期内，未经出租方书面同意，承租方不得擅自对租赁房屋进行转让、转包、转借、转租、分租（未经出租方书面认可的联营、合伙、合股、合作、承包等均视为转租）。</w:t>
      </w:r>
    </w:p>
    <w:p>
      <w:pPr>
        <w:pStyle w:val="2"/>
        <w:keepNext w:val="0"/>
        <w:keepLines w:val="0"/>
        <w:pageBreakBefore w:val="0"/>
        <w:kinsoku/>
        <w:wordWrap/>
        <w:overflowPunct/>
        <w:topLinePunct w:val="0"/>
        <w:autoSpaceDE/>
        <w:autoSpaceDN/>
        <w:bidi w:val="0"/>
        <w:adjustRightInd/>
        <w:snapToGrid/>
        <w:spacing w:line="380" w:lineRule="exact"/>
        <w:ind w:left="0" w:leftChars="0" w:firstLine="420" w:firstLineChars="200"/>
        <w:textAlignment w:val="auto"/>
        <w:rPr>
          <w:rFonts w:hint="eastAsia" w:cs="宋体"/>
          <w:kern w:val="2"/>
          <w:sz w:val="21"/>
          <w:szCs w:val="21"/>
          <w:lang w:eastAsia="zh-CN"/>
        </w:rPr>
      </w:pPr>
      <w:r>
        <w:rPr>
          <w:rFonts w:hint="eastAsia" w:cs="宋体"/>
          <w:kern w:val="2"/>
          <w:sz w:val="21"/>
          <w:szCs w:val="21"/>
          <w:lang w:eastAsia="zh-CN"/>
        </w:rPr>
        <w:t>（</w:t>
      </w:r>
      <w:r>
        <w:rPr>
          <w:rFonts w:hint="eastAsia" w:cs="宋体"/>
          <w:kern w:val="2"/>
          <w:sz w:val="21"/>
          <w:szCs w:val="21"/>
          <w:lang w:val="en-US" w:eastAsia="zh-CN"/>
        </w:rPr>
        <w:t>6</w:t>
      </w:r>
      <w:r>
        <w:rPr>
          <w:rFonts w:hint="eastAsia" w:cs="宋体"/>
          <w:kern w:val="2"/>
          <w:sz w:val="21"/>
          <w:szCs w:val="21"/>
          <w:lang w:eastAsia="zh-CN"/>
        </w:rPr>
        <w:t>）</w:t>
      </w:r>
      <w:r>
        <w:rPr>
          <w:rFonts w:hint="eastAsia" w:ascii="宋体" w:hAnsi="宋体" w:eastAsia="宋体" w:cs="宋体"/>
          <w:kern w:val="2"/>
          <w:sz w:val="21"/>
          <w:szCs w:val="21"/>
        </w:rPr>
        <w:t>因拱墅区桥弄街399号地上部分已投入使用，现招租为地下部分，可能与地上部分存在交叉界面，</w:t>
      </w:r>
      <w:r>
        <w:rPr>
          <w:rFonts w:hint="eastAsia" w:ascii="宋体" w:hAnsi="宋体" w:eastAsia="宋体" w:cs="宋体"/>
          <w:kern w:val="0"/>
          <w:sz w:val="21"/>
          <w:szCs w:val="21"/>
        </w:rPr>
        <w:t>《房屋租赁协议》</w:t>
      </w:r>
      <w:r>
        <w:rPr>
          <w:rFonts w:hint="eastAsia" w:ascii="宋体" w:hAnsi="宋体" w:eastAsia="宋体" w:cs="宋体"/>
          <w:kern w:val="2"/>
          <w:sz w:val="21"/>
          <w:szCs w:val="21"/>
        </w:rPr>
        <w:t>中相关未尽事宜由出租方和承租方双方另行商议并签订补充协议。</w:t>
      </w:r>
    </w:p>
    <w:p>
      <w:pPr>
        <w:pStyle w:val="2"/>
        <w:keepNext w:val="0"/>
        <w:keepLines w:val="0"/>
        <w:pageBreakBefore w:val="0"/>
        <w:kinsoku/>
        <w:wordWrap/>
        <w:overflowPunct/>
        <w:topLinePunct w:val="0"/>
        <w:autoSpaceDE/>
        <w:autoSpaceDN/>
        <w:bidi w:val="0"/>
        <w:adjustRightInd/>
        <w:snapToGrid/>
        <w:spacing w:line="380" w:lineRule="exact"/>
        <w:ind w:left="0" w:leftChars="0" w:firstLine="420" w:firstLineChars="200"/>
        <w:textAlignment w:val="auto"/>
        <w:rPr>
          <w:rFonts w:hint="eastAsia" w:cs="宋体"/>
          <w:kern w:val="2"/>
          <w:sz w:val="21"/>
          <w:szCs w:val="21"/>
          <w:lang w:eastAsia="zh-CN"/>
        </w:rPr>
      </w:pPr>
      <w:r>
        <w:rPr>
          <w:rFonts w:hint="eastAsia" w:cs="宋体"/>
          <w:kern w:val="2"/>
          <w:sz w:val="21"/>
          <w:szCs w:val="21"/>
          <w:lang w:eastAsia="zh-CN"/>
        </w:rPr>
        <w:t>（</w:t>
      </w:r>
      <w:r>
        <w:rPr>
          <w:rFonts w:hint="eastAsia" w:cs="宋体"/>
          <w:kern w:val="2"/>
          <w:sz w:val="21"/>
          <w:szCs w:val="21"/>
          <w:lang w:val="en-US" w:eastAsia="zh-CN"/>
        </w:rPr>
        <w:t>7</w:t>
      </w:r>
      <w:r>
        <w:rPr>
          <w:rFonts w:hint="eastAsia" w:cs="宋体"/>
          <w:kern w:val="2"/>
          <w:sz w:val="21"/>
          <w:szCs w:val="21"/>
          <w:lang w:eastAsia="zh-CN"/>
        </w:rPr>
        <w:t>）因房屋提升优化改造后，面积有所调整，《房屋租赁协议》最终面积以房屋实测绘面积为准；房屋招租面积范围内的物业管理工作由承租方自行负责，相关费用由承租方自行承担。</w:t>
      </w:r>
    </w:p>
    <w:p>
      <w:pPr>
        <w:pStyle w:val="2"/>
        <w:keepNext w:val="0"/>
        <w:keepLines w:val="0"/>
        <w:pageBreakBefore w:val="0"/>
        <w:kinsoku/>
        <w:wordWrap/>
        <w:overflowPunct/>
        <w:topLinePunct w:val="0"/>
        <w:autoSpaceDE/>
        <w:autoSpaceDN/>
        <w:bidi w:val="0"/>
        <w:adjustRightInd/>
        <w:snapToGrid/>
        <w:spacing w:line="380" w:lineRule="exact"/>
        <w:ind w:left="0" w:leftChars="0" w:firstLine="420" w:firstLineChars="200"/>
        <w:textAlignment w:val="auto"/>
        <w:rPr>
          <w:rFonts w:hint="eastAsia" w:cs="宋体"/>
          <w:kern w:val="2"/>
          <w:sz w:val="21"/>
          <w:szCs w:val="21"/>
          <w:lang w:eastAsia="zh-CN"/>
        </w:rPr>
      </w:pPr>
      <w:r>
        <w:rPr>
          <w:rFonts w:hint="eastAsia" w:cs="宋体"/>
          <w:kern w:val="2"/>
          <w:sz w:val="21"/>
          <w:szCs w:val="21"/>
          <w:lang w:eastAsia="zh-CN"/>
        </w:rPr>
        <w:t>（</w:t>
      </w:r>
      <w:r>
        <w:rPr>
          <w:rFonts w:hint="eastAsia" w:cs="宋体"/>
          <w:kern w:val="2"/>
          <w:sz w:val="21"/>
          <w:szCs w:val="21"/>
          <w:lang w:val="en-US" w:eastAsia="zh-CN"/>
        </w:rPr>
        <w:t>8</w:t>
      </w:r>
      <w:r>
        <w:rPr>
          <w:rFonts w:hint="eastAsia" w:cs="宋体"/>
          <w:kern w:val="2"/>
          <w:sz w:val="21"/>
          <w:szCs w:val="21"/>
          <w:lang w:eastAsia="zh-CN"/>
        </w:rPr>
        <w:t>）租赁期限为10年（5+5）模式，前五年期满，出租方根据承租方合同的履约情况、经济产值贡献度等进行综合评分，若承租方符合出租方要求的，则继续执行后五年；若不符合出租方要求的，出租方有权提前终止房屋租赁协议，不执行后五年租期。继续执行后五年的，出租方将对租赁资产重新启动市场评估，若届时租金评估价格高于第五年租金的，第六年租金按新评估租金标准计收；若低于第五年租金的，第六年租金仍按第五年租金标准计收。</w:t>
      </w:r>
    </w:p>
    <w:p>
      <w:pPr>
        <w:pStyle w:val="2"/>
        <w:keepNext w:val="0"/>
        <w:keepLines w:val="0"/>
        <w:pageBreakBefore w:val="0"/>
        <w:kinsoku/>
        <w:wordWrap/>
        <w:overflowPunct/>
        <w:topLinePunct w:val="0"/>
        <w:autoSpaceDE/>
        <w:autoSpaceDN/>
        <w:bidi w:val="0"/>
        <w:adjustRightInd/>
        <w:snapToGrid/>
        <w:spacing w:line="380" w:lineRule="exact"/>
        <w:ind w:left="0" w:leftChars="0" w:firstLine="420" w:firstLineChars="200"/>
        <w:textAlignment w:val="auto"/>
        <w:rPr>
          <w:rFonts w:hint="eastAsia" w:cs="宋体"/>
          <w:kern w:val="2"/>
          <w:sz w:val="21"/>
          <w:szCs w:val="21"/>
          <w:lang w:eastAsia="zh-CN"/>
        </w:rPr>
      </w:pPr>
      <w:r>
        <w:rPr>
          <w:rFonts w:hint="eastAsia" w:cs="宋体"/>
          <w:kern w:val="2"/>
          <w:sz w:val="21"/>
          <w:szCs w:val="21"/>
          <w:lang w:eastAsia="zh-CN"/>
        </w:rPr>
        <w:t>（</w:t>
      </w:r>
      <w:r>
        <w:rPr>
          <w:rFonts w:hint="eastAsia" w:cs="宋体"/>
          <w:kern w:val="2"/>
          <w:sz w:val="21"/>
          <w:szCs w:val="21"/>
          <w:lang w:val="en-US" w:eastAsia="zh-CN"/>
        </w:rPr>
        <w:t>9</w:t>
      </w:r>
      <w:r>
        <w:rPr>
          <w:rFonts w:hint="eastAsia" w:cs="宋体"/>
          <w:kern w:val="2"/>
          <w:sz w:val="21"/>
          <w:szCs w:val="21"/>
          <w:lang w:eastAsia="zh-CN"/>
        </w:rPr>
        <w:t>）出租方与承租方的权利义务详见《房屋租赁协议》样本。</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我方知悉并</w:t>
      </w:r>
      <w:r>
        <w:rPr>
          <w:rFonts w:hint="eastAsia" w:asciiTheme="minorEastAsia" w:hAnsiTheme="minorEastAsia" w:eastAsiaTheme="minorEastAsia"/>
          <w:szCs w:val="21"/>
          <w:lang w:val="en-US" w:eastAsia="zh-CN"/>
        </w:rPr>
        <w:t>同意</w:t>
      </w:r>
      <w:r>
        <w:rPr>
          <w:rFonts w:hint="eastAsia" w:asciiTheme="minorEastAsia" w:hAnsiTheme="minorEastAsia" w:eastAsiaTheme="minorEastAsia"/>
          <w:szCs w:val="21"/>
        </w:rPr>
        <w:t>：（1）本次出租标的的交接，在出租方与承租方之间进行。承租方按约付清首期租金、租赁保证金和交易服务费后，方能要求与出租方办理出租标的的交接手续。如承租方逾期付款，出租方有权延期交付，租赁期限不顺延。</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（2）交付按移交时现状进行，不保证装修、装饰物的完好，出租方将出租标的移交给承租方即视为本次出租标的交付完毕。</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、同意按以下标准交纳交易服务费：</w:t>
      </w:r>
      <w:r>
        <w:rPr>
          <w:rFonts w:hint="eastAsia" w:asciiTheme="minorEastAsia" w:hAnsiTheme="minorEastAsia" w:eastAsiaTheme="minorEastAsia"/>
          <w:b/>
          <w:bCs/>
          <w:szCs w:val="21"/>
        </w:rPr>
        <w:t>（1）出租标的有二个及以上意向承租方报名且成交的，承租方支付按首年一个月租金计的交易服务费；（2）出租标的只有一位意向承租方且成交的，承租方支付按首年半个月租金计的交易服务费。</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eastAsia="zh-CN"/>
        </w:rPr>
        <w:t>房屋租赁协议</w:t>
      </w:r>
      <w:r>
        <w:rPr>
          <w:rFonts w:hint="eastAsia" w:asciiTheme="minorEastAsia" w:hAnsiTheme="minorEastAsia" w:eastAsiaTheme="minorEastAsia"/>
          <w:szCs w:val="21"/>
        </w:rPr>
        <w:t>》的或未按约定支付首期租金、租赁保证金和交易服务费的；</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bookmarkStart w:id="0" w:name="_GoBack"/>
      <w:bookmarkEnd w:id="0"/>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56774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D57"/>
    <w:rsid w:val="00E00E55"/>
    <w:rsid w:val="00E60BD5"/>
    <w:rsid w:val="00ED4E9F"/>
    <w:rsid w:val="00EF62AF"/>
    <w:rsid w:val="00F06BEC"/>
    <w:rsid w:val="00F47654"/>
    <w:rsid w:val="00FA0343"/>
    <w:rsid w:val="00FA6AB7"/>
    <w:rsid w:val="01796719"/>
    <w:rsid w:val="0279645F"/>
    <w:rsid w:val="02CD18F9"/>
    <w:rsid w:val="02EB7464"/>
    <w:rsid w:val="04273FE8"/>
    <w:rsid w:val="05474BCA"/>
    <w:rsid w:val="06FF3E8A"/>
    <w:rsid w:val="082C5498"/>
    <w:rsid w:val="082E7F38"/>
    <w:rsid w:val="09377722"/>
    <w:rsid w:val="0A514DBC"/>
    <w:rsid w:val="0A9E2DB9"/>
    <w:rsid w:val="0BA526FA"/>
    <w:rsid w:val="0C455BB9"/>
    <w:rsid w:val="10346095"/>
    <w:rsid w:val="11561F17"/>
    <w:rsid w:val="122D5A9B"/>
    <w:rsid w:val="127B40DB"/>
    <w:rsid w:val="15B80C26"/>
    <w:rsid w:val="166533E4"/>
    <w:rsid w:val="18AB29E5"/>
    <w:rsid w:val="1A4B5000"/>
    <w:rsid w:val="1AE30C41"/>
    <w:rsid w:val="1C3F2B7B"/>
    <w:rsid w:val="1E570CAC"/>
    <w:rsid w:val="1E867034"/>
    <w:rsid w:val="1F4C1486"/>
    <w:rsid w:val="2164102D"/>
    <w:rsid w:val="21D62F05"/>
    <w:rsid w:val="22EF036A"/>
    <w:rsid w:val="258432D6"/>
    <w:rsid w:val="25D72BEF"/>
    <w:rsid w:val="261256F5"/>
    <w:rsid w:val="261B6EAF"/>
    <w:rsid w:val="26D268CB"/>
    <w:rsid w:val="280C6FF3"/>
    <w:rsid w:val="28CC02DE"/>
    <w:rsid w:val="29831BA4"/>
    <w:rsid w:val="29A37426"/>
    <w:rsid w:val="29AC0889"/>
    <w:rsid w:val="2A7A57A9"/>
    <w:rsid w:val="2A7E3585"/>
    <w:rsid w:val="2C5B5AFF"/>
    <w:rsid w:val="2C993CF8"/>
    <w:rsid w:val="2D095E73"/>
    <w:rsid w:val="2D462264"/>
    <w:rsid w:val="2EF16AF3"/>
    <w:rsid w:val="303F5740"/>
    <w:rsid w:val="31C10B20"/>
    <w:rsid w:val="32824EDB"/>
    <w:rsid w:val="34705D86"/>
    <w:rsid w:val="34B343DA"/>
    <w:rsid w:val="37A200AC"/>
    <w:rsid w:val="380B12B2"/>
    <w:rsid w:val="384E2216"/>
    <w:rsid w:val="38CB4108"/>
    <w:rsid w:val="3A1E0F03"/>
    <w:rsid w:val="3A4574B2"/>
    <w:rsid w:val="3B2E3F4D"/>
    <w:rsid w:val="3C2C0B99"/>
    <w:rsid w:val="3CB624B8"/>
    <w:rsid w:val="3E24060E"/>
    <w:rsid w:val="3E366EA5"/>
    <w:rsid w:val="3F7A371C"/>
    <w:rsid w:val="3FFD00BF"/>
    <w:rsid w:val="4077229B"/>
    <w:rsid w:val="40FE57EE"/>
    <w:rsid w:val="4305016E"/>
    <w:rsid w:val="450A38F6"/>
    <w:rsid w:val="464723B1"/>
    <w:rsid w:val="4A51743C"/>
    <w:rsid w:val="4A7055BB"/>
    <w:rsid w:val="4C4308FE"/>
    <w:rsid w:val="4D801570"/>
    <w:rsid w:val="4DD22F16"/>
    <w:rsid w:val="52212BBB"/>
    <w:rsid w:val="52E76F7E"/>
    <w:rsid w:val="538C1EB6"/>
    <w:rsid w:val="54130175"/>
    <w:rsid w:val="54AC0761"/>
    <w:rsid w:val="5502046E"/>
    <w:rsid w:val="57E43E5E"/>
    <w:rsid w:val="580A29D8"/>
    <w:rsid w:val="581019A9"/>
    <w:rsid w:val="58E27BEC"/>
    <w:rsid w:val="59C553D4"/>
    <w:rsid w:val="59D25817"/>
    <w:rsid w:val="5A721786"/>
    <w:rsid w:val="5C6F1AF2"/>
    <w:rsid w:val="5E301584"/>
    <w:rsid w:val="60D41C1D"/>
    <w:rsid w:val="61AF798C"/>
    <w:rsid w:val="63DB45BE"/>
    <w:rsid w:val="63F50A4F"/>
    <w:rsid w:val="652B1C84"/>
    <w:rsid w:val="668D62CA"/>
    <w:rsid w:val="67DE6473"/>
    <w:rsid w:val="685936B8"/>
    <w:rsid w:val="69057392"/>
    <w:rsid w:val="69771ECE"/>
    <w:rsid w:val="6A4B53D5"/>
    <w:rsid w:val="6AD81C60"/>
    <w:rsid w:val="6B3B2C71"/>
    <w:rsid w:val="6C7E0522"/>
    <w:rsid w:val="6D490EB5"/>
    <w:rsid w:val="6DC2291F"/>
    <w:rsid w:val="6DE029CA"/>
    <w:rsid w:val="6EED0BA0"/>
    <w:rsid w:val="70681F34"/>
    <w:rsid w:val="71204A9C"/>
    <w:rsid w:val="744676DC"/>
    <w:rsid w:val="760933D9"/>
    <w:rsid w:val="76E45562"/>
    <w:rsid w:val="772F6166"/>
    <w:rsid w:val="77D53699"/>
    <w:rsid w:val="77EB3EFF"/>
    <w:rsid w:val="79944E61"/>
    <w:rsid w:val="7A54014C"/>
    <w:rsid w:val="7ADA7D76"/>
    <w:rsid w:val="7AE52BBB"/>
    <w:rsid w:val="7AFB73C0"/>
    <w:rsid w:val="7D1767FA"/>
    <w:rsid w:val="7D1B4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before="0" w:beforeAutospacing="0" w:after="120" w:afterAutospacing="0" w:line="360" w:lineRule="auto"/>
      <w:ind w:left="420" w:leftChars="200" w:right="0" w:firstLine="420" w:firstLineChars="200"/>
      <w:jc w:val="left"/>
    </w:pPr>
    <w:rPr>
      <w:rFonts w:hint="eastAsia" w:ascii="宋体" w:hAnsi="宋体" w:eastAsia="宋体" w:cs="Times New Roman"/>
      <w:kern w:val="0"/>
      <w:sz w:val="24"/>
      <w:szCs w:val="24"/>
      <w:lang w:val="en-US" w:eastAsia="zh-CN" w:bidi="ar"/>
    </w:rPr>
  </w:style>
  <w:style w:type="paragraph" w:styleId="3">
    <w:name w:val="Body Text Indent"/>
    <w:basedOn w:val="1"/>
    <w:qFormat/>
    <w:uiPriority w:val="0"/>
    <w:pPr>
      <w:spacing w:before="0" w:beforeAutospacing="0" w:after="120" w:afterAutospacing="0"/>
      <w:ind w:left="420" w:leftChars="200" w:right="0"/>
      <w:jc w:val="left"/>
    </w:pPr>
    <w:rPr>
      <w:rFonts w:hint="eastAsia" w:ascii="宋体" w:hAnsi="宋体" w:eastAsia="宋体" w:cs="宋体"/>
      <w:kern w:val="0"/>
      <w:sz w:val="24"/>
      <w:szCs w:val="24"/>
      <w:lang w:val="en-US" w:eastAsia="zh-CN" w:bidi="ar"/>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rFonts w:ascii="Times New Roman" w:hAnsi="Times New Roman" w:eastAsia="宋体" w:cs="Times New Roman"/>
      <w:sz w:val="18"/>
      <w:szCs w:val="18"/>
    </w:rPr>
  </w:style>
  <w:style w:type="character" w:customStyle="1" w:styleId="9">
    <w:name w:val="页脚 Char"/>
    <w:basedOn w:val="7"/>
    <w:link w:val="4"/>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2">
    <w:name w:val="HTML 预设格式 Char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1</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2025-07-24T10:43:21Z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CE9654403F9D4BBFAC1CC394429D908C</vt:lpwstr>
  </property>
</Properties>
</file>