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受让浙A</w:t>
      </w:r>
      <w:r>
        <w:rPr>
          <w:rFonts w:hint="eastAsia" w:asciiTheme="minorEastAsia" w:hAnsiTheme="minorEastAsia" w:eastAsiaTheme="minorEastAsia" w:cstheme="minorEastAsia"/>
          <w:sz w:val="21"/>
          <w:szCs w:val="21"/>
          <w:highlight w:val="none"/>
          <w:u w:val="none"/>
          <w:lang w:val="en-US" w:eastAsia="zh-CN"/>
        </w:rPr>
        <w:t>C4V56大捷龙牌</w:t>
      </w:r>
      <w:bookmarkStart w:id="0" w:name="_GoBack"/>
      <w:bookmarkEnd w:id="0"/>
      <w:r>
        <w:rPr>
          <w:rFonts w:hint="eastAsia" w:asciiTheme="minorEastAsia" w:hAnsiTheme="minorEastAsia" w:eastAsiaTheme="minorEastAsia" w:cstheme="minorEastAsia"/>
          <w:sz w:val="21"/>
          <w:szCs w:val="21"/>
          <w:highlight w:val="none"/>
          <w:u w:val="none"/>
          <w:lang w:val="en-US" w:eastAsia="zh-CN"/>
        </w:rPr>
        <w:t>旧机动车</w:t>
      </w:r>
      <w:r>
        <w:rPr>
          <w:rFonts w:hint="eastAsia" w:asciiTheme="minorEastAsia" w:hAnsiTheme="minorEastAsia" w:eastAsiaTheme="minorEastAsia" w:cstheme="minorEastAsia"/>
          <w:sz w:val="21"/>
          <w:szCs w:val="21"/>
          <w:highlight w:val="none"/>
        </w:rPr>
        <w:t>项目，现做如下承诺：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rPr>
        <w:t>1、我方已认真阅读、知悉并</w:t>
      </w:r>
      <w:r>
        <w:rPr>
          <w:rFonts w:hint="eastAsia" w:asciiTheme="minorEastAsia" w:hAnsiTheme="minorEastAsia" w:eastAsiaTheme="minorEastAsia" w:cstheme="minorEastAsia"/>
          <w:sz w:val="21"/>
          <w:szCs w:val="21"/>
          <w:highlight w:val="none"/>
          <w:u w:val="none"/>
        </w:rPr>
        <w:t>自愿遵守</w:t>
      </w:r>
      <w:r>
        <w:rPr>
          <w:rFonts w:hint="eastAsia" w:asciiTheme="minorEastAsia" w:hAnsiTheme="minorEastAsia" w:eastAsiaTheme="minorEastAsia" w:cstheme="minorEastAsia"/>
          <w:sz w:val="21"/>
          <w:szCs w:val="21"/>
          <w:highlight w:val="none"/>
          <w:u w:val="non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spacing w:line="240" w:lineRule="auto"/>
        <w:ind w:firstLine="420" w:firstLineChars="200"/>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3、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w:t>
      </w:r>
      <w:r>
        <w:rPr>
          <w:rFonts w:hint="eastAsia" w:asciiTheme="minorEastAsia" w:hAnsiTheme="minorEastAsia" w:eastAsiaTheme="minorEastAsia"/>
          <w:sz w:val="21"/>
          <w:szCs w:val="21"/>
          <w:highlight w:val="none"/>
          <w:u w:val="none"/>
        </w:rPr>
        <w:t>方已交纳的交易价款全部划转至转让方指定账户</w:t>
      </w:r>
      <w:r>
        <w:rPr>
          <w:rFonts w:asciiTheme="minorEastAsia" w:hAnsiTheme="minorEastAsia" w:eastAsiaTheme="minorEastAsia"/>
          <w:sz w:val="21"/>
          <w:szCs w:val="21"/>
          <w:highlight w:val="none"/>
          <w:u w:val="none"/>
        </w:rPr>
        <w:t>。</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5、意向受让方须自行了解其对转让标的受让事项是否符合中国现行法律法规及标的所在地相关政策、规定，自行了解杭州市及车辆落户地的相关政策要求，自行承担风险。</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6、我方知悉本项目标的交付及转、受双方的权利义务以附件《资产交易合同》样本相关内容为准。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7</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交易价款4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经纪会员</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95A9A"/>
    <w:rsid w:val="08870D9C"/>
    <w:rsid w:val="0AC73D97"/>
    <w:rsid w:val="12B349BA"/>
    <w:rsid w:val="17F41325"/>
    <w:rsid w:val="19F135AE"/>
    <w:rsid w:val="1F702E6E"/>
    <w:rsid w:val="202D2214"/>
    <w:rsid w:val="20494182"/>
    <w:rsid w:val="2AF97BF0"/>
    <w:rsid w:val="343B25FC"/>
    <w:rsid w:val="34A6048C"/>
    <w:rsid w:val="365D6A3E"/>
    <w:rsid w:val="38A7793D"/>
    <w:rsid w:val="45A04298"/>
    <w:rsid w:val="4ACA072F"/>
    <w:rsid w:val="4C565A6C"/>
    <w:rsid w:val="4F96180D"/>
    <w:rsid w:val="5AE2775F"/>
    <w:rsid w:val="5D4760F7"/>
    <w:rsid w:val="5F5744C8"/>
    <w:rsid w:val="6278475C"/>
    <w:rsid w:val="6C70376D"/>
    <w:rsid w:val="72B66F2B"/>
    <w:rsid w:val="7C0C7DD5"/>
    <w:rsid w:val="7FEF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2023-05-06T02:39:00Z</dcterms:created>
  <dc:creator>Administrator</dc:creator>
  <cp:lastModifiedBy>YWX</cp:lastModifiedBy>
  <dcterms:modified xsi:type="dcterms:W3CDTF">2025-06-27T03:25:27Z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CF272E92730B412D90BB641F9F89815C</vt:lpwstr>
  </property>
</Properties>
</file>