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A5208A">
      <w:pPr>
        <w:ind w:right="-625"/>
        <w:jc w:val="center"/>
        <w:rPr>
          <w:b/>
        </w:rPr>
      </w:pPr>
      <w:r>
        <w:rPr>
          <w:rFonts w:hint="eastAsia"/>
          <w:b/>
        </w:rPr>
        <w:t xml:space="preserve"> </w:t>
      </w:r>
      <w:r>
        <w:rPr>
          <w:b/>
        </w:rPr>
        <w:t xml:space="preserve">                                             </w:t>
      </w:r>
      <w:r>
        <w:rPr>
          <w:rFonts w:hint="eastAsia"/>
          <w:b/>
        </w:rPr>
        <w:t xml:space="preserve">合同编号： </w:t>
      </w:r>
    </w:p>
    <w:p w14:paraId="65DE56F3">
      <w:pPr>
        <w:rPr>
          <w:b/>
        </w:rPr>
      </w:pPr>
    </w:p>
    <w:p w14:paraId="1DBA9C32">
      <w:pPr>
        <w:ind w:firstLine="627" w:firstLineChars="196"/>
        <w:jc w:val="center"/>
        <w:rPr>
          <w:rFonts w:hint="eastAsia" w:ascii="仿宋_GB2312" w:hAnsi="仿宋" w:eastAsia="仿宋_GB2312"/>
          <w:sz w:val="32"/>
          <w:szCs w:val="32"/>
        </w:rPr>
      </w:pPr>
    </w:p>
    <w:p w14:paraId="3DB7124B">
      <w:pPr>
        <w:ind w:firstLine="627" w:firstLineChars="196"/>
        <w:jc w:val="center"/>
        <w:rPr>
          <w:rFonts w:hint="eastAsia" w:ascii="仿宋_GB2312" w:hAnsi="仿宋" w:eastAsia="仿宋_GB2312"/>
          <w:sz w:val="32"/>
          <w:szCs w:val="32"/>
        </w:rPr>
      </w:pPr>
    </w:p>
    <w:p w14:paraId="42F03CC0">
      <w:pPr>
        <w:ind w:firstLine="866" w:firstLineChars="196"/>
        <w:jc w:val="center"/>
        <w:rPr>
          <w:rFonts w:hint="eastAsia" w:ascii="方正小标宋简体" w:hAnsi="方正小标宋简体" w:eastAsia="方正小标宋简体"/>
          <w:b/>
          <w:bCs/>
          <w:sz w:val="44"/>
          <w:szCs w:val="44"/>
        </w:rPr>
      </w:pPr>
      <w:r>
        <w:rPr>
          <w:rFonts w:hint="eastAsia" w:ascii="方正小标宋简体" w:hAnsi="方正小标宋简体" w:eastAsia="方正小标宋简体"/>
          <w:b/>
          <w:bCs/>
          <w:sz w:val="44"/>
          <w:szCs w:val="44"/>
        </w:rPr>
        <w:t>乐融里田园邻里中心房屋租赁合同</w:t>
      </w:r>
    </w:p>
    <w:p w14:paraId="15575F9A">
      <w:pPr>
        <w:ind w:firstLine="630" w:firstLineChars="196"/>
        <w:jc w:val="center"/>
        <w:rPr>
          <w:rFonts w:hint="eastAsia" w:ascii="仿宋_GB2312" w:hAnsi="仿宋" w:eastAsia="仿宋_GB2312"/>
          <w:b/>
          <w:bCs/>
          <w:sz w:val="32"/>
          <w:szCs w:val="32"/>
        </w:rPr>
      </w:pPr>
    </w:p>
    <w:p w14:paraId="141CE64E">
      <w:pPr>
        <w:ind w:firstLine="630" w:firstLineChars="196"/>
        <w:jc w:val="center"/>
        <w:rPr>
          <w:rFonts w:hint="eastAsia" w:ascii="仿宋_GB2312" w:hAnsi="仿宋" w:eastAsia="仿宋_GB2312"/>
          <w:b/>
          <w:bCs/>
          <w:sz w:val="32"/>
          <w:szCs w:val="32"/>
        </w:rPr>
      </w:pPr>
    </w:p>
    <w:p w14:paraId="27E2D41C">
      <w:pPr>
        <w:ind w:firstLine="630" w:firstLineChars="196"/>
        <w:jc w:val="center"/>
        <w:rPr>
          <w:rFonts w:hint="eastAsia" w:ascii="仿宋_GB2312" w:hAnsi="仿宋" w:eastAsia="仿宋_GB2312"/>
          <w:b/>
          <w:bCs/>
          <w:sz w:val="32"/>
          <w:szCs w:val="32"/>
        </w:rPr>
      </w:pPr>
    </w:p>
    <w:tbl>
      <w:tblPr>
        <w:tblStyle w:val="14"/>
        <w:tblW w:w="861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780"/>
        <w:gridCol w:w="536"/>
        <w:gridCol w:w="6297"/>
      </w:tblGrid>
      <w:tr w14:paraId="565AE9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1780" w:type="dxa"/>
            <w:vAlign w:val="center"/>
          </w:tcPr>
          <w:p w14:paraId="58A3BFB8">
            <w:pPr>
              <w:snapToGrid w:val="0"/>
              <w:spacing w:line="360" w:lineRule="auto"/>
              <w:jc w:val="distribute"/>
              <w:rPr>
                <w:rFonts w:hint="eastAsia" w:ascii="仿宋" w:hAnsi="仿宋" w:eastAsia="仿宋"/>
                <w:sz w:val="32"/>
                <w:szCs w:val="32"/>
              </w:rPr>
            </w:pPr>
            <w:r>
              <w:rPr>
                <w:rFonts w:hint="eastAsia" w:ascii="仿宋" w:hAnsi="仿宋" w:eastAsia="仿宋"/>
                <w:sz w:val="32"/>
                <w:szCs w:val="32"/>
              </w:rPr>
              <w:t>项目名称</w:t>
            </w:r>
          </w:p>
        </w:tc>
        <w:tc>
          <w:tcPr>
            <w:tcW w:w="536" w:type="dxa"/>
            <w:vAlign w:val="center"/>
          </w:tcPr>
          <w:p w14:paraId="1CFEE1D1">
            <w:pPr>
              <w:snapToGrid w:val="0"/>
              <w:spacing w:line="360" w:lineRule="auto"/>
              <w:jc w:val="center"/>
              <w:rPr>
                <w:rFonts w:hint="eastAsia" w:ascii="仿宋" w:hAnsi="仿宋" w:eastAsia="仿宋"/>
                <w:sz w:val="32"/>
                <w:szCs w:val="32"/>
              </w:rPr>
            </w:pPr>
            <w:r>
              <w:rPr>
                <w:rFonts w:hint="eastAsia" w:ascii="仿宋" w:hAnsi="仿宋" w:eastAsia="仿宋"/>
                <w:sz w:val="32"/>
                <w:szCs w:val="32"/>
              </w:rPr>
              <w:t>：</w:t>
            </w:r>
          </w:p>
        </w:tc>
        <w:tc>
          <w:tcPr>
            <w:tcW w:w="6297" w:type="dxa"/>
            <w:tcBorders>
              <w:bottom w:val="single" w:color="auto" w:sz="4" w:space="0"/>
            </w:tcBorders>
            <w:vAlign w:val="bottom"/>
          </w:tcPr>
          <w:p w14:paraId="7929DEF2">
            <w:pPr>
              <w:snapToGrid w:val="0"/>
              <w:spacing w:line="360" w:lineRule="auto"/>
              <w:rPr>
                <w:rFonts w:hint="eastAsia" w:ascii="仿宋" w:hAnsi="仿宋" w:eastAsia="仿宋"/>
                <w:sz w:val="32"/>
                <w:szCs w:val="32"/>
              </w:rPr>
            </w:pPr>
            <w:bookmarkStart w:id="0" w:name="_Hlk196469127"/>
            <w:r>
              <w:rPr>
                <w:rFonts w:hint="eastAsia" w:ascii="仿宋" w:hAnsi="仿宋" w:eastAsia="仿宋"/>
                <w:sz w:val="32"/>
                <w:szCs w:val="32"/>
              </w:rPr>
              <w:t>2幢</w:t>
            </w:r>
            <w:bookmarkEnd w:id="0"/>
            <w:r>
              <w:rPr>
                <w:rFonts w:hint="eastAsia" w:ascii="仿宋" w:hAnsi="仿宋" w:eastAsia="仿宋"/>
                <w:sz w:val="32"/>
                <w:szCs w:val="32"/>
              </w:rPr>
              <w:t>2层房屋租赁合同</w:t>
            </w:r>
          </w:p>
        </w:tc>
      </w:tr>
      <w:tr w14:paraId="404E35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1780" w:type="dxa"/>
            <w:vAlign w:val="center"/>
          </w:tcPr>
          <w:p w14:paraId="78C8D329">
            <w:pPr>
              <w:snapToGrid w:val="0"/>
              <w:spacing w:line="360" w:lineRule="auto"/>
              <w:jc w:val="distribute"/>
              <w:rPr>
                <w:rFonts w:hint="eastAsia" w:ascii="仿宋" w:hAnsi="仿宋" w:eastAsia="仿宋"/>
                <w:sz w:val="32"/>
                <w:szCs w:val="32"/>
              </w:rPr>
            </w:pPr>
            <w:r>
              <w:rPr>
                <w:rFonts w:hint="eastAsia" w:ascii="仿宋" w:hAnsi="仿宋" w:eastAsia="仿宋"/>
                <w:sz w:val="32"/>
                <w:szCs w:val="32"/>
              </w:rPr>
              <w:t>甲方</w:t>
            </w:r>
          </w:p>
        </w:tc>
        <w:tc>
          <w:tcPr>
            <w:tcW w:w="536" w:type="dxa"/>
            <w:vAlign w:val="center"/>
          </w:tcPr>
          <w:p w14:paraId="4B59BCBC">
            <w:pPr>
              <w:snapToGrid w:val="0"/>
              <w:spacing w:line="360" w:lineRule="auto"/>
              <w:jc w:val="center"/>
              <w:rPr>
                <w:rFonts w:hint="eastAsia" w:ascii="仿宋" w:hAnsi="仿宋" w:eastAsia="仿宋"/>
                <w:sz w:val="32"/>
                <w:szCs w:val="32"/>
              </w:rPr>
            </w:pPr>
            <w:r>
              <w:rPr>
                <w:rFonts w:hint="eastAsia" w:ascii="仿宋" w:hAnsi="仿宋" w:eastAsia="仿宋"/>
                <w:sz w:val="32"/>
                <w:szCs w:val="32"/>
              </w:rPr>
              <w:t>：</w:t>
            </w:r>
          </w:p>
        </w:tc>
        <w:tc>
          <w:tcPr>
            <w:tcW w:w="6297" w:type="dxa"/>
            <w:tcBorders>
              <w:bottom w:val="single" w:color="auto" w:sz="4" w:space="0"/>
            </w:tcBorders>
            <w:vAlign w:val="bottom"/>
          </w:tcPr>
          <w:p w14:paraId="4CAA676A">
            <w:pPr>
              <w:snapToGrid w:val="0"/>
              <w:spacing w:line="360" w:lineRule="auto"/>
              <w:rPr>
                <w:rFonts w:hint="eastAsia" w:ascii="仿宋" w:hAnsi="仿宋" w:eastAsia="仿宋"/>
                <w:sz w:val="32"/>
                <w:szCs w:val="32"/>
              </w:rPr>
            </w:pPr>
            <w:r>
              <w:rPr>
                <w:rFonts w:hint="eastAsia" w:ascii="仿宋" w:hAnsi="仿宋" w:eastAsia="仿宋"/>
                <w:sz w:val="32"/>
                <w:szCs w:val="32"/>
              </w:rPr>
              <w:t>杭州市城市土地发展有限公司</w:t>
            </w:r>
          </w:p>
        </w:tc>
      </w:tr>
      <w:tr w14:paraId="7397EC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1780" w:type="dxa"/>
            <w:vAlign w:val="center"/>
          </w:tcPr>
          <w:p w14:paraId="136D5A4E">
            <w:pPr>
              <w:snapToGrid w:val="0"/>
              <w:spacing w:line="360" w:lineRule="auto"/>
              <w:jc w:val="distribute"/>
              <w:rPr>
                <w:rFonts w:hint="eastAsia" w:ascii="仿宋" w:hAnsi="仿宋" w:eastAsia="仿宋"/>
                <w:sz w:val="32"/>
                <w:szCs w:val="32"/>
              </w:rPr>
            </w:pPr>
            <w:r>
              <w:rPr>
                <w:rFonts w:hint="eastAsia" w:ascii="仿宋" w:hAnsi="仿宋" w:eastAsia="仿宋"/>
                <w:sz w:val="32"/>
                <w:szCs w:val="32"/>
              </w:rPr>
              <w:t>乙方</w:t>
            </w:r>
          </w:p>
        </w:tc>
        <w:tc>
          <w:tcPr>
            <w:tcW w:w="536" w:type="dxa"/>
            <w:vAlign w:val="center"/>
          </w:tcPr>
          <w:p w14:paraId="652E27DE">
            <w:pPr>
              <w:snapToGrid w:val="0"/>
              <w:spacing w:line="360" w:lineRule="auto"/>
              <w:jc w:val="center"/>
              <w:rPr>
                <w:rFonts w:hint="eastAsia" w:ascii="仿宋" w:hAnsi="仿宋" w:eastAsia="仿宋"/>
                <w:sz w:val="32"/>
                <w:szCs w:val="32"/>
              </w:rPr>
            </w:pPr>
            <w:r>
              <w:rPr>
                <w:rFonts w:hint="eastAsia" w:ascii="仿宋" w:hAnsi="仿宋" w:eastAsia="仿宋"/>
                <w:sz w:val="32"/>
                <w:szCs w:val="32"/>
              </w:rPr>
              <w:t>：</w:t>
            </w:r>
          </w:p>
        </w:tc>
        <w:tc>
          <w:tcPr>
            <w:tcW w:w="6297" w:type="dxa"/>
            <w:tcBorders>
              <w:top w:val="single" w:color="auto" w:sz="4" w:space="0"/>
              <w:bottom w:val="single" w:color="auto" w:sz="4" w:space="0"/>
            </w:tcBorders>
            <w:vAlign w:val="bottom"/>
          </w:tcPr>
          <w:p w14:paraId="36BC5F11">
            <w:pPr>
              <w:snapToGrid w:val="0"/>
              <w:spacing w:line="360" w:lineRule="auto"/>
              <w:rPr>
                <w:rFonts w:hint="eastAsia" w:ascii="仿宋" w:hAnsi="仿宋" w:eastAsia="仿宋"/>
                <w:sz w:val="32"/>
                <w:szCs w:val="32"/>
              </w:rPr>
            </w:pPr>
          </w:p>
        </w:tc>
      </w:tr>
      <w:tr w14:paraId="212A37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53" w:hRule="atLeast"/>
        </w:trPr>
        <w:tc>
          <w:tcPr>
            <w:tcW w:w="1780" w:type="dxa"/>
            <w:vAlign w:val="center"/>
          </w:tcPr>
          <w:p w14:paraId="44814224">
            <w:pPr>
              <w:snapToGrid w:val="0"/>
              <w:spacing w:line="360" w:lineRule="auto"/>
              <w:jc w:val="distribute"/>
              <w:rPr>
                <w:rFonts w:hint="eastAsia" w:ascii="仿宋" w:hAnsi="仿宋" w:eastAsia="仿宋"/>
                <w:sz w:val="32"/>
                <w:szCs w:val="32"/>
              </w:rPr>
            </w:pPr>
          </w:p>
        </w:tc>
        <w:tc>
          <w:tcPr>
            <w:tcW w:w="536" w:type="dxa"/>
            <w:vAlign w:val="center"/>
          </w:tcPr>
          <w:p w14:paraId="6F220F68">
            <w:pPr>
              <w:snapToGrid w:val="0"/>
              <w:spacing w:line="360" w:lineRule="auto"/>
              <w:jc w:val="center"/>
              <w:rPr>
                <w:rFonts w:hint="eastAsia" w:ascii="仿宋" w:hAnsi="仿宋" w:eastAsia="仿宋"/>
                <w:sz w:val="32"/>
                <w:szCs w:val="32"/>
              </w:rPr>
            </w:pPr>
          </w:p>
          <w:p w14:paraId="46E02732">
            <w:pPr>
              <w:snapToGrid w:val="0"/>
              <w:spacing w:line="360" w:lineRule="auto"/>
              <w:jc w:val="center"/>
              <w:rPr>
                <w:rFonts w:hint="eastAsia" w:ascii="仿宋" w:hAnsi="仿宋" w:eastAsia="仿宋"/>
                <w:sz w:val="32"/>
                <w:szCs w:val="32"/>
              </w:rPr>
            </w:pPr>
          </w:p>
          <w:p w14:paraId="322530B8">
            <w:pPr>
              <w:snapToGrid w:val="0"/>
              <w:spacing w:line="360" w:lineRule="auto"/>
              <w:jc w:val="center"/>
              <w:rPr>
                <w:rFonts w:hint="eastAsia" w:ascii="仿宋" w:hAnsi="仿宋" w:eastAsia="仿宋"/>
                <w:sz w:val="32"/>
                <w:szCs w:val="32"/>
              </w:rPr>
            </w:pPr>
          </w:p>
          <w:p w14:paraId="18F77FFD">
            <w:pPr>
              <w:snapToGrid w:val="0"/>
              <w:spacing w:line="360" w:lineRule="auto"/>
              <w:jc w:val="center"/>
              <w:rPr>
                <w:rFonts w:hint="eastAsia" w:ascii="仿宋" w:hAnsi="仿宋" w:eastAsia="仿宋"/>
                <w:sz w:val="32"/>
                <w:szCs w:val="32"/>
              </w:rPr>
            </w:pPr>
          </w:p>
          <w:p w14:paraId="12E29326">
            <w:pPr>
              <w:snapToGrid w:val="0"/>
              <w:spacing w:line="360" w:lineRule="auto"/>
              <w:jc w:val="center"/>
              <w:rPr>
                <w:rFonts w:hint="eastAsia" w:ascii="仿宋" w:hAnsi="仿宋" w:eastAsia="仿宋"/>
                <w:sz w:val="32"/>
                <w:szCs w:val="32"/>
              </w:rPr>
            </w:pPr>
          </w:p>
          <w:p w14:paraId="7658737C">
            <w:pPr>
              <w:snapToGrid w:val="0"/>
              <w:spacing w:line="360" w:lineRule="auto"/>
              <w:jc w:val="center"/>
              <w:rPr>
                <w:rFonts w:hint="eastAsia" w:ascii="仿宋" w:hAnsi="仿宋" w:eastAsia="仿宋"/>
                <w:sz w:val="32"/>
                <w:szCs w:val="32"/>
              </w:rPr>
            </w:pPr>
          </w:p>
          <w:p w14:paraId="29E48223">
            <w:pPr>
              <w:snapToGrid w:val="0"/>
              <w:spacing w:line="360" w:lineRule="auto"/>
              <w:jc w:val="center"/>
              <w:rPr>
                <w:rFonts w:hint="eastAsia" w:ascii="仿宋" w:hAnsi="仿宋" w:eastAsia="仿宋"/>
                <w:sz w:val="32"/>
                <w:szCs w:val="32"/>
              </w:rPr>
            </w:pPr>
          </w:p>
          <w:p w14:paraId="32113827">
            <w:pPr>
              <w:snapToGrid w:val="0"/>
              <w:spacing w:line="360" w:lineRule="auto"/>
              <w:jc w:val="center"/>
              <w:rPr>
                <w:rFonts w:hint="eastAsia" w:ascii="仿宋" w:hAnsi="仿宋" w:eastAsia="仿宋"/>
                <w:sz w:val="32"/>
                <w:szCs w:val="32"/>
              </w:rPr>
            </w:pPr>
          </w:p>
          <w:p w14:paraId="2DD328E2">
            <w:pPr>
              <w:snapToGrid w:val="0"/>
              <w:spacing w:line="360" w:lineRule="auto"/>
              <w:jc w:val="center"/>
              <w:rPr>
                <w:rFonts w:hint="eastAsia" w:ascii="仿宋" w:hAnsi="仿宋" w:eastAsia="仿宋"/>
                <w:sz w:val="32"/>
                <w:szCs w:val="32"/>
              </w:rPr>
            </w:pPr>
          </w:p>
        </w:tc>
        <w:tc>
          <w:tcPr>
            <w:tcW w:w="6297" w:type="dxa"/>
            <w:tcBorders>
              <w:top w:val="single" w:color="auto" w:sz="4" w:space="0"/>
            </w:tcBorders>
            <w:vAlign w:val="bottom"/>
          </w:tcPr>
          <w:p w14:paraId="112A9BB4">
            <w:pPr>
              <w:snapToGrid w:val="0"/>
              <w:spacing w:line="360" w:lineRule="auto"/>
              <w:rPr>
                <w:rFonts w:hint="eastAsia" w:ascii="仿宋" w:hAnsi="仿宋" w:eastAsia="仿宋"/>
                <w:sz w:val="32"/>
                <w:szCs w:val="32"/>
              </w:rPr>
            </w:pPr>
          </w:p>
          <w:p w14:paraId="18D43CB9">
            <w:pPr>
              <w:snapToGrid w:val="0"/>
              <w:spacing w:line="360" w:lineRule="auto"/>
              <w:rPr>
                <w:rFonts w:hint="eastAsia" w:ascii="仿宋" w:hAnsi="仿宋" w:eastAsia="仿宋"/>
                <w:sz w:val="32"/>
                <w:szCs w:val="32"/>
              </w:rPr>
            </w:pPr>
          </w:p>
        </w:tc>
      </w:tr>
      <w:tr w14:paraId="3673C6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1780" w:type="dxa"/>
            <w:vAlign w:val="center"/>
          </w:tcPr>
          <w:p w14:paraId="6BAAE4CC">
            <w:pPr>
              <w:snapToGrid w:val="0"/>
              <w:spacing w:line="360" w:lineRule="auto"/>
              <w:jc w:val="distribute"/>
              <w:rPr>
                <w:rFonts w:hint="eastAsia" w:ascii="仿宋" w:hAnsi="仿宋" w:eastAsia="仿宋"/>
                <w:sz w:val="32"/>
                <w:szCs w:val="32"/>
              </w:rPr>
            </w:pPr>
            <w:r>
              <w:rPr>
                <w:rFonts w:hint="eastAsia" w:ascii="仿宋" w:hAnsi="仿宋" w:eastAsia="仿宋"/>
                <w:sz w:val="32"/>
                <w:szCs w:val="32"/>
              </w:rPr>
              <w:t>签约日期</w:t>
            </w:r>
          </w:p>
        </w:tc>
        <w:tc>
          <w:tcPr>
            <w:tcW w:w="536" w:type="dxa"/>
            <w:vAlign w:val="center"/>
          </w:tcPr>
          <w:p w14:paraId="16184A97">
            <w:pPr>
              <w:snapToGrid w:val="0"/>
              <w:spacing w:line="360" w:lineRule="auto"/>
              <w:jc w:val="distribute"/>
              <w:rPr>
                <w:rFonts w:hint="eastAsia" w:ascii="仿宋" w:hAnsi="仿宋" w:eastAsia="仿宋"/>
                <w:sz w:val="32"/>
                <w:szCs w:val="32"/>
              </w:rPr>
            </w:pPr>
            <w:r>
              <w:rPr>
                <w:rFonts w:hint="eastAsia" w:ascii="仿宋" w:hAnsi="仿宋" w:eastAsia="仿宋"/>
                <w:sz w:val="32"/>
                <w:szCs w:val="32"/>
              </w:rPr>
              <w:t>：</w:t>
            </w:r>
          </w:p>
        </w:tc>
        <w:tc>
          <w:tcPr>
            <w:tcW w:w="6297" w:type="dxa"/>
            <w:tcBorders>
              <w:bottom w:val="single" w:color="auto" w:sz="4" w:space="0"/>
            </w:tcBorders>
            <w:vAlign w:val="bottom"/>
          </w:tcPr>
          <w:p w14:paraId="3CF24CA9">
            <w:pPr>
              <w:snapToGrid w:val="0"/>
              <w:spacing w:line="360" w:lineRule="auto"/>
              <w:rPr>
                <w:rFonts w:hint="eastAsia" w:ascii="仿宋" w:hAnsi="仿宋" w:eastAsia="仿宋"/>
                <w:sz w:val="32"/>
                <w:szCs w:val="32"/>
              </w:rPr>
            </w:pPr>
            <w:r>
              <w:rPr>
                <w:rFonts w:hint="eastAsia" w:ascii="仿宋" w:hAnsi="仿宋" w:eastAsia="仿宋"/>
                <w:sz w:val="32"/>
                <w:szCs w:val="32"/>
              </w:rPr>
              <w:t>2</w:t>
            </w:r>
            <w:r>
              <w:rPr>
                <w:rFonts w:ascii="仿宋" w:hAnsi="仿宋" w:eastAsia="仿宋"/>
                <w:sz w:val="32"/>
                <w:szCs w:val="32"/>
              </w:rPr>
              <w:t>025</w:t>
            </w:r>
            <w:r>
              <w:rPr>
                <w:rFonts w:hint="eastAsia" w:ascii="仿宋" w:hAnsi="仿宋" w:eastAsia="仿宋"/>
                <w:sz w:val="32"/>
                <w:szCs w:val="32"/>
              </w:rPr>
              <w:t>年 月 日</w:t>
            </w:r>
          </w:p>
        </w:tc>
      </w:tr>
      <w:tr w14:paraId="734E8F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 w:hRule="atLeast"/>
        </w:trPr>
        <w:tc>
          <w:tcPr>
            <w:tcW w:w="1780" w:type="dxa"/>
            <w:vAlign w:val="center"/>
          </w:tcPr>
          <w:p w14:paraId="12803A08">
            <w:pPr>
              <w:snapToGrid w:val="0"/>
              <w:spacing w:line="360" w:lineRule="auto"/>
              <w:jc w:val="distribute"/>
              <w:rPr>
                <w:rFonts w:hint="eastAsia" w:ascii="仿宋" w:hAnsi="仿宋" w:eastAsia="仿宋"/>
                <w:sz w:val="32"/>
                <w:szCs w:val="32"/>
              </w:rPr>
            </w:pPr>
            <w:r>
              <w:rPr>
                <w:rFonts w:hint="eastAsia" w:ascii="仿宋" w:hAnsi="仿宋" w:eastAsia="仿宋"/>
                <w:sz w:val="32"/>
                <w:szCs w:val="32"/>
              </w:rPr>
              <w:t>签约地点</w:t>
            </w:r>
          </w:p>
        </w:tc>
        <w:tc>
          <w:tcPr>
            <w:tcW w:w="536" w:type="dxa"/>
            <w:vAlign w:val="center"/>
          </w:tcPr>
          <w:p w14:paraId="5C3F0FAF">
            <w:pPr>
              <w:snapToGrid w:val="0"/>
              <w:spacing w:line="360" w:lineRule="auto"/>
              <w:jc w:val="center"/>
              <w:rPr>
                <w:rFonts w:hint="eastAsia" w:ascii="仿宋" w:hAnsi="仿宋" w:eastAsia="仿宋"/>
                <w:sz w:val="32"/>
                <w:szCs w:val="32"/>
              </w:rPr>
            </w:pPr>
            <w:r>
              <w:rPr>
                <w:rFonts w:hint="eastAsia" w:ascii="仿宋" w:hAnsi="仿宋" w:eastAsia="仿宋"/>
                <w:sz w:val="32"/>
                <w:szCs w:val="32"/>
              </w:rPr>
              <w:t>：</w:t>
            </w:r>
          </w:p>
        </w:tc>
        <w:tc>
          <w:tcPr>
            <w:tcW w:w="6297" w:type="dxa"/>
            <w:tcBorders>
              <w:top w:val="single" w:color="auto" w:sz="4" w:space="0"/>
              <w:bottom w:val="single" w:color="auto" w:sz="4" w:space="0"/>
            </w:tcBorders>
            <w:vAlign w:val="bottom"/>
          </w:tcPr>
          <w:p w14:paraId="7A49910D">
            <w:pPr>
              <w:snapToGrid w:val="0"/>
              <w:spacing w:line="360" w:lineRule="auto"/>
              <w:rPr>
                <w:rFonts w:hint="eastAsia" w:ascii="仿宋" w:hAnsi="仿宋" w:eastAsia="仿宋"/>
                <w:sz w:val="32"/>
                <w:szCs w:val="32"/>
              </w:rPr>
            </w:pPr>
            <w:r>
              <w:rPr>
                <w:rFonts w:hint="eastAsia" w:ascii="仿宋" w:hAnsi="仿宋" w:eastAsia="仿宋"/>
                <w:sz w:val="32"/>
                <w:szCs w:val="32"/>
              </w:rPr>
              <w:t>杭州市 拱墅区</w:t>
            </w:r>
          </w:p>
        </w:tc>
      </w:tr>
    </w:tbl>
    <w:p w14:paraId="53FB6638">
      <w:pPr>
        <w:ind w:firstLine="627" w:firstLineChars="196"/>
        <w:jc w:val="center"/>
        <w:rPr>
          <w:rFonts w:hint="eastAsia" w:ascii="仿宋_GB2312" w:hAnsi="仿宋" w:eastAsia="仿宋_GB2312"/>
          <w:sz w:val="32"/>
          <w:szCs w:val="32"/>
        </w:rPr>
      </w:pPr>
    </w:p>
    <w:p w14:paraId="0F37C27D">
      <w:pPr>
        <w:adjustRightInd w:val="0"/>
        <w:snapToGrid w:val="0"/>
        <w:spacing w:line="440" w:lineRule="exact"/>
        <w:rPr>
          <w:rFonts w:hint="eastAsia" w:ascii="仿宋_GB2312" w:hAnsi="仿宋" w:eastAsia="仿宋_GB2312"/>
          <w:color w:val="000000"/>
          <w:sz w:val="28"/>
          <w:szCs w:val="28"/>
        </w:rPr>
      </w:pPr>
      <w:r>
        <w:rPr>
          <w:rFonts w:hint="eastAsia" w:ascii="仿宋_GB2312" w:hAnsi="仿宋" w:eastAsia="仿宋_GB2312"/>
          <w:color w:val="000000"/>
          <w:sz w:val="28"/>
          <w:szCs w:val="28"/>
        </w:rPr>
        <w:t>甲方（出租人）： 杭州市城市土地发展有限公司</w:t>
      </w:r>
    </w:p>
    <w:p w14:paraId="692CF206">
      <w:pPr>
        <w:adjustRightInd w:val="0"/>
        <w:snapToGrid w:val="0"/>
        <w:spacing w:line="440" w:lineRule="exact"/>
        <w:rPr>
          <w:rFonts w:hint="eastAsia" w:ascii="仿宋_GB2312" w:hAnsi="仿宋" w:eastAsia="仿宋_GB2312"/>
          <w:color w:val="000000"/>
          <w:sz w:val="28"/>
          <w:szCs w:val="28"/>
        </w:rPr>
      </w:pPr>
    </w:p>
    <w:p w14:paraId="7C4DCE5B">
      <w:pPr>
        <w:adjustRightInd w:val="0"/>
        <w:snapToGrid w:val="0"/>
        <w:spacing w:line="440" w:lineRule="exact"/>
        <w:rPr>
          <w:rFonts w:hint="eastAsia" w:ascii="仿宋_GB2312" w:hAnsi="仿宋" w:eastAsia="仿宋_GB2312"/>
          <w:sz w:val="32"/>
          <w:szCs w:val="32"/>
        </w:rPr>
      </w:pPr>
      <w:r>
        <w:rPr>
          <w:rFonts w:hint="eastAsia" w:ascii="仿宋_GB2312" w:hAnsi="仿宋" w:eastAsia="仿宋_GB2312"/>
          <w:color w:val="000000"/>
          <w:sz w:val="28"/>
          <w:szCs w:val="28"/>
        </w:rPr>
        <w:t xml:space="preserve">乙方（承租人）：  </w:t>
      </w:r>
    </w:p>
    <w:p w14:paraId="4FF274C4">
      <w:pPr>
        <w:adjustRightInd w:val="0"/>
        <w:snapToGrid w:val="0"/>
        <w:spacing w:line="440" w:lineRule="exact"/>
        <w:rPr>
          <w:rFonts w:hint="eastAsia" w:ascii="仿宋_GB2312" w:hAnsi="仿宋" w:eastAsia="仿宋_GB2312"/>
          <w:color w:val="000000"/>
          <w:sz w:val="28"/>
          <w:szCs w:val="28"/>
        </w:rPr>
      </w:pPr>
    </w:p>
    <w:p w14:paraId="237658D9">
      <w:pPr>
        <w:pStyle w:val="4"/>
        <w:adjustRightInd w:val="0"/>
        <w:snapToGrid w:val="0"/>
        <w:spacing w:line="440" w:lineRule="exact"/>
        <w:ind w:left="0" w:leftChars="0" w:firstLine="561"/>
        <w:rPr>
          <w:rFonts w:hint="eastAsia" w:ascii="仿宋_GB2312" w:hAnsi="仿宋" w:eastAsia="仿宋_GB2312"/>
          <w:sz w:val="28"/>
          <w:szCs w:val="28"/>
        </w:rPr>
      </w:pPr>
      <w:r>
        <w:rPr>
          <w:rFonts w:hint="eastAsia" w:ascii="仿宋_GB2312" w:hAnsi="仿宋" w:eastAsia="仿宋_GB2312"/>
          <w:sz w:val="28"/>
          <w:szCs w:val="28"/>
        </w:rPr>
        <w:t>根据《中华人民共和国民法典》及其他有关法律、法规和浙江省、杭州市有关规定，甲、乙双方在平等、自愿、公平和诚实信用的基础上，经协商一致，就乙方承租甲方可依法出租的位于杭州市拱墅区半山街道虎山路7</w:t>
      </w:r>
      <w:r>
        <w:rPr>
          <w:rFonts w:ascii="仿宋_GB2312" w:hAnsi="仿宋" w:eastAsia="仿宋_GB2312"/>
          <w:sz w:val="28"/>
          <w:szCs w:val="28"/>
        </w:rPr>
        <w:t>7</w:t>
      </w:r>
      <w:r>
        <w:rPr>
          <w:rFonts w:hint="eastAsia" w:ascii="仿宋_GB2312" w:hAnsi="仿宋" w:eastAsia="仿宋_GB2312"/>
          <w:sz w:val="28"/>
          <w:szCs w:val="28"/>
        </w:rPr>
        <w:t>号乐融里田园邻里中心（晨土发展大厦）</w:t>
      </w:r>
      <w:r>
        <w:rPr>
          <w:rFonts w:ascii="仿宋_GB2312" w:hAnsi="仿宋" w:eastAsia="仿宋_GB2312"/>
          <w:sz w:val="28"/>
          <w:szCs w:val="28"/>
          <w:u w:val="single"/>
        </w:rPr>
        <w:t>2</w:t>
      </w:r>
      <w:r>
        <w:rPr>
          <w:rFonts w:hint="eastAsia" w:ascii="仿宋_GB2312" w:hAnsi="仿宋" w:eastAsia="仿宋_GB2312"/>
          <w:sz w:val="28"/>
          <w:szCs w:val="28"/>
          <w:u w:val="single"/>
        </w:rPr>
        <w:t>幢2层</w:t>
      </w:r>
      <w:r>
        <w:rPr>
          <w:rFonts w:hint="eastAsia" w:ascii="仿宋_GB2312" w:hAnsi="仿宋" w:eastAsia="仿宋_GB2312"/>
          <w:sz w:val="28"/>
          <w:szCs w:val="28"/>
        </w:rPr>
        <w:t>房屋相关事宜，签订本合同：</w:t>
      </w:r>
    </w:p>
    <w:p w14:paraId="0E3B47EA">
      <w:pPr>
        <w:adjustRightInd w:val="0"/>
        <w:snapToGrid w:val="0"/>
        <w:spacing w:line="440" w:lineRule="exact"/>
        <w:ind w:firstLine="562" w:firstLineChars="200"/>
        <w:rPr>
          <w:rFonts w:hint="eastAsia" w:ascii="仿宋_GB2312" w:hAnsi="仿宋" w:eastAsia="仿宋_GB2312"/>
          <w:b/>
          <w:sz w:val="28"/>
          <w:szCs w:val="28"/>
        </w:rPr>
      </w:pPr>
      <w:r>
        <w:rPr>
          <w:rFonts w:hint="eastAsia" w:ascii="仿宋_GB2312" w:hAnsi="仿宋" w:eastAsia="仿宋_GB2312"/>
          <w:b/>
          <w:sz w:val="28"/>
          <w:szCs w:val="28"/>
        </w:rPr>
        <w:t>第一条租赁房屋情况</w:t>
      </w:r>
    </w:p>
    <w:p w14:paraId="13428FA3">
      <w:pPr>
        <w:adjustRightInd w:val="0"/>
        <w:snapToGrid w:val="0"/>
        <w:spacing w:line="440" w:lineRule="exact"/>
        <w:ind w:firstLine="560" w:firstLineChars="200"/>
        <w:rPr>
          <w:rFonts w:hint="eastAsia" w:ascii="仿宋_GB2312" w:hAnsi="仿宋" w:eastAsia="仿宋_GB2312"/>
          <w:sz w:val="28"/>
          <w:szCs w:val="28"/>
        </w:rPr>
      </w:pPr>
      <w:r>
        <w:rPr>
          <w:rFonts w:hint="eastAsia" w:ascii="仿宋_GB2312" w:hAnsi="仿宋" w:eastAsia="仿宋_GB2312"/>
          <w:sz w:val="28"/>
          <w:szCs w:val="28"/>
        </w:rPr>
        <w:t>1、杭州市城市土地发展有限公司将座落在拱墅区半山街道虎山路7</w:t>
      </w:r>
      <w:r>
        <w:rPr>
          <w:rFonts w:ascii="仿宋_GB2312" w:hAnsi="仿宋" w:eastAsia="仿宋_GB2312"/>
          <w:sz w:val="28"/>
          <w:szCs w:val="28"/>
        </w:rPr>
        <w:t>7</w:t>
      </w:r>
      <w:r>
        <w:rPr>
          <w:rFonts w:hint="eastAsia" w:ascii="仿宋_GB2312" w:hAnsi="仿宋" w:eastAsia="仿宋_GB2312"/>
          <w:sz w:val="28"/>
          <w:szCs w:val="28"/>
        </w:rPr>
        <w:t>号乐融里田园邻里中心内的</w:t>
      </w:r>
      <w:r>
        <w:rPr>
          <w:rFonts w:ascii="仿宋_GB2312" w:hAnsi="仿宋" w:eastAsia="仿宋_GB2312"/>
          <w:sz w:val="28"/>
          <w:szCs w:val="28"/>
          <w:u w:val="single"/>
        </w:rPr>
        <w:t>2</w:t>
      </w:r>
      <w:r>
        <w:rPr>
          <w:rFonts w:hint="eastAsia" w:ascii="仿宋_GB2312" w:hAnsi="仿宋" w:eastAsia="仿宋_GB2312"/>
          <w:sz w:val="28"/>
          <w:szCs w:val="28"/>
          <w:u w:val="single"/>
        </w:rPr>
        <w:t>幢2层</w:t>
      </w:r>
      <w:r>
        <w:rPr>
          <w:rFonts w:hint="eastAsia" w:ascii="仿宋_GB2312" w:hAnsi="仿宋" w:eastAsia="仿宋_GB2312"/>
          <w:sz w:val="28"/>
          <w:szCs w:val="28"/>
        </w:rPr>
        <w:t>房屋（以下简称“该房屋”或“租赁房屋”）出租给乙方。该房屋建筑面积共</w:t>
      </w:r>
      <w:r>
        <w:rPr>
          <w:rFonts w:hint="eastAsia" w:ascii="仿宋_GB2312" w:hAnsi="仿宋" w:eastAsia="仿宋_GB2312"/>
          <w:sz w:val="28"/>
          <w:szCs w:val="28"/>
          <w:u w:val="single"/>
        </w:rPr>
        <w:t>1514.8</w:t>
      </w:r>
      <w:r>
        <w:rPr>
          <w:rFonts w:hint="eastAsia" w:ascii="仿宋_GB2312" w:hAnsi="仿宋" w:eastAsia="仿宋_GB2312"/>
          <w:sz w:val="28"/>
          <w:szCs w:val="28"/>
        </w:rPr>
        <w:t>平方米（该房屋清单及平面图纸详见附件二）。该房屋规划用途为公共服务设施用房/非住宅，已取得房屋权属证书。</w:t>
      </w:r>
    </w:p>
    <w:p w14:paraId="7B8D1975">
      <w:pPr>
        <w:adjustRightInd w:val="0"/>
        <w:snapToGrid w:val="0"/>
        <w:spacing w:after="120" w:line="440" w:lineRule="exact"/>
        <w:ind w:firstLine="537" w:firstLineChars="192"/>
        <w:rPr>
          <w:rFonts w:hint="eastAsia" w:ascii="仿宋_GB2312" w:hAnsi="仿宋" w:eastAsia="仿宋_GB2312"/>
          <w:sz w:val="28"/>
          <w:szCs w:val="28"/>
        </w:rPr>
      </w:pPr>
      <w:r>
        <w:rPr>
          <w:rFonts w:hint="eastAsia" w:ascii="仿宋_GB2312" w:hAnsi="仿宋" w:eastAsia="仿宋_GB2312"/>
          <w:sz w:val="28"/>
          <w:szCs w:val="28"/>
        </w:rPr>
        <w:t xml:space="preserve">2、乙方确认租赁该场地用途符合规划的许可的用途，同时符合当地政府的有关规定。不得对外从事产生环境污染和扰民项目，不得从事易燃易爆物品的商业活动，不得用作危化品的储存仓库，并遵守国家和本市有关商贸用房使用和物业管理的规定。未经甲方允许，乙方不得擅自改变场地的用途。如擅自改变该场地租赁用途，甲方有权终止租赁合同并没收乙方履约保证金。由此造成的损失，由乙方承担，造成甲方损失的，乙方应赔偿相应损失。 </w:t>
      </w:r>
    </w:p>
    <w:p w14:paraId="6F169503">
      <w:pPr>
        <w:adjustRightInd w:val="0"/>
        <w:snapToGrid w:val="0"/>
        <w:spacing w:after="120" w:line="440" w:lineRule="exact"/>
        <w:ind w:firstLine="537" w:firstLineChars="192"/>
        <w:rPr>
          <w:rFonts w:hint="eastAsia" w:ascii="仿宋_GB2312" w:hAnsi="仿宋" w:eastAsia="仿宋_GB2312"/>
          <w:sz w:val="28"/>
          <w:szCs w:val="28"/>
        </w:rPr>
      </w:pPr>
      <w:r>
        <w:rPr>
          <w:rFonts w:hint="eastAsia" w:ascii="仿宋_GB2312" w:hAnsi="仿宋" w:eastAsia="仿宋_GB2312"/>
          <w:sz w:val="28"/>
          <w:szCs w:val="28"/>
        </w:rPr>
        <w:t>3、乙方已实地查看了该房屋，对该房屋的用途，土地使用权的取得方式、该房屋位置等现状均已作了充分的了解，愿意以现状承租该房屋。乙方承租该房屋用于【  】。</w:t>
      </w:r>
    </w:p>
    <w:p w14:paraId="505F8980">
      <w:pPr>
        <w:adjustRightInd w:val="0"/>
        <w:snapToGrid w:val="0"/>
        <w:spacing w:line="440" w:lineRule="exact"/>
        <w:ind w:firstLine="562" w:firstLineChars="200"/>
        <w:rPr>
          <w:rFonts w:hint="eastAsia" w:ascii="仿宋_GB2312" w:hAnsi="仿宋" w:eastAsia="仿宋_GB2312"/>
          <w:b/>
          <w:sz w:val="28"/>
          <w:szCs w:val="28"/>
        </w:rPr>
      </w:pPr>
      <w:r>
        <w:rPr>
          <w:rFonts w:hint="eastAsia" w:ascii="仿宋_GB2312" w:hAnsi="仿宋" w:eastAsia="仿宋_GB2312"/>
          <w:b/>
          <w:sz w:val="28"/>
          <w:szCs w:val="28"/>
        </w:rPr>
        <w:t>第二条租赁期限</w:t>
      </w:r>
    </w:p>
    <w:p w14:paraId="7C2AE59D">
      <w:pPr>
        <w:adjustRightInd w:val="0"/>
        <w:snapToGrid w:val="0"/>
        <w:spacing w:line="440" w:lineRule="exact"/>
        <w:ind w:left="700" w:leftChars="200" w:hanging="280" w:hangingChars="100"/>
        <w:rPr>
          <w:rFonts w:hint="eastAsia" w:ascii="仿宋_GB2312" w:hAnsi="仿宋" w:eastAsia="仿宋_GB2312"/>
          <w:sz w:val="28"/>
          <w:szCs w:val="28"/>
        </w:rPr>
      </w:pPr>
      <w:r>
        <w:rPr>
          <w:rFonts w:hint="eastAsia" w:ascii="仿宋_GB2312" w:hAnsi="仿宋" w:eastAsia="仿宋_GB2312"/>
          <w:sz w:val="28"/>
          <w:szCs w:val="28"/>
        </w:rPr>
        <w:t>该房屋租赁期限为7年，租赁期自</w:t>
      </w:r>
      <w:r>
        <w:rPr>
          <w:rFonts w:ascii="仿宋_GB2312" w:hAnsi="仿宋" w:eastAsia="仿宋_GB2312"/>
          <w:sz w:val="28"/>
          <w:szCs w:val="28"/>
        </w:rPr>
        <w:t>2025</w:t>
      </w:r>
      <w:r>
        <w:rPr>
          <w:rFonts w:hint="eastAsia" w:ascii="仿宋_GB2312" w:hAnsi="仿宋" w:eastAsia="仿宋_GB2312"/>
          <w:sz w:val="28"/>
          <w:szCs w:val="28"/>
        </w:rPr>
        <w:t>年 月 日至</w:t>
      </w:r>
      <w:r>
        <w:rPr>
          <w:rFonts w:ascii="仿宋_GB2312" w:hAnsi="仿宋" w:eastAsia="仿宋_GB2312"/>
          <w:sz w:val="28"/>
          <w:szCs w:val="28"/>
        </w:rPr>
        <w:t>20</w:t>
      </w:r>
      <w:r>
        <w:rPr>
          <w:rFonts w:hint="eastAsia" w:ascii="仿宋_GB2312" w:hAnsi="仿宋" w:eastAsia="仿宋_GB2312"/>
          <w:sz w:val="28"/>
          <w:szCs w:val="28"/>
        </w:rPr>
        <w:t>32年 月 日止。</w:t>
      </w:r>
    </w:p>
    <w:p w14:paraId="14B7AA61">
      <w:pPr>
        <w:adjustRightInd w:val="0"/>
        <w:snapToGrid w:val="0"/>
        <w:spacing w:line="440" w:lineRule="exact"/>
        <w:ind w:firstLine="562" w:firstLineChars="200"/>
        <w:jc w:val="left"/>
        <w:outlineLvl w:val="0"/>
        <w:rPr>
          <w:rFonts w:hint="eastAsia" w:ascii="仿宋_GB2312" w:hAnsi="仿宋" w:eastAsia="仿宋_GB2312"/>
          <w:b/>
          <w:sz w:val="28"/>
          <w:szCs w:val="28"/>
        </w:rPr>
      </w:pPr>
      <w:r>
        <w:rPr>
          <w:rFonts w:hint="eastAsia" w:ascii="仿宋_GB2312" w:hAnsi="仿宋" w:eastAsia="仿宋_GB2312"/>
          <w:b/>
          <w:sz w:val="28"/>
          <w:szCs w:val="28"/>
        </w:rPr>
        <w:t>第三条房屋的租金</w:t>
      </w:r>
    </w:p>
    <w:p w14:paraId="651005E8">
      <w:pPr>
        <w:adjustRightInd w:val="0"/>
        <w:snapToGrid w:val="0"/>
        <w:spacing w:line="440" w:lineRule="exact"/>
        <w:ind w:left="210" w:leftChars="100" w:firstLine="280" w:firstLineChars="100"/>
        <w:jc w:val="left"/>
        <w:outlineLvl w:val="0"/>
        <w:rPr>
          <w:rFonts w:hint="eastAsia" w:ascii="仿宋_GB2312" w:hAnsi="仿宋" w:eastAsia="仿宋_GB2312"/>
          <w:sz w:val="28"/>
          <w:szCs w:val="28"/>
        </w:rPr>
      </w:pPr>
      <w:r>
        <w:rPr>
          <w:rFonts w:hint="eastAsia" w:ascii="仿宋_GB2312" w:hAnsi="仿宋" w:eastAsia="仿宋_GB2312"/>
          <w:sz w:val="28"/>
          <w:szCs w:val="28"/>
        </w:rPr>
        <w:t>1、租赁年度：第一个租赁年度为</w:t>
      </w:r>
      <w:r>
        <w:rPr>
          <w:rFonts w:ascii="仿宋_GB2312" w:hAnsi="仿宋" w:eastAsia="仿宋_GB2312"/>
          <w:sz w:val="28"/>
          <w:szCs w:val="28"/>
          <w:u w:val="single"/>
        </w:rPr>
        <w:t>2025</w:t>
      </w:r>
      <w:r>
        <w:rPr>
          <w:rFonts w:hint="eastAsia" w:ascii="仿宋_GB2312" w:hAnsi="仿宋" w:eastAsia="仿宋_GB2312"/>
          <w:sz w:val="28"/>
          <w:szCs w:val="28"/>
        </w:rPr>
        <w:t>年</w:t>
      </w:r>
      <w:r>
        <w:rPr>
          <w:rFonts w:ascii="仿宋_GB2312" w:hAnsi="仿宋" w:eastAsia="仿宋_GB2312"/>
          <w:sz w:val="28"/>
          <w:szCs w:val="28"/>
          <w:u w:val="single"/>
        </w:rPr>
        <w:t xml:space="preserve"> </w:t>
      </w:r>
      <w:r>
        <w:rPr>
          <w:rFonts w:hint="eastAsia" w:ascii="仿宋_GB2312" w:hAnsi="仿宋" w:eastAsia="仿宋_GB2312"/>
          <w:sz w:val="28"/>
          <w:szCs w:val="28"/>
          <w:u w:val="single"/>
        </w:rPr>
        <w:t xml:space="preserve"> </w:t>
      </w:r>
      <w:r>
        <w:rPr>
          <w:rFonts w:hint="eastAsia" w:ascii="仿宋_GB2312" w:hAnsi="仿宋" w:eastAsia="仿宋_GB2312"/>
          <w:sz w:val="28"/>
          <w:szCs w:val="28"/>
        </w:rPr>
        <w:t>月</w:t>
      </w:r>
      <w:r>
        <w:rPr>
          <w:rFonts w:hint="eastAsia" w:ascii="仿宋_GB2312" w:hAnsi="仿宋" w:eastAsia="仿宋_GB2312"/>
          <w:sz w:val="28"/>
          <w:szCs w:val="28"/>
          <w:u w:val="single"/>
        </w:rPr>
        <w:t xml:space="preserve"> </w:t>
      </w:r>
      <w:r>
        <w:rPr>
          <w:rFonts w:hint="eastAsia" w:ascii="仿宋_GB2312" w:hAnsi="仿宋" w:eastAsia="仿宋_GB2312"/>
          <w:sz w:val="28"/>
          <w:szCs w:val="28"/>
        </w:rPr>
        <w:t>日至</w:t>
      </w:r>
      <w:r>
        <w:rPr>
          <w:rFonts w:ascii="仿宋_GB2312" w:hAnsi="仿宋" w:eastAsia="仿宋_GB2312"/>
          <w:sz w:val="28"/>
          <w:szCs w:val="28"/>
          <w:u w:val="single"/>
        </w:rPr>
        <w:t>2026</w:t>
      </w:r>
      <w:r>
        <w:rPr>
          <w:rFonts w:hint="eastAsia" w:ascii="仿宋_GB2312" w:hAnsi="仿宋" w:eastAsia="仿宋_GB2312"/>
          <w:sz w:val="28"/>
          <w:szCs w:val="28"/>
        </w:rPr>
        <w:t>年</w:t>
      </w:r>
      <w:r>
        <w:rPr>
          <w:rFonts w:hint="eastAsia" w:ascii="仿宋_GB2312" w:hAnsi="仿宋" w:eastAsia="仿宋_GB2312"/>
          <w:sz w:val="28"/>
          <w:szCs w:val="28"/>
          <w:u w:val="single"/>
        </w:rPr>
        <w:t xml:space="preserve"> </w:t>
      </w:r>
      <w:r>
        <w:rPr>
          <w:rFonts w:hint="eastAsia" w:ascii="仿宋_GB2312" w:hAnsi="仿宋" w:eastAsia="仿宋_GB2312"/>
          <w:sz w:val="28"/>
          <w:szCs w:val="28"/>
        </w:rPr>
        <w:t>月日；自</w:t>
      </w:r>
      <w:r>
        <w:rPr>
          <w:rFonts w:ascii="仿宋_GB2312" w:hAnsi="仿宋" w:eastAsia="仿宋_GB2312"/>
          <w:sz w:val="28"/>
          <w:szCs w:val="28"/>
          <w:u w:val="single"/>
        </w:rPr>
        <w:t>2025</w:t>
      </w:r>
      <w:r>
        <w:rPr>
          <w:rFonts w:hint="eastAsia" w:ascii="仿宋_GB2312" w:hAnsi="仿宋" w:eastAsia="仿宋_GB2312"/>
          <w:sz w:val="28"/>
          <w:szCs w:val="28"/>
        </w:rPr>
        <w:t>年起，每年的</w:t>
      </w:r>
      <w:r>
        <w:rPr>
          <w:rFonts w:hint="eastAsia" w:ascii="仿宋_GB2312" w:hAnsi="仿宋" w:eastAsia="仿宋_GB2312"/>
          <w:sz w:val="28"/>
          <w:szCs w:val="28"/>
          <w:u w:val="single"/>
        </w:rPr>
        <w:t xml:space="preserve"> </w:t>
      </w:r>
      <w:r>
        <w:rPr>
          <w:rFonts w:hint="eastAsia" w:ascii="仿宋_GB2312" w:hAnsi="仿宋" w:eastAsia="仿宋_GB2312"/>
          <w:sz w:val="28"/>
          <w:szCs w:val="28"/>
        </w:rPr>
        <w:t>月</w:t>
      </w:r>
      <w:r>
        <w:rPr>
          <w:rFonts w:hint="eastAsia" w:ascii="仿宋_GB2312" w:hAnsi="仿宋" w:eastAsia="仿宋_GB2312"/>
          <w:sz w:val="28"/>
          <w:szCs w:val="28"/>
          <w:u w:val="single"/>
        </w:rPr>
        <w:t xml:space="preserve"> </w:t>
      </w:r>
      <w:r>
        <w:rPr>
          <w:rFonts w:hint="eastAsia" w:ascii="仿宋_GB2312" w:hAnsi="仿宋" w:eastAsia="仿宋_GB2312"/>
          <w:sz w:val="28"/>
          <w:szCs w:val="28"/>
        </w:rPr>
        <w:t>日至次年的</w:t>
      </w:r>
      <w:r>
        <w:rPr>
          <w:rFonts w:hint="eastAsia" w:ascii="仿宋_GB2312" w:hAnsi="仿宋" w:eastAsia="仿宋_GB2312"/>
          <w:sz w:val="28"/>
          <w:szCs w:val="28"/>
          <w:u w:val="single"/>
        </w:rPr>
        <w:t xml:space="preserve"> </w:t>
      </w:r>
      <w:r>
        <w:rPr>
          <w:rFonts w:hint="eastAsia" w:ascii="仿宋_GB2312" w:hAnsi="仿宋" w:eastAsia="仿宋_GB2312"/>
          <w:sz w:val="28"/>
          <w:szCs w:val="28"/>
        </w:rPr>
        <w:t>月</w:t>
      </w:r>
      <w:r>
        <w:rPr>
          <w:rFonts w:hint="eastAsia" w:ascii="仿宋_GB2312" w:hAnsi="仿宋" w:eastAsia="仿宋_GB2312"/>
          <w:sz w:val="28"/>
          <w:szCs w:val="28"/>
          <w:u w:val="single"/>
        </w:rPr>
        <w:t xml:space="preserve"> </w:t>
      </w:r>
      <w:r>
        <w:rPr>
          <w:rFonts w:hint="eastAsia" w:ascii="仿宋_GB2312" w:hAnsi="仿宋" w:eastAsia="仿宋_GB2312"/>
          <w:sz w:val="28"/>
          <w:szCs w:val="28"/>
        </w:rPr>
        <w:t>日为一个租赁年度，依此类推，最后一个租赁年度为</w:t>
      </w:r>
      <w:r>
        <w:rPr>
          <w:rFonts w:hint="eastAsia" w:ascii="仿宋_GB2312" w:hAnsi="仿宋" w:eastAsia="仿宋_GB2312"/>
          <w:sz w:val="28"/>
          <w:szCs w:val="28"/>
          <w:u w:val="single"/>
        </w:rPr>
        <w:t xml:space="preserve"> </w:t>
      </w:r>
      <w:r>
        <w:rPr>
          <w:rFonts w:hint="eastAsia" w:ascii="仿宋_GB2312" w:hAnsi="仿宋" w:eastAsia="仿宋_GB2312"/>
          <w:sz w:val="28"/>
          <w:szCs w:val="28"/>
        </w:rPr>
        <w:t>年</w:t>
      </w:r>
      <w:r>
        <w:rPr>
          <w:rFonts w:hint="eastAsia" w:ascii="仿宋_GB2312" w:hAnsi="仿宋" w:eastAsia="仿宋_GB2312"/>
          <w:sz w:val="28"/>
          <w:szCs w:val="28"/>
          <w:u w:val="single"/>
        </w:rPr>
        <w:t xml:space="preserve"> </w:t>
      </w:r>
      <w:r>
        <w:rPr>
          <w:rFonts w:hint="eastAsia" w:ascii="仿宋_GB2312" w:hAnsi="仿宋" w:eastAsia="仿宋_GB2312"/>
          <w:sz w:val="28"/>
          <w:szCs w:val="28"/>
        </w:rPr>
        <w:t>月</w:t>
      </w:r>
      <w:r>
        <w:rPr>
          <w:rFonts w:hint="eastAsia" w:ascii="仿宋_GB2312" w:hAnsi="仿宋" w:eastAsia="仿宋_GB2312"/>
          <w:sz w:val="28"/>
          <w:szCs w:val="28"/>
          <w:u w:val="single"/>
        </w:rPr>
        <w:t xml:space="preserve"> </w:t>
      </w:r>
      <w:r>
        <w:rPr>
          <w:rFonts w:hint="eastAsia" w:ascii="仿宋_GB2312" w:hAnsi="仿宋" w:eastAsia="仿宋_GB2312"/>
          <w:sz w:val="28"/>
          <w:szCs w:val="28"/>
        </w:rPr>
        <w:t>日至</w:t>
      </w:r>
      <w:r>
        <w:rPr>
          <w:rFonts w:hint="eastAsia" w:ascii="仿宋_GB2312" w:hAnsi="仿宋" w:eastAsia="仿宋_GB2312"/>
          <w:sz w:val="28"/>
          <w:szCs w:val="28"/>
          <w:u w:val="single"/>
        </w:rPr>
        <w:t xml:space="preserve">  </w:t>
      </w:r>
      <w:r>
        <w:rPr>
          <w:rFonts w:hint="eastAsia" w:ascii="仿宋_GB2312" w:hAnsi="仿宋" w:eastAsia="仿宋_GB2312"/>
          <w:sz w:val="28"/>
          <w:szCs w:val="28"/>
        </w:rPr>
        <w:t>年</w:t>
      </w:r>
      <w:r>
        <w:rPr>
          <w:rFonts w:hint="eastAsia" w:ascii="仿宋_GB2312" w:hAnsi="仿宋" w:eastAsia="仿宋_GB2312"/>
          <w:sz w:val="28"/>
          <w:szCs w:val="28"/>
          <w:u w:val="single"/>
        </w:rPr>
        <w:t xml:space="preserve"> </w:t>
      </w:r>
      <w:r>
        <w:rPr>
          <w:rFonts w:hint="eastAsia" w:ascii="仿宋_GB2312" w:hAnsi="仿宋" w:eastAsia="仿宋_GB2312"/>
          <w:sz w:val="28"/>
          <w:szCs w:val="28"/>
        </w:rPr>
        <w:t>月</w:t>
      </w:r>
      <w:r>
        <w:rPr>
          <w:rFonts w:hint="eastAsia" w:ascii="仿宋_GB2312" w:hAnsi="仿宋" w:eastAsia="仿宋_GB2312"/>
          <w:sz w:val="28"/>
          <w:szCs w:val="28"/>
          <w:u w:val="single"/>
        </w:rPr>
        <w:t xml:space="preserve"> </w:t>
      </w:r>
      <w:r>
        <w:rPr>
          <w:rFonts w:hint="eastAsia" w:ascii="仿宋_GB2312" w:hAnsi="仿宋" w:eastAsia="仿宋_GB2312"/>
          <w:sz w:val="28"/>
          <w:szCs w:val="28"/>
        </w:rPr>
        <w:t>日。</w:t>
      </w:r>
      <w:r>
        <w:rPr>
          <w:rFonts w:hint="eastAsia" w:ascii="仿宋_GB2312" w:hAnsi="仿宋" w:eastAsia="仿宋_GB2312" w:cs="仿宋_GB2312"/>
          <w:sz w:val="28"/>
          <w:szCs w:val="28"/>
        </w:rPr>
        <w:t>租金按半年为一期支付。</w:t>
      </w:r>
    </w:p>
    <w:p w14:paraId="32BF77BD">
      <w:pPr>
        <w:spacing w:line="440" w:lineRule="exact"/>
        <w:ind w:firstLine="548" w:firstLineChars="196"/>
        <w:rPr>
          <w:rFonts w:hint="eastAsia" w:ascii="仿宋_GB2312" w:hAnsi="仿宋" w:eastAsia="仿宋_GB2312" w:cs="仿宋_GB2312"/>
          <w:sz w:val="28"/>
          <w:szCs w:val="28"/>
        </w:rPr>
      </w:pPr>
      <w:r>
        <w:rPr>
          <w:rFonts w:hint="eastAsia" w:ascii="仿宋_GB2312" w:hAnsi="仿宋" w:eastAsia="仿宋_GB2312"/>
          <w:sz w:val="28"/>
          <w:szCs w:val="28"/>
        </w:rPr>
        <w:t>2、装修免租期</w:t>
      </w:r>
      <w:r>
        <w:rPr>
          <w:rFonts w:hint="eastAsia" w:ascii="仿宋_GB2312" w:hAnsi="仿宋" w:eastAsia="仿宋_GB2312"/>
          <w:bCs/>
          <w:sz w:val="28"/>
          <w:szCs w:val="28"/>
        </w:rPr>
        <w:t>：</w:t>
      </w:r>
      <w:r>
        <w:rPr>
          <w:rFonts w:hint="eastAsia" w:ascii="仿宋_GB2312" w:hAnsi="仿宋" w:eastAsia="仿宋_GB2312" w:cs="仿宋_GB2312"/>
          <w:sz w:val="28"/>
          <w:szCs w:val="28"/>
        </w:rPr>
        <w:t>该房屋给予首年4个月的装修免租期，总租期期限不变，乙方无须向甲方支付装修免租期租金。装修免租期内乙方装修与经营实际发生的水、电、燃气、网络等各项费用由乙方承担。</w:t>
      </w:r>
    </w:p>
    <w:p w14:paraId="76615B0F">
      <w:pPr>
        <w:pStyle w:val="30"/>
        <w:spacing w:line="480" w:lineRule="exact"/>
        <w:ind w:firstLine="560"/>
        <w:jc w:val="left"/>
        <w:rPr>
          <w:rFonts w:hint="eastAsia" w:ascii="仿宋_GB2312" w:hAnsi="仿宋" w:eastAsia="仿宋_GB2312"/>
          <w:sz w:val="28"/>
          <w:szCs w:val="28"/>
        </w:rPr>
      </w:pPr>
      <w:r>
        <w:rPr>
          <w:rFonts w:hint="eastAsia" w:ascii="仿宋_GB2312" w:hAnsi="仿宋" w:eastAsia="仿宋_GB2312"/>
          <w:sz w:val="28"/>
          <w:szCs w:val="28"/>
        </w:rPr>
        <w:t>3、租金：本合同为总价合同，该房屋建筑面积若发生变化的，不影响本合同租金。该房屋的第一租赁年度租金金额（大写）</w:t>
      </w:r>
      <w:r>
        <w:rPr>
          <w:rFonts w:hint="eastAsia" w:ascii="仿宋_GB2312" w:hAnsi="仿宋" w:eastAsia="仿宋_GB2312"/>
          <w:sz w:val="28"/>
          <w:szCs w:val="28"/>
          <w:u w:val="single"/>
        </w:rPr>
        <w:t xml:space="preserve">  </w:t>
      </w:r>
      <w:r>
        <w:rPr>
          <w:rFonts w:hint="eastAsia" w:ascii="仿宋_GB2312" w:hAnsi="仿宋" w:eastAsia="仿宋_GB2312"/>
          <w:sz w:val="28"/>
          <w:szCs w:val="28"/>
        </w:rPr>
        <w:t>元，小写：</w:t>
      </w:r>
      <w:r>
        <w:rPr>
          <w:rFonts w:hint="eastAsia" w:ascii="仿宋_GB2312" w:hAnsi="仿宋" w:eastAsia="仿宋_GB2312"/>
          <w:sz w:val="28"/>
          <w:szCs w:val="28"/>
          <w:u w:val="single"/>
        </w:rPr>
        <w:t xml:space="preserve">  </w:t>
      </w:r>
      <w:r>
        <w:rPr>
          <w:rFonts w:hint="eastAsia" w:ascii="仿宋_GB2312" w:hAnsi="仿宋" w:eastAsia="仿宋_GB2312"/>
          <w:sz w:val="28"/>
          <w:szCs w:val="28"/>
        </w:rPr>
        <w:t>元，</w:t>
      </w:r>
      <w:r>
        <w:rPr>
          <w:rFonts w:hint="eastAsia" w:ascii="仿宋_GB2312" w:eastAsia="仿宋_GB2312"/>
          <w:sz w:val="28"/>
          <w:szCs w:val="28"/>
        </w:rPr>
        <w:t>租赁期内总租金为（大写：  ）（小写：</w:t>
      </w:r>
      <w:r>
        <w:rPr>
          <w:rFonts w:hint="eastAsia" w:ascii="仿宋_GB2312" w:eastAsia="仿宋_GB2312"/>
          <w:sz w:val="28"/>
          <w:szCs w:val="28"/>
          <w:u w:val="single"/>
        </w:rPr>
        <w:t xml:space="preserve">  </w:t>
      </w:r>
      <w:r>
        <w:rPr>
          <w:rFonts w:hint="eastAsia" w:ascii="仿宋_GB2312" w:eastAsia="仿宋_GB2312"/>
          <w:color w:val="000000"/>
          <w:sz w:val="28"/>
          <w:szCs w:val="28"/>
        </w:rPr>
        <w:t>元</w:t>
      </w:r>
      <w:r>
        <w:rPr>
          <w:rFonts w:hint="eastAsia" w:ascii="仿宋_GB2312" w:eastAsia="仿宋_GB2312"/>
          <w:sz w:val="28"/>
          <w:szCs w:val="28"/>
        </w:rPr>
        <w:t>）（上述不含装修免租期租金）不含税总租金为：</w:t>
      </w:r>
      <w:r>
        <w:rPr>
          <w:rFonts w:hint="eastAsia" w:ascii="仿宋_GB2312" w:eastAsia="仿宋_GB2312"/>
          <w:sz w:val="28"/>
          <w:szCs w:val="28"/>
          <w:u w:val="single"/>
        </w:rPr>
        <w:t xml:space="preserve">  </w:t>
      </w:r>
      <w:r>
        <w:rPr>
          <w:rFonts w:hint="eastAsia" w:ascii="仿宋_GB2312" w:eastAsia="仿宋_GB2312"/>
          <w:sz w:val="28"/>
          <w:szCs w:val="28"/>
        </w:rPr>
        <w:t>元</w:t>
      </w:r>
      <w:r>
        <w:rPr>
          <w:rFonts w:hint="eastAsia" w:ascii="仿宋_GB2312" w:hAnsi="仿宋" w:eastAsia="仿宋_GB2312"/>
          <w:sz w:val="28"/>
          <w:szCs w:val="28"/>
        </w:rPr>
        <w:t>。该房屋</w:t>
      </w:r>
      <w:r>
        <w:rPr>
          <w:rFonts w:hint="eastAsia" w:ascii="仿宋_GB2312" w:hAnsi="仿宋" w:eastAsia="仿宋_GB2312" w:cs="仿宋_GB2312"/>
          <w:sz w:val="28"/>
          <w:szCs w:val="28"/>
        </w:rPr>
        <w:t>租赁期内，租金从第二年</w:t>
      </w:r>
      <w:r>
        <w:rPr>
          <w:rFonts w:hint="eastAsia" w:ascii="仿宋_GB2312" w:hAnsi="仿宋" w:eastAsia="仿宋_GB2312" w:cs="仿宋_GB2312"/>
          <w:color w:val="000000"/>
          <w:sz w:val="28"/>
          <w:szCs w:val="28"/>
          <w:u w:color="000000"/>
        </w:rPr>
        <w:t>起每年</w:t>
      </w:r>
      <w:r>
        <w:rPr>
          <w:rFonts w:hint="eastAsia" w:ascii="仿宋_GB2312" w:hAnsi="仿宋" w:eastAsia="仿宋_GB2312" w:cs="仿宋_GB2312"/>
          <w:b/>
          <w:bCs/>
          <w:color w:val="000000"/>
          <w:sz w:val="28"/>
          <w:szCs w:val="28"/>
          <w:u w:color="000000"/>
        </w:rPr>
        <w:t>租金在上一年基础上（指不扣除相应装修免租期的租金）</w:t>
      </w:r>
      <w:r>
        <w:rPr>
          <w:rFonts w:hint="eastAsia" w:ascii="仿宋_GB2312" w:hAnsi="仿宋" w:eastAsia="仿宋_GB2312" w:cs="仿宋_GB2312"/>
          <w:color w:val="000000"/>
          <w:sz w:val="28"/>
          <w:szCs w:val="28"/>
          <w:u w:color="000000"/>
        </w:rPr>
        <w:t>递增</w:t>
      </w:r>
      <w:r>
        <w:rPr>
          <w:rFonts w:ascii="仿宋_GB2312" w:hAnsi="仿宋" w:eastAsia="仿宋_GB2312" w:cs="仿宋_GB2312"/>
          <w:sz w:val="28"/>
          <w:szCs w:val="28"/>
          <w:u w:val="single"/>
        </w:rPr>
        <w:t>2%</w:t>
      </w:r>
      <w:r>
        <w:rPr>
          <w:rFonts w:hint="eastAsia" w:ascii="仿宋_GB2312" w:hAnsi="仿宋" w:eastAsia="仿宋_GB2312" w:cs="仿宋_GB2312"/>
          <w:color w:val="000000"/>
          <w:sz w:val="28"/>
          <w:szCs w:val="28"/>
          <w:u w:color="000000"/>
        </w:rPr>
        <w:t>直至租赁期满</w:t>
      </w:r>
      <w:r>
        <w:rPr>
          <w:rFonts w:hint="eastAsia" w:ascii="仿宋_GB2312" w:hAnsi="仿宋" w:eastAsia="仿宋_GB2312" w:cs="仿宋_GB2312"/>
          <w:sz w:val="28"/>
          <w:szCs w:val="28"/>
        </w:rPr>
        <w:t>。</w:t>
      </w:r>
      <w:r>
        <w:rPr>
          <w:rFonts w:hint="eastAsia" w:ascii="仿宋_GB2312" w:hAnsi="仿宋" w:eastAsia="仿宋_GB2312"/>
          <w:sz w:val="28"/>
          <w:szCs w:val="28"/>
        </w:rPr>
        <w:t>（每个租赁年度的租金金额详见附件一“租金明细表”）。</w:t>
      </w:r>
    </w:p>
    <w:p w14:paraId="0FEF40A5">
      <w:pPr>
        <w:pStyle w:val="30"/>
        <w:numPr>
          <w:ilvl w:val="0"/>
          <w:numId w:val="1"/>
        </w:numPr>
        <w:spacing w:line="480" w:lineRule="exact"/>
        <w:ind w:firstLine="560" w:firstLineChars="0"/>
        <w:jc w:val="left"/>
        <w:rPr>
          <w:rFonts w:hint="eastAsia" w:ascii="仿宋_GB2312" w:hAnsi="仿宋" w:eastAsia="仿宋_GB2312"/>
          <w:sz w:val="28"/>
          <w:szCs w:val="28"/>
        </w:rPr>
      </w:pPr>
      <w:r>
        <w:rPr>
          <w:rFonts w:hint="eastAsia" w:ascii="仿宋_GB2312" w:hAnsi="仿宋" w:eastAsia="仿宋_GB2312"/>
          <w:sz w:val="28"/>
          <w:szCs w:val="28"/>
        </w:rPr>
        <w:t>综合管理服务费费：租赁期限内承租方按</w:t>
      </w:r>
      <w:r>
        <w:rPr>
          <w:rFonts w:ascii="仿宋_GB2312" w:hAnsi="仿宋" w:eastAsia="仿宋_GB2312"/>
          <w:sz w:val="28"/>
          <w:szCs w:val="28"/>
        </w:rPr>
        <w:t>5</w:t>
      </w:r>
      <w:r>
        <w:rPr>
          <w:rFonts w:hint="eastAsia" w:ascii="仿宋_GB2312" w:hAnsi="仿宋" w:eastAsia="仿宋_GB2312"/>
          <w:sz w:val="28"/>
          <w:szCs w:val="28"/>
        </w:rPr>
        <w:t>元/</w:t>
      </w:r>
      <w:r>
        <w:rPr>
          <w:rFonts w:hint="eastAsia" w:ascii="Segoe UI Symbol" w:hAnsi="Segoe UI Symbol" w:eastAsia="Segoe UI Symbol" w:cs="Segoe UI Symbol"/>
          <w:sz w:val="28"/>
          <w:szCs w:val="28"/>
        </w:rPr>
        <w:t>㎡</w:t>
      </w:r>
      <w:r>
        <w:rPr>
          <w:rFonts w:hint="eastAsia" w:ascii="仿宋_GB2312" w:hAnsi="仿宋" w:eastAsia="仿宋_GB2312"/>
          <w:sz w:val="28"/>
          <w:szCs w:val="28"/>
        </w:rPr>
        <w:t>/月标准支付综合管理服务费，综合管理服务费每年递增2%。具体计费起始时间以另行签订的综合管理服务协议为准</w:t>
      </w:r>
      <w:r>
        <w:rPr>
          <w:rFonts w:hint="eastAsia" w:ascii="仿宋_GB2312" w:hAnsi="仿宋_GB2312" w:eastAsia="仿宋_GB2312" w:cs="仿宋_GB2312"/>
          <w:sz w:val="28"/>
          <w:szCs w:val="28"/>
        </w:rPr>
        <w:t>。</w:t>
      </w:r>
    </w:p>
    <w:p w14:paraId="688FA686">
      <w:pPr>
        <w:pStyle w:val="30"/>
        <w:numPr>
          <w:ilvl w:val="0"/>
          <w:numId w:val="1"/>
        </w:numPr>
        <w:spacing w:line="480" w:lineRule="exact"/>
        <w:ind w:firstLine="560" w:firstLineChars="0"/>
        <w:jc w:val="left"/>
        <w:rPr>
          <w:rFonts w:hint="eastAsia" w:ascii="仿宋_GB2312" w:hAnsi="仿宋" w:eastAsia="仿宋_GB2312" w:cs="仿宋_GB2312"/>
          <w:sz w:val="28"/>
          <w:szCs w:val="28"/>
        </w:rPr>
      </w:pPr>
      <w:r>
        <w:rPr>
          <w:rFonts w:hint="eastAsia" w:ascii="仿宋_GB2312" w:hAnsi="仿宋" w:eastAsia="仿宋_GB2312"/>
          <w:sz w:val="28"/>
          <w:szCs w:val="28"/>
        </w:rPr>
        <w:t>乙方同意：</w:t>
      </w:r>
      <w:bookmarkStart w:id="1" w:name="OLE_LINK1"/>
      <w:bookmarkStart w:id="2" w:name="OLE_LINK2"/>
      <w:r>
        <w:rPr>
          <w:rFonts w:hint="eastAsia" w:ascii="仿宋_GB2312" w:hAnsi="仿宋" w:eastAsia="仿宋_GB2312"/>
          <w:sz w:val="28"/>
          <w:szCs w:val="28"/>
        </w:rPr>
        <w:t>乐融里</w:t>
      </w:r>
      <w:bookmarkEnd w:id="1"/>
      <w:bookmarkEnd w:id="2"/>
      <w:r>
        <w:rPr>
          <w:rFonts w:hint="eastAsia" w:ascii="仿宋_GB2312" w:hAnsi="仿宋" w:eastAsia="仿宋_GB2312"/>
          <w:sz w:val="28"/>
          <w:szCs w:val="28"/>
        </w:rPr>
        <w:t>田园邻里中心水电费按实收取，公共能耗费及计量表差值费用（如水、电表二级计量方式，造成分表之和与总表计量间存在的差值部分）,由同级计量各用户（含乙方）按权重分摊。即差值分摊数=分表计量÷∑分表计量×（项目总表计量-∑分表计量）。如</w:t>
      </w:r>
      <w:r>
        <w:rPr>
          <w:rFonts w:hint="eastAsia" w:ascii="仿宋_GB2312" w:eastAsia="仿宋_GB2312"/>
          <w:color w:val="000000"/>
          <w:sz w:val="28"/>
          <w:szCs w:val="28"/>
        </w:rPr>
        <w:t>遇国家收费标准调整，甲方有权按相关规定调整收费标准。</w:t>
      </w:r>
    </w:p>
    <w:p w14:paraId="69F43F70">
      <w:pPr>
        <w:pStyle w:val="30"/>
        <w:numPr>
          <w:ilvl w:val="0"/>
          <w:numId w:val="1"/>
        </w:numPr>
        <w:spacing w:line="480" w:lineRule="exact"/>
        <w:ind w:firstLine="560"/>
        <w:jc w:val="left"/>
        <w:rPr>
          <w:rFonts w:hint="eastAsia" w:ascii="仿宋_GB2312" w:hAnsi="仿宋" w:eastAsia="仿宋_GB2312" w:cs="仿宋_GB2312"/>
          <w:sz w:val="28"/>
          <w:szCs w:val="28"/>
        </w:rPr>
      </w:pPr>
      <w:r>
        <w:rPr>
          <w:rFonts w:hint="eastAsia" w:ascii="仿宋_GB2312" w:hAnsi="仿宋" w:eastAsia="仿宋_GB2312" w:cs="仿宋_GB2312"/>
          <w:sz w:val="28"/>
          <w:szCs w:val="28"/>
        </w:rPr>
        <w:t>该房屋租赁期内乙方装修与经营所实际发生的用水、用电、电信、网络、天燃气等相关费用（包括不仅限于）由乙方承担。</w:t>
      </w:r>
    </w:p>
    <w:p w14:paraId="5A32A6F1">
      <w:pPr>
        <w:pStyle w:val="30"/>
        <w:numPr>
          <w:ilvl w:val="0"/>
          <w:numId w:val="1"/>
        </w:numPr>
        <w:spacing w:line="480" w:lineRule="exact"/>
        <w:ind w:firstLine="560" w:firstLineChars="0"/>
        <w:jc w:val="left"/>
        <w:rPr>
          <w:rFonts w:hint="eastAsia" w:ascii="仿宋_GB2312" w:hAnsi="仿宋" w:eastAsia="仿宋_GB2312"/>
          <w:sz w:val="28"/>
          <w:szCs w:val="28"/>
        </w:rPr>
      </w:pPr>
      <w:r>
        <w:rPr>
          <w:rFonts w:hint="eastAsia" w:ascii="仿宋_GB2312" w:hAnsi="仿宋" w:eastAsia="仿宋_GB2312"/>
          <w:sz w:val="28"/>
          <w:szCs w:val="28"/>
        </w:rPr>
        <w:t>租金由甲方收取，并由甲方开具发票。</w:t>
      </w:r>
    </w:p>
    <w:p w14:paraId="643B6409">
      <w:pPr>
        <w:adjustRightInd w:val="0"/>
        <w:snapToGrid w:val="0"/>
        <w:spacing w:line="440" w:lineRule="exact"/>
        <w:ind w:firstLine="562" w:firstLineChars="200"/>
        <w:outlineLvl w:val="0"/>
        <w:rPr>
          <w:rFonts w:hint="eastAsia" w:ascii="仿宋_GB2312" w:hAnsi="仿宋" w:eastAsia="仿宋_GB2312"/>
          <w:b/>
          <w:sz w:val="28"/>
          <w:szCs w:val="28"/>
        </w:rPr>
      </w:pPr>
      <w:r>
        <w:rPr>
          <w:rFonts w:hint="eastAsia" w:ascii="仿宋_GB2312" w:hAnsi="仿宋" w:eastAsia="仿宋_GB2312"/>
          <w:b/>
          <w:sz w:val="28"/>
          <w:szCs w:val="28"/>
        </w:rPr>
        <w:t>第四条租金的支付方式</w:t>
      </w:r>
    </w:p>
    <w:p w14:paraId="55798A1B">
      <w:pPr>
        <w:pStyle w:val="28"/>
        <w:spacing w:line="480" w:lineRule="exact"/>
        <w:ind w:firstLine="560"/>
        <w:rPr>
          <w:rFonts w:hint="eastAsia" w:ascii="仿宋_GB2312" w:hAnsi="仿宋" w:eastAsia="仿宋_GB2312"/>
          <w:sz w:val="28"/>
          <w:szCs w:val="28"/>
        </w:rPr>
      </w:pPr>
      <w:r>
        <w:rPr>
          <w:rFonts w:hint="eastAsia" w:ascii="仿宋_GB2312" w:hAnsi="仿宋" w:eastAsia="仿宋_GB2312"/>
          <w:sz w:val="28"/>
          <w:szCs w:val="28"/>
        </w:rPr>
        <w:t>1、租金支付方式：</w:t>
      </w:r>
      <w:r>
        <w:rPr>
          <w:rFonts w:hint="eastAsia" w:ascii="仿宋_GB2312" w:hAnsi="仿宋" w:eastAsia="仿宋_GB2312" w:cs="仿宋_GB2312"/>
          <w:sz w:val="28"/>
          <w:szCs w:val="28"/>
        </w:rPr>
        <w:t>租金按半年为一期支付。从第二期起，每期租金支付时间为上期租金到期前1个月支付。首期租金（已扣除装修免租期租金）由甲方与乙方签订《</w:t>
      </w:r>
      <w:r>
        <w:rPr>
          <w:rFonts w:hint="eastAsia" w:ascii="仿宋_GB2312" w:hAnsi="仿宋" w:eastAsia="仿宋_GB2312"/>
          <w:sz w:val="28"/>
          <w:szCs w:val="28"/>
        </w:rPr>
        <w:t>乐融里</w:t>
      </w:r>
      <w:r>
        <w:rPr>
          <w:rFonts w:hint="eastAsia" w:ascii="仿宋_GB2312" w:hAnsi="仿宋" w:eastAsia="仿宋_GB2312" w:cs="仿宋_GB2312"/>
          <w:sz w:val="28"/>
          <w:szCs w:val="28"/>
        </w:rPr>
        <w:t>田园邻里中心</w:t>
      </w:r>
      <w:r>
        <w:rPr>
          <w:rFonts w:hint="eastAsia" w:ascii="仿宋_GB2312" w:hAnsi="仿宋" w:eastAsia="仿宋_GB2312" w:cs="仿宋_GB2312"/>
          <w:sz w:val="28"/>
          <w:szCs w:val="28"/>
          <w:u w:val="single"/>
        </w:rPr>
        <w:t xml:space="preserve">  </w:t>
      </w:r>
      <w:r>
        <w:rPr>
          <w:rFonts w:hint="eastAsia" w:ascii="仿宋_GB2312" w:hAnsi="仿宋" w:eastAsia="仿宋_GB2312" w:cs="仿宋_GB2312"/>
          <w:sz w:val="28"/>
          <w:szCs w:val="28"/>
        </w:rPr>
        <w:t>房屋租赁合同》之日起</w:t>
      </w:r>
      <w:r>
        <w:rPr>
          <w:rFonts w:hint="eastAsia" w:ascii="仿宋_GB2312" w:hAnsi="仿宋" w:eastAsia="仿宋_GB2312" w:cs="仿宋_GB2312"/>
          <w:sz w:val="28"/>
          <w:szCs w:val="28"/>
          <w:u w:val="single"/>
        </w:rPr>
        <w:t>5</w:t>
      </w:r>
      <w:r>
        <w:rPr>
          <w:rFonts w:hint="eastAsia" w:ascii="仿宋_GB2312" w:hAnsi="仿宋" w:eastAsia="仿宋_GB2312" w:cs="仿宋_GB2312"/>
          <w:sz w:val="28"/>
          <w:szCs w:val="28"/>
        </w:rPr>
        <w:t>个工作日内支付（若以汇款形式支付租金，核定支付时间以到账日期为准）。</w:t>
      </w:r>
    </w:p>
    <w:p w14:paraId="32B409AC">
      <w:pPr>
        <w:spacing w:line="440" w:lineRule="exact"/>
        <w:ind w:firstLine="560" w:firstLineChars="200"/>
        <w:rPr>
          <w:rFonts w:hint="eastAsia" w:ascii="仿宋_GB2312" w:hAnsi="仿宋" w:eastAsia="仿宋_GB2312"/>
          <w:sz w:val="28"/>
          <w:szCs w:val="28"/>
        </w:rPr>
      </w:pPr>
      <w:r>
        <w:rPr>
          <w:rFonts w:hint="eastAsia" w:ascii="仿宋_GB2312" w:hAnsi="仿宋" w:eastAsia="仿宋_GB2312"/>
          <w:sz w:val="28"/>
          <w:szCs w:val="28"/>
        </w:rPr>
        <w:t>2、租金、履约保证金及装修保证金应支付至甲方以下账户：</w:t>
      </w:r>
    </w:p>
    <w:p w14:paraId="3FE3D97C">
      <w:pPr>
        <w:spacing w:line="440" w:lineRule="exact"/>
        <w:ind w:firstLine="560" w:firstLineChars="200"/>
        <w:rPr>
          <w:rFonts w:hint="eastAsia" w:ascii="仿宋_GB2312" w:hAnsi="仿宋" w:eastAsia="仿宋_GB2312"/>
          <w:sz w:val="28"/>
          <w:szCs w:val="28"/>
        </w:rPr>
      </w:pPr>
      <w:r>
        <w:rPr>
          <w:rFonts w:hint="eastAsia" w:ascii="仿宋_GB2312" w:hAnsi="仿宋" w:eastAsia="仿宋_GB2312"/>
          <w:sz w:val="28"/>
          <w:szCs w:val="28"/>
        </w:rPr>
        <w:t>账户名：</w:t>
      </w:r>
      <w:r>
        <w:rPr>
          <w:rFonts w:hint="eastAsia" w:ascii="仿宋_GB2312" w:eastAsia="仿宋_GB2312"/>
          <w:color w:val="000000"/>
          <w:sz w:val="28"/>
          <w:szCs w:val="28"/>
          <w:u w:val="single"/>
        </w:rPr>
        <w:t>杭州市城市土地发展有限公司</w:t>
      </w:r>
    </w:p>
    <w:p w14:paraId="231B4742">
      <w:pPr>
        <w:spacing w:line="440" w:lineRule="exact"/>
        <w:ind w:firstLine="560" w:firstLineChars="200"/>
        <w:rPr>
          <w:rFonts w:ascii="仿宋_GB2312" w:eastAsia="仿宋_GB2312"/>
          <w:sz w:val="28"/>
          <w:szCs w:val="28"/>
          <w:u w:val="single"/>
        </w:rPr>
      </w:pPr>
      <w:r>
        <w:rPr>
          <w:rFonts w:hint="eastAsia" w:ascii="仿宋_GB2312" w:hAnsi="仿宋" w:eastAsia="仿宋_GB2312"/>
          <w:sz w:val="28"/>
          <w:szCs w:val="28"/>
        </w:rPr>
        <w:t>账  号：</w:t>
      </w:r>
      <w:r>
        <w:rPr>
          <w:rFonts w:hint="eastAsia" w:ascii="仿宋_GB2312" w:eastAsia="仿宋_GB2312"/>
          <w:color w:val="000000"/>
          <w:sz w:val="28"/>
          <w:szCs w:val="28"/>
          <w:u w:val="single"/>
        </w:rPr>
        <w:t>1202020019900051588</w:t>
      </w:r>
    </w:p>
    <w:p w14:paraId="68898751">
      <w:pPr>
        <w:spacing w:line="440" w:lineRule="exact"/>
        <w:ind w:firstLine="560" w:firstLineChars="200"/>
        <w:rPr>
          <w:rFonts w:hint="eastAsia" w:ascii="仿宋_GB2312" w:hAnsi="仿宋" w:eastAsia="仿宋_GB2312"/>
          <w:sz w:val="28"/>
          <w:szCs w:val="28"/>
          <w:u w:val="single"/>
        </w:rPr>
      </w:pPr>
      <w:r>
        <w:rPr>
          <w:rFonts w:hint="eastAsia" w:ascii="仿宋_GB2312" w:hAnsi="仿宋" w:eastAsia="仿宋_GB2312"/>
          <w:sz w:val="28"/>
          <w:szCs w:val="28"/>
        </w:rPr>
        <w:t>开户行：</w:t>
      </w:r>
      <w:r>
        <w:rPr>
          <w:rFonts w:hint="eastAsia" w:ascii="仿宋_GB2312" w:eastAsia="仿宋_GB2312"/>
          <w:color w:val="000000"/>
          <w:sz w:val="28"/>
          <w:szCs w:val="28"/>
          <w:u w:val="single"/>
        </w:rPr>
        <w:t>中国工商银行杭州半山支行</w:t>
      </w:r>
    </w:p>
    <w:p w14:paraId="7F190E2E">
      <w:pPr>
        <w:pStyle w:val="4"/>
        <w:adjustRightInd w:val="0"/>
        <w:snapToGrid w:val="0"/>
        <w:spacing w:line="440" w:lineRule="exact"/>
        <w:ind w:left="0" w:leftChars="0" w:firstLine="560" w:firstLineChars="200"/>
        <w:rPr>
          <w:rFonts w:hint="eastAsia" w:ascii="仿宋_GB2312" w:hAnsi="仿宋" w:eastAsia="仿宋_GB2312"/>
          <w:sz w:val="28"/>
          <w:szCs w:val="28"/>
        </w:rPr>
      </w:pPr>
      <w:r>
        <w:rPr>
          <w:rFonts w:hint="eastAsia" w:ascii="仿宋_GB2312" w:hAnsi="仿宋" w:eastAsia="仿宋_GB2312"/>
          <w:sz w:val="28"/>
          <w:szCs w:val="28"/>
        </w:rPr>
        <w:t>3</w:t>
      </w:r>
      <w:r>
        <w:rPr>
          <w:rFonts w:ascii="仿宋_GB2312" w:hAnsi="仿宋" w:eastAsia="仿宋_GB2312"/>
          <w:sz w:val="28"/>
          <w:szCs w:val="28"/>
        </w:rPr>
        <w:t>.</w:t>
      </w:r>
      <w:r>
        <w:rPr>
          <w:rFonts w:hint="eastAsia" w:ascii="仿宋_GB2312" w:hAnsi="仿宋" w:eastAsia="仿宋_GB2312"/>
          <w:sz w:val="28"/>
          <w:szCs w:val="28"/>
        </w:rPr>
        <w:t>租金发票由甲方向乙方单位开具，履约保证金、装修保证金由甲方向乙方开具收据。</w:t>
      </w:r>
    </w:p>
    <w:p w14:paraId="7F420028">
      <w:pPr>
        <w:pStyle w:val="4"/>
        <w:adjustRightInd w:val="0"/>
        <w:snapToGrid w:val="0"/>
        <w:spacing w:line="440" w:lineRule="exact"/>
        <w:ind w:left="0" w:leftChars="0" w:firstLine="562" w:firstLineChars="200"/>
        <w:rPr>
          <w:rFonts w:hint="eastAsia" w:ascii="仿宋_GB2312" w:hAnsi="仿宋" w:eastAsia="仿宋_GB2312"/>
          <w:b/>
          <w:sz w:val="28"/>
          <w:szCs w:val="28"/>
        </w:rPr>
      </w:pPr>
      <w:r>
        <w:rPr>
          <w:rFonts w:hint="eastAsia" w:ascii="仿宋_GB2312" w:hAnsi="仿宋" w:eastAsia="仿宋_GB2312"/>
          <w:b/>
          <w:sz w:val="28"/>
          <w:szCs w:val="28"/>
        </w:rPr>
        <w:t>第五条 履约保证金</w:t>
      </w:r>
    </w:p>
    <w:p w14:paraId="220CEBB4">
      <w:pPr>
        <w:pStyle w:val="4"/>
        <w:adjustRightInd w:val="0"/>
        <w:snapToGrid w:val="0"/>
        <w:spacing w:line="440" w:lineRule="exact"/>
        <w:ind w:left="0" w:leftChars="0" w:firstLine="560" w:firstLineChars="200"/>
        <w:rPr>
          <w:rFonts w:hint="eastAsia" w:ascii="仿宋_GB2312" w:hAnsi="仿宋" w:eastAsia="仿宋_GB2312"/>
          <w:sz w:val="28"/>
          <w:szCs w:val="28"/>
        </w:rPr>
      </w:pPr>
      <w:r>
        <w:rPr>
          <w:rFonts w:hint="eastAsia" w:ascii="仿宋_GB2312" w:hAnsi="仿宋" w:eastAsia="仿宋_GB2312"/>
          <w:sz w:val="28"/>
          <w:szCs w:val="28"/>
        </w:rPr>
        <w:t>1、为确保该房屋及其附属设施安全完好，租赁期内相关费用的如期结算，以及租赁期内乙方严格遵守该房屋安全管理责任，乙方应在签</w:t>
      </w:r>
      <w:r>
        <w:rPr>
          <w:rFonts w:hint="eastAsia" w:ascii="仿宋_GB2312" w:hAnsi="仿宋" w:eastAsia="仿宋_GB2312" w:cs="仿宋_GB2312"/>
          <w:sz w:val="28"/>
          <w:szCs w:val="28"/>
        </w:rPr>
        <w:t>订《</w:t>
      </w:r>
      <w:r>
        <w:rPr>
          <w:rFonts w:hint="eastAsia" w:ascii="仿宋_GB2312" w:hAnsi="仿宋" w:eastAsia="仿宋_GB2312"/>
          <w:sz w:val="28"/>
          <w:szCs w:val="28"/>
        </w:rPr>
        <w:t>乐融里</w:t>
      </w:r>
      <w:r>
        <w:rPr>
          <w:rFonts w:hint="eastAsia" w:ascii="仿宋_GB2312" w:hAnsi="仿宋" w:eastAsia="仿宋_GB2312" w:cs="仿宋_GB2312"/>
          <w:sz w:val="28"/>
          <w:szCs w:val="28"/>
        </w:rPr>
        <w:t>田园邻里中心</w:t>
      </w:r>
      <w:r>
        <w:rPr>
          <w:rFonts w:ascii="仿宋_GB2312" w:hAnsi="仿宋" w:eastAsia="仿宋_GB2312"/>
          <w:sz w:val="28"/>
          <w:szCs w:val="28"/>
          <w:u w:val="single"/>
        </w:rPr>
        <w:t>2</w:t>
      </w:r>
      <w:r>
        <w:rPr>
          <w:rFonts w:hint="eastAsia" w:ascii="仿宋_GB2312" w:hAnsi="仿宋" w:eastAsia="仿宋_GB2312"/>
          <w:sz w:val="28"/>
          <w:szCs w:val="28"/>
          <w:u w:val="single"/>
        </w:rPr>
        <w:t>幢2层室</w:t>
      </w:r>
      <w:r>
        <w:rPr>
          <w:rFonts w:hint="eastAsia" w:ascii="仿宋_GB2312" w:hAnsi="仿宋" w:eastAsia="仿宋_GB2312" w:cs="仿宋_GB2312"/>
          <w:sz w:val="28"/>
          <w:szCs w:val="28"/>
        </w:rPr>
        <w:t>房屋租赁合同》</w:t>
      </w:r>
      <w:r>
        <w:rPr>
          <w:rFonts w:hint="eastAsia" w:ascii="仿宋_GB2312" w:hAnsi="仿宋" w:eastAsia="仿宋_GB2312"/>
          <w:sz w:val="28"/>
          <w:szCs w:val="28"/>
        </w:rPr>
        <w:t>后</w:t>
      </w:r>
      <w:r>
        <w:rPr>
          <w:rFonts w:hint="eastAsia" w:ascii="仿宋_GB2312" w:hAnsi="仿宋" w:eastAsia="仿宋_GB2312"/>
          <w:sz w:val="28"/>
          <w:szCs w:val="28"/>
          <w:u w:val="single"/>
        </w:rPr>
        <w:t>5个</w:t>
      </w:r>
      <w:r>
        <w:rPr>
          <w:rFonts w:hint="eastAsia" w:ascii="仿宋_GB2312" w:hAnsi="仿宋" w:eastAsia="仿宋_GB2312"/>
          <w:sz w:val="28"/>
          <w:szCs w:val="28"/>
        </w:rPr>
        <w:t>工作日内缴纳履约保证金（￥   元）（以下简称“保证金”）作为履行本合同以及本合同附件《房屋使用安全协议》项下乙方的责任、义务的担保，保证金在本合同签订前一次性付清。</w:t>
      </w:r>
    </w:p>
    <w:p w14:paraId="64BB24E4">
      <w:pPr>
        <w:pStyle w:val="6"/>
        <w:adjustRightInd w:val="0"/>
        <w:spacing w:line="440" w:lineRule="exact"/>
        <w:ind w:left="0" w:leftChars="0" w:firstLine="560" w:firstLineChars="200"/>
        <w:rPr>
          <w:rFonts w:hint="eastAsia" w:ascii="仿宋_GB2312" w:hAnsi="仿宋" w:eastAsia="仿宋_GB2312"/>
          <w:sz w:val="28"/>
          <w:szCs w:val="28"/>
        </w:rPr>
      </w:pPr>
      <w:r>
        <w:rPr>
          <w:rFonts w:hint="eastAsia" w:ascii="仿宋_GB2312" w:hAnsi="仿宋" w:eastAsia="仿宋_GB2312"/>
          <w:sz w:val="28"/>
          <w:szCs w:val="28"/>
        </w:rPr>
        <w:t>2、因乙方违反本合同的约定而产生的欠付款项、违约金、损害赔偿金及其他相关费用，甲方可在保证金中扣除。</w:t>
      </w:r>
    </w:p>
    <w:p w14:paraId="7A832A1F">
      <w:pPr>
        <w:pStyle w:val="6"/>
        <w:adjustRightInd w:val="0"/>
        <w:spacing w:line="440" w:lineRule="exact"/>
        <w:ind w:left="0" w:leftChars="0" w:firstLine="560" w:firstLineChars="200"/>
        <w:rPr>
          <w:rFonts w:hint="eastAsia" w:ascii="仿宋_GB2312" w:hAnsi="仿宋" w:eastAsia="仿宋_GB2312"/>
          <w:sz w:val="28"/>
          <w:szCs w:val="28"/>
        </w:rPr>
      </w:pPr>
      <w:r>
        <w:rPr>
          <w:rFonts w:hint="eastAsia" w:ascii="仿宋_GB2312" w:hAnsi="仿宋" w:eastAsia="仿宋_GB2312"/>
          <w:sz w:val="28"/>
          <w:szCs w:val="28"/>
        </w:rPr>
        <w:t>3、在租赁期内，如乙方以存在安全隐患的方式使用所承租的该房屋，违反本合同第九条及本合同附件《房屋使用安全协议》约定的安全义务的，乙方应及时整改。</w:t>
      </w:r>
    </w:p>
    <w:p w14:paraId="14F3EBAA">
      <w:pPr>
        <w:pStyle w:val="4"/>
        <w:adjustRightInd w:val="0"/>
        <w:snapToGrid w:val="0"/>
        <w:spacing w:line="440" w:lineRule="exact"/>
        <w:ind w:left="0" w:leftChars="0" w:firstLine="560" w:firstLineChars="200"/>
        <w:rPr>
          <w:rFonts w:hint="eastAsia" w:ascii="仿宋_GB2312" w:hAnsi="仿宋" w:eastAsia="仿宋_GB2312"/>
          <w:sz w:val="28"/>
          <w:szCs w:val="28"/>
        </w:rPr>
      </w:pPr>
      <w:r>
        <w:rPr>
          <w:rFonts w:hint="eastAsia" w:ascii="仿宋_GB2312" w:hAnsi="仿宋" w:eastAsia="仿宋_GB2312"/>
          <w:sz w:val="28"/>
          <w:szCs w:val="28"/>
        </w:rPr>
        <w:t>4、乙方在承租该房屋期间，若发生有下列任一情形的，甲方除可以根据本合同规定提前终止或解除合同及主张其它权利外，还可以从保证金中直接扣取等额于乙方应偿付之款项（包括但不限于乙方欠缴的租金、综合管理服务费、能耗费、水电费、卫生清运费、通讯费、消防器材等费用，以及应赔偿给甲方及其他受益人的赔偿金、补偿金、违约金等），但甲方应在扣取前通知乙方并说明扣取的金额和理由：</w:t>
      </w:r>
    </w:p>
    <w:p w14:paraId="6CA48ABC">
      <w:pPr>
        <w:pStyle w:val="4"/>
        <w:adjustRightInd w:val="0"/>
        <w:snapToGrid w:val="0"/>
        <w:spacing w:after="0" w:line="440" w:lineRule="exact"/>
        <w:ind w:left="0" w:leftChars="0" w:firstLine="560" w:firstLineChars="200"/>
        <w:rPr>
          <w:rFonts w:hint="eastAsia" w:ascii="仿宋_GB2312" w:hAnsi="仿宋" w:eastAsia="仿宋_GB2312"/>
          <w:sz w:val="28"/>
          <w:szCs w:val="28"/>
        </w:rPr>
      </w:pPr>
      <w:r>
        <w:rPr>
          <w:rFonts w:hint="eastAsia" w:ascii="仿宋_GB2312" w:hAnsi="仿宋" w:eastAsia="仿宋_GB2312"/>
          <w:sz w:val="28"/>
          <w:szCs w:val="28"/>
        </w:rPr>
        <w:t>（1）不按时支付租金的；</w:t>
      </w:r>
    </w:p>
    <w:p w14:paraId="7F6B2E0D">
      <w:pPr>
        <w:pStyle w:val="4"/>
        <w:adjustRightInd w:val="0"/>
        <w:snapToGrid w:val="0"/>
        <w:spacing w:after="0" w:line="440" w:lineRule="exact"/>
        <w:ind w:left="0" w:leftChars="0" w:firstLine="560" w:firstLineChars="200"/>
        <w:rPr>
          <w:rFonts w:hint="eastAsia" w:ascii="仿宋_GB2312" w:hAnsi="仿宋" w:eastAsia="仿宋_GB2312"/>
          <w:sz w:val="28"/>
          <w:szCs w:val="28"/>
        </w:rPr>
      </w:pPr>
      <w:r>
        <w:rPr>
          <w:rFonts w:hint="eastAsia" w:ascii="仿宋_GB2312" w:hAnsi="仿宋" w:eastAsia="仿宋_GB2312"/>
          <w:sz w:val="28"/>
          <w:szCs w:val="28"/>
        </w:rPr>
        <w:t>（2）不按时支付综合管理服务费费，以及水、电、天燃气等各项费用及公共事业项目费用的；</w:t>
      </w:r>
    </w:p>
    <w:p w14:paraId="4DD2AE52">
      <w:pPr>
        <w:pStyle w:val="4"/>
        <w:adjustRightInd w:val="0"/>
        <w:snapToGrid w:val="0"/>
        <w:spacing w:after="0" w:line="440" w:lineRule="exact"/>
        <w:ind w:left="0" w:leftChars="0" w:firstLine="560" w:firstLineChars="200"/>
        <w:rPr>
          <w:rFonts w:hint="eastAsia" w:ascii="仿宋_GB2312" w:hAnsi="仿宋" w:eastAsia="仿宋_GB2312"/>
          <w:sz w:val="28"/>
          <w:szCs w:val="28"/>
        </w:rPr>
      </w:pPr>
      <w:r>
        <w:rPr>
          <w:rFonts w:hint="eastAsia" w:ascii="仿宋_GB2312" w:hAnsi="仿宋" w:eastAsia="仿宋_GB2312"/>
          <w:sz w:val="28"/>
          <w:szCs w:val="28"/>
        </w:rPr>
        <w:t>（3）不按时缴纳违约金的；</w:t>
      </w:r>
    </w:p>
    <w:p w14:paraId="26765489">
      <w:pPr>
        <w:pStyle w:val="4"/>
        <w:adjustRightInd w:val="0"/>
        <w:snapToGrid w:val="0"/>
        <w:spacing w:after="0" w:line="440" w:lineRule="exact"/>
        <w:ind w:left="0" w:leftChars="0" w:firstLine="560" w:firstLineChars="200"/>
        <w:rPr>
          <w:rFonts w:hint="eastAsia" w:ascii="仿宋_GB2312" w:hAnsi="仿宋" w:eastAsia="仿宋_GB2312"/>
          <w:sz w:val="28"/>
          <w:szCs w:val="28"/>
        </w:rPr>
      </w:pPr>
      <w:r>
        <w:rPr>
          <w:rFonts w:hint="eastAsia" w:ascii="仿宋_GB2312" w:hAnsi="仿宋" w:eastAsia="仿宋_GB2312"/>
          <w:sz w:val="28"/>
          <w:szCs w:val="28"/>
        </w:rPr>
        <w:t>（4）甲方三次发送整改通知书，乙方仍未整改或整改不彻底的，由甲方出面强制整改所产生的费用；</w:t>
      </w:r>
    </w:p>
    <w:p w14:paraId="2495CFF5">
      <w:pPr>
        <w:pStyle w:val="4"/>
        <w:adjustRightInd w:val="0"/>
        <w:snapToGrid w:val="0"/>
        <w:spacing w:after="0" w:line="440" w:lineRule="exact"/>
        <w:ind w:left="0" w:leftChars="0" w:firstLine="560" w:firstLineChars="200"/>
        <w:rPr>
          <w:rFonts w:hint="eastAsia" w:ascii="仿宋_GB2312" w:hAnsi="仿宋" w:eastAsia="仿宋_GB2312"/>
          <w:sz w:val="28"/>
          <w:szCs w:val="28"/>
        </w:rPr>
      </w:pPr>
      <w:r>
        <w:rPr>
          <w:rFonts w:hint="eastAsia" w:ascii="仿宋_GB2312" w:hAnsi="仿宋" w:eastAsia="仿宋_GB2312"/>
          <w:sz w:val="28"/>
          <w:szCs w:val="28"/>
        </w:rPr>
        <w:t>（5）造成甲方及其他第三人人身、财产损失未能及时赔偿或甲方先行垫付相关款项的；</w:t>
      </w:r>
    </w:p>
    <w:p w14:paraId="2257A8B9">
      <w:pPr>
        <w:pStyle w:val="6"/>
        <w:adjustRightInd w:val="0"/>
        <w:spacing w:line="440" w:lineRule="exact"/>
        <w:ind w:left="0" w:leftChars="0" w:firstLine="560" w:firstLineChars="200"/>
        <w:rPr>
          <w:rFonts w:hint="eastAsia" w:ascii="仿宋_GB2312" w:hAnsi="仿宋" w:eastAsia="仿宋_GB2312"/>
          <w:sz w:val="28"/>
          <w:szCs w:val="28"/>
        </w:rPr>
      </w:pPr>
      <w:r>
        <w:rPr>
          <w:rFonts w:hint="eastAsia" w:ascii="仿宋_GB2312" w:hAnsi="仿宋" w:eastAsia="仿宋_GB2312"/>
          <w:sz w:val="28"/>
          <w:szCs w:val="28"/>
        </w:rPr>
        <w:t>（6）乙方违反本合同其他条款，未按时偿付相关费用的。</w:t>
      </w:r>
    </w:p>
    <w:p w14:paraId="17F075F6">
      <w:pPr>
        <w:pStyle w:val="6"/>
        <w:adjustRightInd w:val="0"/>
        <w:spacing w:line="440" w:lineRule="exact"/>
        <w:ind w:left="0" w:leftChars="0" w:firstLine="560" w:firstLineChars="200"/>
        <w:rPr>
          <w:rFonts w:hint="eastAsia" w:ascii="仿宋_GB2312" w:hAnsi="仿宋" w:eastAsia="仿宋_GB2312"/>
          <w:sz w:val="28"/>
          <w:szCs w:val="28"/>
        </w:rPr>
      </w:pPr>
      <w:r>
        <w:rPr>
          <w:rFonts w:hint="eastAsia" w:ascii="仿宋_GB2312" w:hAnsi="仿宋" w:eastAsia="仿宋_GB2312"/>
          <w:sz w:val="28"/>
          <w:szCs w:val="28"/>
        </w:rPr>
        <w:t>5、发生前述任一原因的保证金扣款的，乙方应在甲方扣款后七个工作日内补足保证金，否则每日按应补缴金额的万分之五支付违约金。</w:t>
      </w:r>
    </w:p>
    <w:p w14:paraId="7EEA0D0B">
      <w:pPr>
        <w:pStyle w:val="4"/>
        <w:adjustRightInd w:val="0"/>
        <w:snapToGrid w:val="0"/>
        <w:spacing w:line="440" w:lineRule="exact"/>
        <w:ind w:left="0" w:leftChars="0" w:firstLine="560" w:firstLineChars="200"/>
        <w:rPr>
          <w:rFonts w:hint="eastAsia" w:ascii="仿宋_GB2312" w:hAnsi="仿宋" w:eastAsia="仿宋_GB2312"/>
          <w:sz w:val="28"/>
          <w:szCs w:val="28"/>
        </w:rPr>
      </w:pPr>
      <w:r>
        <w:rPr>
          <w:rFonts w:hint="eastAsia" w:ascii="仿宋_GB2312" w:hAnsi="仿宋" w:eastAsia="仿宋_GB2312"/>
          <w:sz w:val="28"/>
          <w:szCs w:val="28"/>
        </w:rPr>
        <w:t>6、租赁期满，乙方按本合同相关约定办理退租手续，并变更或注销承租该房屋的工商登记，同时付清所有应付费用，按本合同约定向甲方交还该房屋并经甲方验收合格一个月后，甲方无息退还保证金余额（若有）。</w:t>
      </w:r>
    </w:p>
    <w:p w14:paraId="7403656A">
      <w:pPr>
        <w:pStyle w:val="4"/>
        <w:adjustRightInd w:val="0"/>
        <w:snapToGrid w:val="0"/>
        <w:spacing w:line="440" w:lineRule="exact"/>
        <w:ind w:left="0" w:leftChars="0" w:firstLine="562" w:firstLineChars="200"/>
        <w:rPr>
          <w:rFonts w:hint="eastAsia" w:ascii="仿宋_GB2312" w:hAnsi="仿宋" w:eastAsia="仿宋_GB2312"/>
          <w:b/>
          <w:sz w:val="28"/>
          <w:szCs w:val="28"/>
        </w:rPr>
      </w:pPr>
      <w:r>
        <w:rPr>
          <w:rFonts w:hint="eastAsia" w:ascii="仿宋_GB2312" w:hAnsi="仿宋" w:eastAsia="仿宋_GB2312"/>
          <w:b/>
          <w:sz w:val="28"/>
          <w:szCs w:val="28"/>
        </w:rPr>
        <w:t>第六条房屋的交接</w:t>
      </w:r>
    </w:p>
    <w:p w14:paraId="41568E9E">
      <w:pPr>
        <w:pStyle w:val="28"/>
        <w:spacing w:line="420" w:lineRule="exact"/>
        <w:ind w:firstLine="560"/>
        <w:rPr>
          <w:rFonts w:hint="eastAsia" w:ascii="仿宋_GB2312" w:hAnsi="方正小标宋简体" w:eastAsia="仿宋_GB2312"/>
          <w:sz w:val="28"/>
          <w:szCs w:val="28"/>
        </w:rPr>
      </w:pPr>
      <w:bookmarkStart w:id="3" w:name="_Hlk172709723"/>
      <w:r>
        <w:rPr>
          <w:rFonts w:hint="eastAsia" w:ascii="仿宋_GB2312" w:hAnsi="方正小标宋简体" w:eastAsia="仿宋_GB2312"/>
          <w:sz w:val="28"/>
          <w:szCs w:val="28"/>
        </w:rPr>
        <w:t>签订租赁合同之日起5个工作日内交付租赁房屋</w:t>
      </w:r>
      <w:bookmarkEnd w:id="3"/>
      <w:r>
        <w:rPr>
          <w:rFonts w:hint="eastAsia" w:ascii="仿宋_GB2312" w:hAnsi="方正小标宋简体" w:eastAsia="仿宋_GB2312"/>
          <w:sz w:val="28"/>
          <w:szCs w:val="28"/>
        </w:rPr>
        <w:t>。</w:t>
      </w:r>
    </w:p>
    <w:p w14:paraId="30AA07A9">
      <w:pPr>
        <w:pStyle w:val="4"/>
        <w:numPr>
          <w:ilvl w:val="0"/>
          <w:numId w:val="2"/>
        </w:numPr>
        <w:adjustRightInd w:val="0"/>
        <w:snapToGrid w:val="0"/>
        <w:spacing w:line="440" w:lineRule="exact"/>
        <w:ind w:left="0" w:leftChars="0" w:firstLine="562" w:firstLineChars="200"/>
        <w:rPr>
          <w:rFonts w:hint="eastAsia" w:ascii="仿宋_GB2312" w:hAnsi="仿宋" w:eastAsia="仿宋_GB2312"/>
          <w:b/>
          <w:sz w:val="28"/>
          <w:szCs w:val="28"/>
        </w:rPr>
      </w:pPr>
      <w:r>
        <w:rPr>
          <w:rFonts w:hint="eastAsia" w:ascii="仿宋_GB2312" w:hAnsi="仿宋" w:eastAsia="仿宋_GB2312"/>
          <w:b/>
          <w:sz w:val="28"/>
          <w:szCs w:val="28"/>
        </w:rPr>
        <w:t>房屋装修管理</w:t>
      </w:r>
    </w:p>
    <w:p w14:paraId="16937D88">
      <w:pPr>
        <w:pStyle w:val="4"/>
        <w:adjustRightInd w:val="0"/>
        <w:snapToGrid w:val="0"/>
        <w:spacing w:line="440" w:lineRule="exact"/>
        <w:ind w:left="0" w:leftChars="0" w:firstLine="560" w:firstLineChars="200"/>
        <w:rPr>
          <w:rFonts w:hint="eastAsia" w:ascii="仿宋_GB2312" w:hAnsi="仿宋" w:eastAsia="仿宋_GB2312"/>
          <w:sz w:val="28"/>
          <w:szCs w:val="28"/>
        </w:rPr>
      </w:pPr>
      <w:r>
        <w:rPr>
          <w:rFonts w:hint="eastAsia" w:ascii="仿宋_GB2312" w:hAnsi="仿宋" w:eastAsia="仿宋_GB2312"/>
          <w:sz w:val="28"/>
          <w:szCs w:val="28"/>
        </w:rPr>
        <w:t>1、为约束乙方进行规范装修，确保乙方在对该房屋进行装修时不对该房屋主体结构及相关公共部分进行违规拆改，乙方应在进场装修前一次性付清装修保证金人民币：￥</w:t>
      </w:r>
      <w:r>
        <w:rPr>
          <w:rFonts w:hint="eastAsia" w:ascii="仿宋_GB2312" w:hAnsi="仿宋" w:eastAsia="仿宋_GB2312"/>
          <w:sz w:val="28"/>
          <w:szCs w:val="28"/>
          <w:u w:val="single"/>
        </w:rPr>
        <w:t>50000</w:t>
      </w:r>
      <w:r>
        <w:rPr>
          <w:rFonts w:hint="eastAsia" w:ascii="仿宋_GB2312" w:hAnsi="仿宋" w:eastAsia="仿宋_GB2312"/>
          <w:sz w:val="28"/>
          <w:szCs w:val="28"/>
        </w:rPr>
        <w:t>元。装修保证金由项目物业公司代为收取，收款账户如下：</w:t>
      </w:r>
    </w:p>
    <w:p w14:paraId="3F217A32">
      <w:pPr>
        <w:pStyle w:val="4"/>
        <w:adjustRightInd w:val="0"/>
        <w:snapToGrid w:val="0"/>
        <w:spacing w:line="440" w:lineRule="exact"/>
        <w:ind w:left="0" w:leftChars="0" w:firstLine="560" w:firstLineChars="200"/>
        <w:rPr>
          <w:rFonts w:hint="eastAsia" w:ascii="仿宋_GB2312" w:hAnsi="仿宋" w:eastAsia="仿宋_GB2312"/>
          <w:sz w:val="28"/>
          <w:szCs w:val="28"/>
        </w:rPr>
      </w:pPr>
      <w:r>
        <w:rPr>
          <w:rFonts w:hint="eastAsia" w:ascii="仿宋_GB2312" w:hAnsi="仿宋" w:eastAsia="仿宋_GB2312"/>
          <w:sz w:val="28"/>
          <w:szCs w:val="28"/>
        </w:rPr>
        <w:t>开户名称：杭州交投物业服务有限公司</w:t>
      </w:r>
    </w:p>
    <w:p w14:paraId="39643EEC">
      <w:pPr>
        <w:pStyle w:val="4"/>
        <w:adjustRightInd w:val="0"/>
        <w:snapToGrid w:val="0"/>
        <w:spacing w:line="440" w:lineRule="exact"/>
        <w:ind w:left="0" w:leftChars="0" w:firstLine="560" w:firstLineChars="200"/>
        <w:rPr>
          <w:rFonts w:hint="eastAsia" w:ascii="仿宋_GB2312" w:hAnsi="仿宋" w:eastAsia="仿宋_GB2312"/>
          <w:sz w:val="28"/>
          <w:szCs w:val="28"/>
        </w:rPr>
      </w:pPr>
      <w:r>
        <w:rPr>
          <w:rFonts w:hint="eastAsia" w:ascii="仿宋_GB2312" w:hAnsi="仿宋" w:eastAsia="仿宋_GB2312"/>
          <w:sz w:val="28"/>
          <w:szCs w:val="28"/>
        </w:rPr>
        <w:t>银行账号：</w:t>
      </w:r>
      <w:r>
        <w:rPr>
          <w:rFonts w:ascii="仿宋_GB2312" w:hAnsi="仿宋" w:eastAsia="仿宋_GB2312"/>
          <w:sz w:val="28"/>
          <w:szCs w:val="28"/>
        </w:rPr>
        <w:t>19001101040016250</w:t>
      </w:r>
    </w:p>
    <w:p w14:paraId="5846F1C8">
      <w:pPr>
        <w:pStyle w:val="4"/>
        <w:adjustRightInd w:val="0"/>
        <w:snapToGrid w:val="0"/>
        <w:spacing w:line="440" w:lineRule="exact"/>
        <w:ind w:left="0" w:leftChars="0" w:firstLine="560" w:firstLineChars="200"/>
        <w:rPr>
          <w:rFonts w:hint="eastAsia" w:ascii="仿宋_GB2312" w:hAnsi="仿宋" w:eastAsia="仿宋_GB2312"/>
          <w:sz w:val="28"/>
          <w:szCs w:val="28"/>
        </w:rPr>
      </w:pPr>
      <w:r>
        <w:rPr>
          <w:rFonts w:hint="eastAsia" w:ascii="仿宋_GB2312" w:hAnsi="仿宋" w:eastAsia="仿宋_GB2312"/>
          <w:sz w:val="28"/>
          <w:szCs w:val="28"/>
        </w:rPr>
        <w:t>开户银行：农行嘉汇支行</w:t>
      </w:r>
    </w:p>
    <w:p w14:paraId="05F4A415">
      <w:pPr>
        <w:pStyle w:val="4"/>
        <w:adjustRightInd w:val="0"/>
        <w:snapToGrid w:val="0"/>
        <w:spacing w:line="440" w:lineRule="exact"/>
        <w:ind w:left="0" w:leftChars="0" w:firstLine="560" w:firstLineChars="200"/>
        <w:rPr>
          <w:rFonts w:hint="eastAsia" w:ascii="仿宋_GB2312" w:hAnsi="仿宋" w:eastAsia="仿宋_GB2312"/>
          <w:sz w:val="28"/>
          <w:szCs w:val="28"/>
        </w:rPr>
      </w:pPr>
      <w:r>
        <w:rPr>
          <w:rFonts w:hint="eastAsia" w:ascii="仿宋_GB2312" w:hAnsi="仿宋" w:eastAsia="仿宋_GB2312"/>
          <w:sz w:val="28"/>
          <w:szCs w:val="28"/>
        </w:rPr>
        <w:t>装修保证金在乙方装修完毕经物业及出租方联合验收合格并提供书面批复意见后，由物业公司于一个月内无息退还。</w:t>
      </w:r>
    </w:p>
    <w:p w14:paraId="15476A43">
      <w:pPr>
        <w:pStyle w:val="32"/>
        <w:spacing w:before="156" w:after="156" w:line="480" w:lineRule="exact"/>
        <w:ind w:firstLine="560"/>
        <w:rPr>
          <w:rFonts w:hint="eastAsia" w:ascii="仿宋_GB2312" w:hAnsi="仿宋" w:eastAsia="仿宋_GB2312"/>
          <w:sz w:val="28"/>
          <w:szCs w:val="28"/>
        </w:rPr>
      </w:pPr>
      <w:r>
        <w:rPr>
          <w:rFonts w:hint="eastAsia" w:ascii="仿宋_GB2312" w:hAnsi="仿宋" w:eastAsia="仿宋_GB2312"/>
          <w:sz w:val="28"/>
          <w:szCs w:val="28"/>
        </w:rPr>
        <w:t>2、</w:t>
      </w:r>
      <w:r>
        <w:rPr>
          <w:rFonts w:hint="eastAsia" w:ascii="仿宋_GB2312" w:hAnsi="仿宋" w:eastAsia="仿宋_GB2312" w:cs="宋体"/>
          <w:sz w:val="28"/>
          <w:szCs w:val="28"/>
        </w:rPr>
        <w:t>装修施工图设计及装修工程由乙方负责，装修及设备设施投入费用由乙方承担。</w:t>
      </w:r>
      <w:r>
        <w:rPr>
          <w:rFonts w:hint="eastAsia" w:ascii="仿宋_GB2312" w:hAnsi="仿宋" w:eastAsia="仿宋_GB2312"/>
          <w:sz w:val="28"/>
          <w:szCs w:val="28"/>
        </w:rPr>
        <w:t>乙方对该房屋进行装修时，需在正式进场装修前5个工作日内，向甲方提交书面装修申请和相关图纸的方案进行审批，经甲方书面同意后方可执行。在完成装修方案备案或审批同意后，乙方方可进场装修。</w:t>
      </w:r>
      <w:r>
        <w:rPr>
          <w:rFonts w:hint="eastAsia" w:ascii="仿宋_GB2312" w:hAnsi="仿宋" w:eastAsia="仿宋_GB2312" w:cs="宋体"/>
          <w:color w:val="000000"/>
          <w:sz w:val="28"/>
          <w:szCs w:val="28"/>
        </w:rPr>
        <w:t>相关报批验收手续由乙方负责，甲方配合乙方。</w:t>
      </w:r>
    </w:p>
    <w:p w14:paraId="6FC43B64">
      <w:pPr>
        <w:pStyle w:val="6"/>
        <w:adjustRightInd w:val="0"/>
        <w:spacing w:line="440" w:lineRule="exact"/>
        <w:ind w:left="0" w:leftChars="0" w:firstLine="560" w:firstLineChars="200"/>
        <w:rPr>
          <w:rFonts w:hint="eastAsia" w:ascii="仿宋_GB2312" w:hAnsi="仿宋" w:eastAsia="仿宋_GB2312"/>
          <w:sz w:val="28"/>
          <w:szCs w:val="28"/>
        </w:rPr>
      </w:pPr>
      <w:r>
        <w:rPr>
          <w:rFonts w:hint="eastAsia" w:ascii="仿宋_GB2312" w:hAnsi="仿宋" w:eastAsia="仿宋_GB2312"/>
          <w:sz w:val="28"/>
          <w:szCs w:val="28"/>
        </w:rPr>
        <w:t>3、乙方对该房屋的装修不得妨碍消防设备的使用或遮蔽有关的设施；不得擅自加大该房屋的供电容量，并应维护和保证电气装置使用安全，如需加大用电容量，则要报备甲方，征得甲方同意后可进行加大用电容量，后期乙方还需要与</w:t>
      </w:r>
      <w:r>
        <w:rPr>
          <w:rFonts w:hint="eastAsia" w:ascii="仿宋_GB2312" w:eastAsia="仿宋_GB2312"/>
          <w:sz w:val="28"/>
          <w:szCs w:val="28"/>
        </w:rPr>
        <w:t>大楼其他租赁单位在用电容量上的分摊问题进行沟通，确保用电容量</w:t>
      </w:r>
      <w:r>
        <w:rPr>
          <w:rFonts w:hint="eastAsia" w:ascii="仿宋_GB2312" w:hAnsi="仿宋" w:eastAsia="仿宋_GB2312"/>
          <w:sz w:val="28"/>
          <w:szCs w:val="28"/>
        </w:rPr>
        <w:t>；不得随意改动室内公用设备：包括消防喷淋系统、监控系统等；不得擅自损坏或破坏房屋外立面，如需改动室内公用设备需向甲方报备，征得同意后才能改动；乙方装修产生之废料、垃圾，应及时清理装袋、妥善堆放并及时运走，以免影响周边环境。装修垃圾清运费由乙方自行负责交纳。</w:t>
      </w:r>
    </w:p>
    <w:p w14:paraId="56276E3A">
      <w:pPr>
        <w:pStyle w:val="6"/>
        <w:adjustRightInd w:val="0"/>
        <w:spacing w:line="440" w:lineRule="exact"/>
        <w:ind w:left="0" w:leftChars="0" w:firstLine="560" w:firstLineChars="200"/>
        <w:rPr>
          <w:rFonts w:hint="eastAsia" w:ascii="仿宋_GB2312" w:hAnsi="仿宋" w:eastAsia="仿宋_GB2312"/>
          <w:sz w:val="28"/>
          <w:szCs w:val="28"/>
        </w:rPr>
      </w:pPr>
      <w:r>
        <w:rPr>
          <w:rFonts w:hint="eastAsia" w:ascii="仿宋_GB2312" w:hAnsi="仿宋" w:eastAsia="仿宋_GB2312"/>
          <w:sz w:val="28"/>
          <w:szCs w:val="28"/>
        </w:rPr>
        <w:t>4、乙方保证其委托的装修单位应具有相应资质等级证书，且装修方案取得政府有关部门的批准或备案（包括装修消防审批手续）并承担由此产生的一切费用和责任。乙方装修完成后未经消防部门验收不得投入使用，消防审批通过文件提供甲方和物业服务单位备案。</w:t>
      </w:r>
    </w:p>
    <w:p w14:paraId="41BC8D7F">
      <w:pPr>
        <w:pStyle w:val="6"/>
        <w:adjustRightInd w:val="0"/>
        <w:spacing w:line="440" w:lineRule="exact"/>
        <w:ind w:left="0" w:leftChars="0" w:firstLine="560" w:firstLineChars="200"/>
        <w:rPr>
          <w:rFonts w:hint="eastAsia" w:ascii="仿宋_GB2312" w:hAnsi="仿宋" w:eastAsia="仿宋_GB2312"/>
          <w:sz w:val="28"/>
          <w:szCs w:val="28"/>
        </w:rPr>
      </w:pPr>
      <w:r>
        <w:rPr>
          <w:rFonts w:hint="eastAsia" w:ascii="仿宋_GB2312" w:hAnsi="仿宋" w:eastAsia="仿宋_GB2312"/>
          <w:sz w:val="28"/>
          <w:szCs w:val="28"/>
        </w:rPr>
        <w:t>5、甲方对乙方装修方案的接受备案或同意和对装修施工的监督均不视为甲方对装修方案或装修行为需要承担任何责任，也不构成任何意义上的对乙方责任的减轻或免除。乙方应当独立承担全部的法律责任，包括但不限于自身的投入和费用，以及可能对建筑物、甲方或第三方造成的损害等。</w:t>
      </w:r>
    </w:p>
    <w:p w14:paraId="798D2696">
      <w:pPr>
        <w:pStyle w:val="6"/>
        <w:adjustRightInd w:val="0"/>
        <w:spacing w:line="440" w:lineRule="exact"/>
        <w:ind w:left="0" w:leftChars="0" w:firstLine="560" w:firstLineChars="200"/>
        <w:rPr>
          <w:rFonts w:hint="eastAsia" w:ascii="仿宋_GB2312" w:hAnsi="仿宋" w:eastAsia="仿宋_GB2312"/>
          <w:sz w:val="28"/>
          <w:szCs w:val="28"/>
        </w:rPr>
      </w:pPr>
      <w:r>
        <w:rPr>
          <w:rFonts w:hint="eastAsia" w:ascii="仿宋_GB2312" w:hAnsi="仿宋" w:eastAsia="仿宋_GB2312"/>
          <w:sz w:val="28"/>
          <w:szCs w:val="28"/>
        </w:rPr>
        <w:t>6、甲方有权但没有义务对乙方的装修进行监督，如甲方发现乙方存在违反前述装修管理要求行为的，乙方应按照甲方要求及时整改。</w:t>
      </w:r>
    </w:p>
    <w:p w14:paraId="370E4673">
      <w:pPr>
        <w:pStyle w:val="6"/>
        <w:adjustRightInd w:val="0"/>
        <w:spacing w:line="440" w:lineRule="exact"/>
        <w:ind w:left="0" w:leftChars="0" w:firstLine="560" w:firstLineChars="200"/>
        <w:rPr>
          <w:rFonts w:hint="eastAsia" w:ascii="仿宋_GB2312" w:hAnsi="仿宋" w:eastAsia="仿宋_GB2312"/>
          <w:sz w:val="28"/>
          <w:szCs w:val="28"/>
        </w:rPr>
      </w:pPr>
      <w:r>
        <w:rPr>
          <w:rFonts w:hint="eastAsia" w:ascii="仿宋_GB2312" w:hAnsi="仿宋" w:eastAsia="仿宋_GB2312"/>
          <w:sz w:val="28"/>
          <w:szCs w:val="28"/>
        </w:rPr>
        <w:t>7、如发生乙方未按报送之装修方案擅自实施装修，或方案实施过程中任意变更、发生损害房屋等违反前述管理要求情形的，甲方有权每次扣除20%的装修保证金，并要求乙方纠正其行为，除非乙方就此另行取得甲方书面同意。若发生乙方未经甲方书面同意擅自改动消防设施、设备，且拒不整改的，甲方有权罚没全部装修保证金。甲方亦有权可视情况委托第三方对乙方行为进行纠正，有关费用从乙方履约保证金中直接予以扣除，不足部分乙方在接到通知后</w:t>
      </w:r>
      <w:r>
        <w:rPr>
          <w:rFonts w:ascii="仿宋_GB2312" w:hAnsi="仿宋" w:eastAsia="仿宋_GB2312"/>
          <w:sz w:val="28"/>
          <w:szCs w:val="28"/>
        </w:rPr>
        <w:t>7</w:t>
      </w:r>
      <w:r>
        <w:rPr>
          <w:rFonts w:hint="eastAsia" w:ascii="仿宋_GB2312" w:hAnsi="仿宋" w:eastAsia="仿宋_GB2312"/>
          <w:sz w:val="28"/>
          <w:szCs w:val="28"/>
        </w:rPr>
        <w:t>个工作日内补足，乙方确认不持异议。</w:t>
      </w:r>
    </w:p>
    <w:p w14:paraId="39B16A4B">
      <w:pPr>
        <w:pStyle w:val="6"/>
        <w:numPr>
          <w:ilvl w:val="255"/>
          <w:numId w:val="0"/>
        </w:numPr>
        <w:adjustRightInd w:val="0"/>
        <w:spacing w:line="440" w:lineRule="exact"/>
        <w:ind w:firstLine="560" w:firstLineChars="200"/>
        <w:rPr>
          <w:rFonts w:hint="eastAsia" w:ascii="仿宋_GB2312" w:hAnsi="仿宋" w:eastAsia="仿宋_GB2312"/>
          <w:sz w:val="28"/>
          <w:szCs w:val="28"/>
        </w:rPr>
      </w:pPr>
      <w:r>
        <w:rPr>
          <w:rFonts w:hint="eastAsia" w:ascii="仿宋_GB2312" w:hAnsi="仿宋" w:eastAsia="仿宋_GB2312"/>
          <w:sz w:val="28"/>
          <w:szCs w:val="28"/>
        </w:rPr>
        <w:t>8、如乙方于本合同履行期间需重新装修或改变装修，仍应遵循本条的有关约定，提前30日向甲方报送方案。且乙方重新装修或改变装修可能导致的该房屋使用、经营暂停、投入增加等各项影响和费用均由乙方自行承担，乙方无权以此为由主张任何形式的二次装修期、租期延展、装修残值补偿、费用补助等。</w:t>
      </w:r>
    </w:p>
    <w:p w14:paraId="664781C8">
      <w:pPr>
        <w:pStyle w:val="6"/>
        <w:numPr>
          <w:ilvl w:val="255"/>
          <w:numId w:val="0"/>
        </w:numPr>
        <w:adjustRightInd w:val="0"/>
        <w:spacing w:line="440" w:lineRule="exact"/>
        <w:ind w:firstLine="560" w:firstLineChars="200"/>
        <w:rPr>
          <w:rFonts w:hint="eastAsia" w:ascii="仿宋_GB2312" w:hAnsi="仿宋" w:eastAsia="仿宋_GB2312"/>
          <w:sz w:val="28"/>
          <w:szCs w:val="28"/>
        </w:rPr>
      </w:pPr>
      <w:r>
        <w:rPr>
          <w:rFonts w:hint="eastAsia" w:ascii="仿宋_GB2312" w:hAnsi="仿宋" w:eastAsia="仿宋_GB2312"/>
          <w:sz w:val="28"/>
          <w:szCs w:val="28"/>
        </w:rPr>
        <w:t>9、</w:t>
      </w:r>
      <w:r>
        <w:rPr>
          <w:rFonts w:hint="eastAsia" w:ascii="仿宋_GB2312" w:eastAsia="仿宋_GB2312"/>
          <w:sz w:val="28"/>
          <w:szCs w:val="28"/>
        </w:rPr>
        <w:t>乙方保证遵守《</w:t>
      </w:r>
      <w:r>
        <w:rPr>
          <w:rFonts w:hint="eastAsia" w:ascii="仿宋_GB2312" w:hAnsi="仿宋" w:eastAsia="仿宋_GB2312"/>
          <w:sz w:val="28"/>
          <w:szCs w:val="28"/>
        </w:rPr>
        <w:t>乐融里</w:t>
      </w:r>
      <w:r>
        <w:rPr>
          <w:rFonts w:hint="eastAsia" w:ascii="仿宋_GB2312" w:eastAsia="仿宋_GB2312"/>
          <w:color w:val="000000"/>
          <w:sz w:val="28"/>
          <w:szCs w:val="28"/>
        </w:rPr>
        <w:t>田园邻里中心房屋</w:t>
      </w:r>
      <w:r>
        <w:rPr>
          <w:rFonts w:hint="eastAsia" w:ascii="仿宋_GB2312" w:eastAsia="仿宋_GB2312"/>
          <w:sz w:val="28"/>
          <w:szCs w:val="28"/>
        </w:rPr>
        <w:t>租赁合同》及《综合管理服务协议》中规定的各项管理制度。</w:t>
      </w:r>
    </w:p>
    <w:p w14:paraId="604ABAE2">
      <w:pPr>
        <w:pStyle w:val="6"/>
        <w:adjustRightInd w:val="0"/>
        <w:spacing w:line="440" w:lineRule="exact"/>
        <w:ind w:left="0" w:leftChars="0" w:firstLine="562" w:firstLineChars="200"/>
        <w:rPr>
          <w:rFonts w:hint="eastAsia" w:ascii="仿宋_GB2312" w:hAnsi="仿宋" w:eastAsia="仿宋_GB2312"/>
          <w:b/>
          <w:sz w:val="28"/>
          <w:szCs w:val="28"/>
        </w:rPr>
      </w:pPr>
      <w:r>
        <w:rPr>
          <w:rFonts w:hint="eastAsia" w:ascii="仿宋_GB2312" w:hAnsi="仿宋" w:eastAsia="仿宋_GB2312"/>
          <w:b/>
          <w:sz w:val="28"/>
          <w:szCs w:val="28"/>
        </w:rPr>
        <w:t>第八条房屋修缮责任</w:t>
      </w:r>
    </w:p>
    <w:p w14:paraId="2DF05927">
      <w:pPr>
        <w:pStyle w:val="6"/>
        <w:adjustRightInd w:val="0"/>
        <w:spacing w:line="440" w:lineRule="exact"/>
        <w:ind w:left="0" w:leftChars="0" w:firstLine="560" w:firstLineChars="200"/>
        <w:rPr>
          <w:rFonts w:hint="eastAsia" w:ascii="仿宋_GB2312" w:hAnsi="仿宋" w:eastAsia="仿宋_GB2312"/>
          <w:sz w:val="28"/>
          <w:szCs w:val="28"/>
        </w:rPr>
      </w:pPr>
      <w:r>
        <w:rPr>
          <w:rFonts w:hint="eastAsia" w:ascii="仿宋_GB2312" w:hAnsi="仿宋" w:eastAsia="仿宋_GB2312"/>
          <w:sz w:val="28"/>
          <w:szCs w:val="28"/>
        </w:rPr>
        <w:t>1、在租赁期限内，乙方应爱护并合理使用该租赁房屋及其附属设施。</w:t>
      </w:r>
    </w:p>
    <w:p w14:paraId="7898F9F7">
      <w:pPr>
        <w:pStyle w:val="6"/>
        <w:adjustRightInd w:val="0"/>
        <w:spacing w:line="440" w:lineRule="exact"/>
        <w:ind w:left="0" w:leftChars="0" w:firstLine="560" w:firstLineChars="200"/>
        <w:rPr>
          <w:rFonts w:hint="eastAsia" w:ascii="仿宋_GB2312" w:hAnsi="仿宋" w:eastAsia="仿宋_GB2312"/>
          <w:sz w:val="28"/>
          <w:szCs w:val="28"/>
        </w:rPr>
      </w:pPr>
      <w:r>
        <w:rPr>
          <w:rFonts w:hint="eastAsia" w:ascii="仿宋_GB2312" w:hAnsi="仿宋" w:eastAsia="仿宋_GB2312"/>
          <w:sz w:val="28"/>
          <w:szCs w:val="28"/>
        </w:rPr>
        <w:t>2、在租赁期内，租赁区域内各项设施、设备、房屋等的日常维护和维修工作均由乙方负责。</w:t>
      </w:r>
    </w:p>
    <w:p w14:paraId="1FBA7FE7">
      <w:pPr>
        <w:pStyle w:val="6"/>
        <w:adjustRightInd w:val="0"/>
        <w:spacing w:line="440" w:lineRule="exact"/>
        <w:ind w:left="0" w:leftChars="0" w:firstLine="560" w:firstLineChars="200"/>
        <w:rPr>
          <w:rFonts w:hint="eastAsia" w:ascii="仿宋_GB2312" w:hAnsi="仿宋" w:eastAsia="仿宋_GB2312"/>
          <w:sz w:val="28"/>
          <w:szCs w:val="28"/>
        </w:rPr>
      </w:pPr>
      <w:r>
        <w:rPr>
          <w:rFonts w:hint="eastAsia" w:ascii="仿宋_GB2312" w:hAnsi="仿宋" w:eastAsia="仿宋_GB2312"/>
          <w:sz w:val="28"/>
          <w:szCs w:val="28"/>
        </w:rPr>
        <w:t>3、如因不可抗力或市政规划原因，导致该房屋损坏或造成乙方损失的，双方互不承担责任。</w:t>
      </w:r>
    </w:p>
    <w:p w14:paraId="50C98E78">
      <w:pPr>
        <w:pStyle w:val="6"/>
        <w:adjustRightInd w:val="0"/>
        <w:spacing w:line="440" w:lineRule="exact"/>
        <w:ind w:left="0" w:leftChars="0" w:firstLine="560" w:firstLineChars="200"/>
        <w:rPr>
          <w:rFonts w:hint="eastAsia" w:ascii="仿宋_GB2312" w:hAnsi="仿宋" w:eastAsia="仿宋_GB2312"/>
          <w:sz w:val="28"/>
          <w:szCs w:val="28"/>
        </w:rPr>
      </w:pPr>
      <w:r>
        <w:rPr>
          <w:rFonts w:hint="eastAsia" w:ascii="仿宋_GB2312" w:hAnsi="仿宋" w:eastAsia="仿宋_GB2312"/>
          <w:sz w:val="28"/>
          <w:szCs w:val="28"/>
        </w:rPr>
        <w:t>4、除第三方鉴定机构认定的房屋主体结构质量问题外，其他房屋或装修损坏，乙方负有修复或赔偿义务，甲方不承担任何责任。乙方应自负费用做好其修缮范围内的日常维护和检修工作。乙方不得以其修缮范围内的设备或房屋质量问题影响经营或使用为由，主张租金延付或任何形式的赔偿。</w:t>
      </w:r>
    </w:p>
    <w:p w14:paraId="5F6B6B5B">
      <w:pPr>
        <w:pStyle w:val="6"/>
        <w:adjustRightInd w:val="0"/>
        <w:spacing w:line="440" w:lineRule="exact"/>
        <w:ind w:left="0" w:leftChars="0" w:firstLine="560" w:firstLineChars="200"/>
        <w:rPr>
          <w:rFonts w:hint="eastAsia" w:ascii="仿宋_GB2312" w:hAnsi="仿宋" w:eastAsia="仿宋_GB2312"/>
          <w:sz w:val="28"/>
          <w:szCs w:val="28"/>
        </w:rPr>
      </w:pPr>
      <w:r>
        <w:rPr>
          <w:rFonts w:hint="eastAsia" w:ascii="仿宋_GB2312" w:hAnsi="仿宋" w:eastAsia="仿宋_GB2312"/>
          <w:sz w:val="28"/>
          <w:szCs w:val="28"/>
        </w:rPr>
        <w:t>5、如该房屋出现需维修的情况，乙方均应及时做出应急处理，并及时通知甲方。由修缮义务方负责进行修缮，但由于乙方未及时做出应急处理造成损失扩大部分，或怠于通知而导致该房屋损坏的，维修费用均由乙方承担。</w:t>
      </w:r>
    </w:p>
    <w:p w14:paraId="37027320">
      <w:pPr>
        <w:pStyle w:val="6"/>
        <w:adjustRightInd w:val="0"/>
        <w:spacing w:line="440" w:lineRule="exact"/>
        <w:ind w:left="0" w:leftChars="0" w:firstLine="560" w:firstLineChars="200"/>
        <w:rPr>
          <w:rFonts w:hint="eastAsia" w:ascii="仿宋_GB2312" w:hAnsi="仿宋" w:eastAsia="仿宋_GB2312"/>
          <w:sz w:val="28"/>
          <w:szCs w:val="28"/>
        </w:rPr>
      </w:pPr>
      <w:r>
        <w:rPr>
          <w:rFonts w:hint="eastAsia" w:ascii="仿宋_GB2312" w:hAnsi="仿宋" w:eastAsia="仿宋_GB2312"/>
          <w:sz w:val="28"/>
          <w:szCs w:val="28"/>
        </w:rPr>
        <w:t>6、因第三方原因导致该房屋、设施、设备损坏的，由第三方负责维修。如因此造成甲方或者乙方损失的，由甲方或者乙方向责任方或者负有义务一方追偿。</w:t>
      </w:r>
    </w:p>
    <w:p w14:paraId="74077022">
      <w:pPr>
        <w:pStyle w:val="6"/>
        <w:adjustRightInd w:val="0"/>
        <w:spacing w:line="440" w:lineRule="exact"/>
        <w:ind w:left="0" w:leftChars="0" w:firstLine="560" w:firstLineChars="200"/>
        <w:rPr>
          <w:rFonts w:hint="eastAsia" w:ascii="仿宋_GB2312" w:hAnsi="仿宋" w:eastAsia="仿宋_GB2312"/>
          <w:sz w:val="28"/>
          <w:szCs w:val="28"/>
        </w:rPr>
      </w:pPr>
      <w:r>
        <w:rPr>
          <w:rFonts w:hint="eastAsia" w:ascii="仿宋_GB2312" w:hAnsi="仿宋" w:eastAsia="仿宋_GB2312"/>
          <w:sz w:val="28"/>
          <w:szCs w:val="28"/>
        </w:rPr>
        <w:t>7、在租赁期限内，该房屋出现在本合同约定甲方修缮范围的维修内容的，甲方在接到乙方书面通知后7个工作日内组织维修，但不影响该房屋起租日和装修免租期的起算，乙方应按照约定的期限正常支付租金，否则构成违约。但因甲方维修影响乙方正常使用房屋的，乙方可向甲方另行提出损失赔偿的要求。</w:t>
      </w:r>
    </w:p>
    <w:p w14:paraId="5C65BC90">
      <w:pPr>
        <w:pStyle w:val="6"/>
        <w:adjustRightInd w:val="0"/>
        <w:spacing w:line="440" w:lineRule="exact"/>
        <w:ind w:left="0" w:leftChars="0" w:firstLine="560" w:firstLineChars="200"/>
        <w:rPr>
          <w:rFonts w:hint="eastAsia" w:ascii="仿宋_GB2312" w:hAnsi="仿宋" w:eastAsia="仿宋_GB2312"/>
          <w:b/>
          <w:sz w:val="28"/>
          <w:szCs w:val="28"/>
        </w:rPr>
      </w:pPr>
      <w:r>
        <w:rPr>
          <w:rFonts w:hint="eastAsia" w:ascii="仿宋_GB2312" w:hAnsi="仿宋" w:eastAsia="仿宋_GB2312"/>
          <w:sz w:val="28"/>
          <w:szCs w:val="28"/>
        </w:rPr>
        <w:t>8、甲方在进行房屋修缮时，在通知乙方的情况下，甲方有权指派工作人员进入该房屋进行检查、维修工作，乙方应积极配合。紧急情况下，甲方有权随时关闭设施、设备，为抢修设施设备，甲方可不经通知进入该房屋进行维修。</w:t>
      </w:r>
    </w:p>
    <w:p w14:paraId="45FFD606">
      <w:pPr>
        <w:pStyle w:val="6"/>
        <w:adjustRightInd w:val="0"/>
        <w:spacing w:line="440" w:lineRule="exact"/>
        <w:ind w:left="0" w:leftChars="0" w:firstLine="562" w:firstLineChars="200"/>
        <w:rPr>
          <w:rFonts w:hint="eastAsia" w:ascii="仿宋_GB2312" w:hAnsi="仿宋" w:eastAsia="仿宋_GB2312"/>
          <w:b/>
          <w:sz w:val="28"/>
          <w:szCs w:val="28"/>
        </w:rPr>
      </w:pPr>
      <w:r>
        <w:rPr>
          <w:rFonts w:hint="eastAsia" w:ascii="仿宋_GB2312" w:hAnsi="仿宋" w:eastAsia="仿宋_GB2312"/>
          <w:b/>
          <w:sz w:val="28"/>
          <w:szCs w:val="28"/>
        </w:rPr>
        <w:t>第九条房屋安全责任</w:t>
      </w:r>
    </w:p>
    <w:p w14:paraId="02C28BBC">
      <w:pPr>
        <w:pStyle w:val="6"/>
        <w:adjustRightInd w:val="0"/>
        <w:spacing w:line="440" w:lineRule="exact"/>
        <w:ind w:left="0" w:leftChars="0" w:firstLine="560" w:firstLineChars="200"/>
        <w:rPr>
          <w:rFonts w:hint="eastAsia" w:ascii="仿宋_GB2312" w:hAnsi="仿宋" w:eastAsia="仿宋_GB2312"/>
          <w:sz w:val="28"/>
          <w:szCs w:val="28"/>
        </w:rPr>
      </w:pPr>
      <w:r>
        <w:rPr>
          <w:rFonts w:hint="eastAsia" w:ascii="仿宋_GB2312" w:hAnsi="仿宋" w:eastAsia="仿宋_GB2312"/>
          <w:sz w:val="28"/>
          <w:szCs w:val="28"/>
        </w:rPr>
        <w:t>1、乙方不得在该房屋内生产、储存、经营易燃易爆和有害有毒危险品，不得出现违规使用电气、燃气设备或擅自改变该房屋安全结构、设备等重大安全隐患行为。一经发现拒不整改的，视为根本违约，甲方有权单方解除本合同并追索乙方违约、赔偿责任。</w:t>
      </w:r>
    </w:p>
    <w:p w14:paraId="7C775FD1">
      <w:pPr>
        <w:pStyle w:val="6"/>
        <w:adjustRightInd w:val="0"/>
        <w:spacing w:line="440" w:lineRule="exact"/>
        <w:ind w:left="0" w:leftChars="0" w:firstLine="560" w:firstLineChars="200"/>
        <w:rPr>
          <w:rFonts w:hint="eastAsia" w:ascii="仿宋_GB2312" w:hAnsi="仿宋" w:eastAsia="仿宋_GB2312"/>
          <w:sz w:val="28"/>
          <w:szCs w:val="28"/>
        </w:rPr>
      </w:pPr>
      <w:r>
        <w:rPr>
          <w:rFonts w:hint="eastAsia" w:ascii="仿宋_GB2312" w:hAnsi="仿宋" w:eastAsia="仿宋_GB2312"/>
          <w:sz w:val="28"/>
          <w:szCs w:val="28"/>
        </w:rPr>
        <w:t>2、乙方应遵守消防安全管理规定，落实物业消防安全制度，确立消防安全责任人和管理人，明确安全管理职责，定期开展消防教育宣传培训。乙方有义务与甲方签订《房屋使用安全协议》，并按相关要求落实安全经营主体责任。</w:t>
      </w:r>
    </w:p>
    <w:p w14:paraId="0AA3E1CC">
      <w:pPr>
        <w:pStyle w:val="6"/>
        <w:adjustRightInd w:val="0"/>
        <w:spacing w:line="440" w:lineRule="exact"/>
        <w:ind w:left="0" w:leftChars="0" w:firstLine="560" w:firstLineChars="200"/>
        <w:rPr>
          <w:rFonts w:hint="eastAsia" w:ascii="仿宋_GB2312" w:hAnsi="仿宋" w:eastAsia="仿宋_GB2312"/>
          <w:sz w:val="28"/>
          <w:szCs w:val="28"/>
        </w:rPr>
      </w:pPr>
      <w:r>
        <w:rPr>
          <w:rFonts w:hint="eastAsia" w:ascii="仿宋_GB2312" w:hAnsi="仿宋" w:eastAsia="仿宋_GB2312"/>
          <w:sz w:val="28"/>
          <w:szCs w:val="28"/>
        </w:rPr>
        <w:t>3、乙方应按消防管理规定配备有效的消防设备，确保消防疏散通道畅通无阻挡，各类消防灭火设备设施检查记录完整。</w:t>
      </w:r>
    </w:p>
    <w:p w14:paraId="4C1A05E2">
      <w:pPr>
        <w:pStyle w:val="6"/>
        <w:adjustRightInd w:val="0"/>
        <w:spacing w:line="440" w:lineRule="exact"/>
        <w:ind w:left="0" w:leftChars="0" w:firstLine="560" w:firstLineChars="200"/>
        <w:rPr>
          <w:rFonts w:hint="eastAsia" w:ascii="仿宋_GB2312" w:hAnsi="仿宋" w:eastAsia="仿宋_GB2312"/>
          <w:sz w:val="28"/>
          <w:szCs w:val="28"/>
        </w:rPr>
      </w:pPr>
      <w:r>
        <w:rPr>
          <w:rFonts w:hint="eastAsia" w:ascii="仿宋_GB2312" w:hAnsi="仿宋" w:eastAsia="仿宋_GB2312"/>
          <w:sz w:val="28"/>
          <w:szCs w:val="28"/>
        </w:rPr>
        <w:t>4、就双方对安全责任约定，甲方有权监督但不负有义务，乙方自接收该房屋后独立承担该房屋的全部安全责任。如该房屋在使用期间发生安全事故，乙方应立即采取有效措施，降低损失、消除影响，并独立承担全部的救治修缮费用。如因此给甲方造成不利影响或损失的，由乙方承担全部赔偿责任。且甲方有权单方解除本合同并向追索乙方。</w:t>
      </w:r>
    </w:p>
    <w:p w14:paraId="1D60807A">
      <w:pPr>
        <w:pStyle w:val="6"/>
        <w:adjustRightInd w:val="0"/>
        <w:spacing w:line="440" w:lineRule="exact"/>
        <w:ind w:left="0" w:leftChars="0" w:firstLine="562" w:firstLineChars="200"/>
        <w:rPr>
          <w:rFonts w:hint="eastAsia" w:ascii="仿宋_GB2312" w:hAnsi="仿宋" w:eastAsia="仿宋_GB2312"/>
          <w:sz w:val="28"/>
          <w:szCs w:val="28"/>
        </w:rPr>
      </w:pPr>
      <w:r>
        <w:rPr>
          <w:rFonts w:hint="eastAsia" w:ascii="仿宋_GB2312" w:hAnsi="仿宋" w:eastAsia="仿宋_GB2312"/>
          <w:b/>
          <w:sz w:val="28"/>
          <w:szCs w:val="28"/>
        </w:rPr>
        <w:t>5、</w:t>
      </w:r>
      <w:r>
        <w:rPr>
          <w:rFonts w:hint="eastAsia" w:ascii="仿宋_GB2312" w:hAnsi="仿宋" w:eastAsia="仿宋_GB2312"/>
          <w:sz w:val="28"/>
          <w:szCs w:val="28"/>
        </w:rPr>
        <w:t>乙方经三次书面督促仍未进行整改或整改不到位的，甲方有权扣除保证金的20%，或者选择代为整改并将发生的费用从保证金中直接扣回。如乙方在租赁期内发生安全事故的（包括人、物损失），视事故损失情况，甲方有权扣除直至全部扣完保证金。</w:t>
      </w:r>
    </w:p>
    <w:p w14:paraId="1A2D85D7">
      <w:pPr>
        <w:adjustRightInd w:val="0"/>
        <w:snapToGrid w:val="0"/>
        <w:spacing w:line="440" w:lineRule="exact"/>
        <w:ind w:firstLine="562" w:firstLineChars="200"/>
        <w:outlineLvl w:val="0"/>
        <w:rPr>
          <w:rFonts w:hint="eastAsia" w:ascii="仿宋_GB2312" w:hAnsi="仿宋" w:eastAsia="仿宋_GB2312"/>
          <w:b/>
          <w:sz w:val="28"/>
          <w:szCs w:val="28"/>
        </w:rPr>
      </w:pPr>
      <w:r>
        <w:rPr>
          <w:rFonts w:hint="eastAsia" w:ascii="仿宋_GB2312" w:hAnsi="仿宋" w:eastAsia="仿宋_GB2312"/>
          <w:b/>
          <w:sz w:val="28"/>
          <w:szCs w:val="28"/>
        </w:rPr>
        <w:t>第十条甲方权利和责任</w:t>
      </w:r>
    </w:p>
    <w:p w14:paraId="5F744173">
      <w:pPr>
        <w:adjustRightInd w:val="0"/>
        <w:snapToGrid w:val="0"/>
        <w:spacing w:after="120" w:line="440" w:lineRule="exact"/>
        <w:ind w:firstLine="560" w:firstLineChars="200"/>
        <w:rPr>
          <w:rFonts w:hint="eastAsia" w:ascii="仿宋_GB2312" w:hAnsi="仿宋" w:eastAsia="仿宋_GB2312"/>
          <w:sz w:val="28"/>
          <w:szCs w:val="28"/>
        </w:rPr>
      </w:pPr>
      <w:r>
        <w:rPr>
          <w:rFonts w:hint="eastAsia" w:ascii="仿宋_GB2312" w:hAnsi="仿宋" w:eastAsia="仿宋_GB2312"/>
          <w:sz w:val="28"/>
          <w:szCs w:val="28"/>
        </w:rPr>
        <w:t>1、甲方应保证该房屋的主体结构质量安全。如因乙方擅自破坏房屋结构或使用不当造成该房屋或设施损坏的，乙方应立即负责修复及予以经济赔偿。乙方在使用过程中，由于管理不当或违规使用而造成该房屋损失的，应由乙方负责赔偿。</w:t>
      </w:r>
    </w:p>
    <w:p w14:paraId="09FFC966">
      <w:pPr>
        <w:adjustRightInd w:val="0"/>
        <w:snapToGrid w:val="0"/>
        <w:spacing w:after="120" w:line="440" w:lineRule="exact"/>
        <w:ind w:firstLine="560" w:firstLineChars="200"/>
        <w:rPr>
          <w:rFonts w:hint="eastAsia" w:ascii="仿宋_GB2312" w:hAnsi="仿宋" w:eastAsia="仿宋_GB2312"/>
          <w:sz w:val="28"/>
          <w:szCs w:val="28"/>
        </w:rPr>
      </w:pPr>
      <w:r>
        <w:rPr>
          <w:rFonts w:hint="eastAsia" w:ascii="仿宋_GB2312" w:hAnsi="仿宋" w:eastAsia="仿宋_GB2312"/>
          <w:sz w:val="28"/>
          <w:szCs w:val="28"/>
        </w:rPr>
        <w:t>2、甲方保证有权出租该房屋，在租赁期限内，乙方自行办理开业所需的相关审批手续及承担相关费用，甲方应给予配合支持。</w:t>
      </w:r>
    </w:p>
    <w:p w14:paraId="34DE01C2">
      <w:pPr>
        <w:adjustRightInd w:val="0"/>
        <w:snapToGrid w:val="0"/>
        <w:spacing w:after="120" w:line="440" w:lineRule="exact"/>
        <w:ind w:firstLine="560" w:firstLineChars="200"/>
        <w:rPr>
          <w:rFonts w:hint="eastAsia" w:ascii="仿宋_GB2312" w:hAnsi="仿宋" w:eastAsia="仿宋_GB2312"/>
          <w:sz w:val="28"/>
          <w:szCs w:val="28"/>
        </w:rPr>
      </w:pPr>
      <w:r>
        <w:rPr>
          <w:rFonts w:hint="eastAsia" w:ascii="仿宋_GB2312" w:hAnsi="仿宋" w:eastAsia="仿宋_GB2312"/>
          <w:sz w:val="28"/>
          <w:szCs w:val="28"/>
        </w:rPr>
        <w:t>3、由于甲方出租行为产生租金收入发生的有关税费，均由甲方承担。</w:t>
      </w:r>
    </w:p>
    <w:p w14:paraId="43F62FB1">
      <w:pPr>
        <w:adjustRightInd w:val="0"/>
        <w:snapToGrid w:val="0"/>
        <w:spacing w:after="120" w:line="440" w:lineRule="exact"/>
        <w:ind w:firstLine="560" w:firstLineChars="200"/>
        <w:rPr>
          <w:rFonts w:hint="eastAsia" w:ascii="仿宋_GB2312" w:hAnsi="仿宋" w:eastAsia="仿宋_GB2312"/>
          <w:sz w:val="28"/>
          <w:szCs w:val="28"/>
        </w:rPr>
      </w:pPr>
      <w:r>
        <w:rPr>
          <w:rFonts w:hint="eastAsia" w:ascii="仿宋_GB2312" w:hAnsi="仿宋" w:eastAsia="仿宋_GB2312"/>
          <w:sz w:val="28"/>
          <w:szCs w:val="28"/>
        </w:rPr>
        <w:t>4、租赁期内，甲方及甲方委托的物业服务单位有权定期查看该房屋设施及安全问题。</w:t>
      </w:r>
    </w:p>
    <w:p w14:paraId="56906653">
      <w:pPr>
        <w:adjustRightInd w:val="0"/>
        <w:snapToGrid w:val="0"/>
        <w:spacing w:after="120" w:line="440" w:lineRule="exact"/>
        <w:ind w:firstLine="560" w:firstLineChars="200"/>
        <w:rPr>
          <w:rFonts w:hint="eastAsia" w:ascii="仿宋_GB2312" w:hAnsi="仿宋" w:eastAsia="仿宋_GB2312"/>
          <w:sz w:val="28"/>
          <w:szCs w:val="28"/>
        </w:rPr>
      </w:pPr>
      <w:r>
        <w:rPr>
          <w:rFonts w:hint="eastAsia" w:ascii="仿宋_GB2312" w:hAnsi="仿宋" w:eastAsia="仿宋_GB2312"/>
          <w:sz w:val="28"/>
          <w:szCs w:val="28"/>
        </w:rPr>
        <w:t>5、乙方同意并确认，在租赁期间,甲方有权不经乙方同意将该房屋抵押、出售或转让给第三方,并由相应受让人或其他方承继甲方在本合同项下的全部权利义务，继续履行本合同。如需要乙方配合的，乙方应当无条件予以配合。</w:t>
      </w:r>
    </w:p>
    <w:p w14:paraId="7CB273DC">
      <w:pPr>
        <w:adjustRightInd w:val="0"/>
        <w:snapToGrid w:val="0"/>
        <w:spacing w:after="120" w:line="440" w:lineRule="exact"/>
        <w:ind w:firstLine="560" w:firstLineChars="200"/>
        <w:rPr>
          <w:rFonts w:hint="eastAsia" w:ascii="仿宋_GB2312" w:hAnsi="仿宋" w:eastAsia="仿宋_GB2312"/>
          <w:sz w:val="28"/>
          <w:szCs w:val="28"/>
        </w:rPr>
      </w:pPr>
      <w:r>
        <w:rPr>
          <w:rFonts w:hint="eastAsia" w:ascii="仿宋_GB2312" w:hAnsi="仿宋" w:eastAsia="仿宋_GB2312"/>
          <w:sz w:val="28"/>
          <w:szCs w:val="28"/>
        </w:rPr>
        <w:t>6、租赁期间，</w:t>
      </w:r>
      <w:r>
        <w:rPr>
          <w:rFonts w:hint="eastAsia" w:ascii="仿宋_GB2312" w:eastAsia="仿宋_GB2312"/>
          <w:sz w:val="28"/>
          <w:szCs w:val="28"/>
        </w:rPr>
        <w:t>甲方有权对该房屋或者该项目所在的整体物业、土地使用权设定抵押，或将该房屋全部或部分出售或转让给其他第三方</w:t>
      </w:r>
      <w:r>
        <w:rPr>
          <w:rFonts w:hint="eastAsia" w:ascii="仿宋_GB2312" w:hAnsi="仿宋" w:eastAsia="仿宋_GB2312"/>
          <w:sz w:val="28"/>
          <w:szCs w:val="28"/>
        </w:rPr>
        <w:t>，但应提前二个月通知乙方。乙方在此明确声明，其放弃基于本合同及任何法律授予乙方的购买该房屋的优先权利及其它类似权利。</w:t>
      </w:r>
    </w:p>
    <w:p w14:paraId="53ABAEBB">
      <w:pPr>
        <w:spacing w:line="480" w:lineRule="exact"/>
        <w:ind w:firstLine="560"/>
        <w:rPr>
          <w:rFonts w:hint="eastAsia" w:ascii="仿宋_GB2312" w:hAnsi="仿宋" w:eastAsia="仿宋_GB2312"/>
          <w:sz w:val="28"/>
          <w:szCs w:val="28"/>
        </w:rPr>
      </w:pPr>
      <w:r>
        <w:rPr>
          <w:rFonts w:hint="eastAsia" w:ascii="仿宋_GB2312" w:hAnsi="仿宋" w:eastAsia="仿宋_GB2312"/>
          <w:sz w:val="28"/>
          <w:szCs w:val="28"/>
        </w:rPr>
        <w:t>7、</w:t>
      </w:r>
      <w:r>
        <w:rPr>
          <w:rFonts w:hint="eastAsia" w:ascii="仿宋_GB2312" w:eastAsia="仿宋_GB2312"/>
          <w:sz w:val="28"/>
          <w:szCs w:val="28"/>
        </w:rPr>
        <w:t>甲方和/或</w:t>
      </w:r>
      <w:r>
        <w:rPr>
          <w:rFonts w:hint="eastAsia" w:ascii="仿宋_GB2312" w:hAnsi="仿宋" w:eastAsia="仿宋_GB2312"/>
          <w:sz w:val="28"/>
          <w:szCs w:val="28"/>
        </w:rPr>
        <w:t>该房屋的产权人有权将出租给乙方的房屋及土地进行抵押，若届时银行要求乙方放弃优先购买权或其他权利、出具文件配合该产权人完成抵押的，乙方应予同意并按照该产权人或银行的要求签署相关文件，但</w:t>
      </w:r>
      <w:r>
        <w:rPr>
          <w:rFonts w:hint="eastAsia" w:ascii="仿宋_GB2312" w:eastAsia="仿宋_GB2312"/>
          <w:sz w:val="28"/>
          <w:szCs w:val="28"/>
        </w:rPr>
        <w:t>甲方和/或</w:t>
      </w:r>
      <w:r>
        <w:rPr>
          <w:rFonts w:hint="eastAsia" w:ascii="仿宋_GB2312" w:hAnsi="仿宋" w:eastAsia="仿宋_GB2312"/>
          <w:sz w:val="28"/>
          <w:szCs w:val="28"/>
        </w:rPr>
        <w:t>产权人应保证乙方利益不因此受到损害。甲方和/或该房屋的产权人有权就对乙方享有的租金收益权或应收账款债权全部或部分进行质押、或出售给一家或多家实体，或者利用对乙方享有的租金收益权或应收账款债权进行融资。甲方和/或该房屋的产权人行使上述权利时，无须通知乙方且无须另行取得乙方同意。</w:t>
      </w:r>
    </w:p>
    <w:p w14:paraId="7C5B201C">
      <w:pPr>
        <w:pStyle w:val="4"/>
        <w:adjustRightInd w:val="0"/>
        <w:snapToGrid w:val="0"/>
        <w:spacing w:line="440" w:lineRule="exact"/>
        <w:ind w:firstLine="147"/>
        <w:outlineLvl w:val="0"/>
        <w:rPr>
          <w:rFonts w:hint="eastAsia" w:ascii="仿宋_GB2312" w:hAnsi="仿宋" w:eastAsia="仿宋_GB2312"/>
          <w:b/>
          <w:sz w:val="28"/>
          <w:szCs w:val="28"/>
        </w:rPr>
      </w:pPr>
      <w:r>
        <w:rPr>
          <w:rFonts w:hint="eastAsia" w:ascii="仿宋_GB2312" w:hAnsi="仿宋" w:eastAsia="仿宋_GB2312"/>
          <w:b/>
          <w:sz w:val="28"/>
          <w:szCs w:val="28"/>
        </w:rPr>
        <w:t>第十一条乙方权利和责任</w:t>
      </w:r>
    </w:p>
    <w:p w14:paraId="4EEBCCC1">
      <w:pPr>
        <w:spacing w:line="440" w:lineRule="exact"/>
        <w:ind w:firstLine="560"/>
        <w:rPr>
          <w:rFonts w:hint="eastAsia" w:ascii="仿宋_GB2312" w:hAnsi="仿宋" w:eastAsia="仿宋_GB2312"/>
          <w:sz w:val="28"/>
          <w:szCs w:val="28"/>
        </w:rPr>
      </w:pPr>
      <w:r>
        <w:rPr>
          <w:rFonts w:hint="eastAsia" w:ascii="仿宋_GB2312" w:hAnsi="仿宋" w:eastAsia="仿宋_GB2312"/>
          <w:sz w:val="28"/>
          <w:szCs w:val="28"/>
        </w:rPr>
        <w:t>1、标的房屋用途为公共设施用地/非住宅，乙方应按照本合同约定的租赁用途使用该房屋，未经甲方同意及有关政府部门批准，乙方不得将该房屋用于其它用途。</w:t>
      </w:r>
      <w:r>
        <w:rPr>
          <w:rFonts w:hint="eastAsia" w:ascii="仿宋_GB2312" w:hAnsi="仿宋" w:eastAsia="仿宋_GB2312"/>
          <w:bCs/>
          <w:sz w:val="28"/>
          <w:szCs w:val="28"/>
        </w:rPr>
        <w:t>乙方</w:t>
      </w:r>
      <w:r>
        <w:rPr>
          <w:rFonts w:hint="eastAsia" w:ascii="仿宋_GB2312" w:hAnsi="仿宋" w:eastAsia="仿宋_GB2312"/>
          <w:sz w:val="28"/>
          <w:szCs w:val="28"/>
        </w:rPr>
        <w:t>不得用于从事产生环境污染或扰民项目；不得从事易燃易爆物品的商业活动；不得用作危化品的储存仓库；不得使用、存放液化燃气瓶；不得经营不符合环保要求、存在消防安全隐患的经营项目；不得经营有违社会道德的行业。也不得利用或容许他人利用该房屋做任何不利于甲方或相邻房屋的行为。如因乙方或乙方员工的行为造成政府相关部门的处罚、第三方投诉等均由乙方自行承担全部责任。且乙方应及时、有效、妥善处理，如由此给甲方造成经济或名誉等损失的，除由乙方赔偿外，甲方还有权选择单方解除合同，没收履约保证金，收回该房屋。且乙方确认，作为租赁期间该房屋的使用人和管理人，前述可能导致处罚或投诉的行为，无论是否直接由乙方或乙方人员导致的，只要发生在乙方租赁期间、在乙方的承租范围之内，均将视同乙方违约予以处理。</w:t>
      </w:r>
    </w:p>
    <w:p w14:paraId="471AE83F">
      <w:pPr>
        <w:adjustRightInd w:val="0"/>
        <w:snapToGrid w:val="0"/>
        <w:spacing w:line="440" w:lineRule="exact"/>
        <w:ind w:firstLine="560" w:firstLineChars="200"/>
        <w:rPr>
          <w:rFonts w:hint="eastAsia" w:ascii="仿宋_GB2312" w:hAnsi="仿宋" w:eastAsia="仿宋_GB2312"/>
          <w:sz w:val="28"/>
          <w:szCs w:val="28"/>
        </w:rPr>
      </w:pPr>
      <w:r>
        <w:rPr>
          <w:rFonts w:hint="eastAsia" w:ascii="仿宋_GB2312" w:hAnsi="仿宋" w:eastAsia="仿宋_GB2312"/>
          <w:sz w:val="28"/>
          <w:szCs w:val="28"/>
        </w:rPr>
        <w:t>2、该房屋乙方承租后，甲方不再为其改变条件进行投入。乙方承租后，如果要改变房屋设施中的电容、电气消防系统、消防、监控等设施设备的，包括对该等设施设备进行更新、改造的，必须提供政府相关职能部门审核意见资料，并向甲方提交装修、改造审批申请，得到甲方的书面同意后，方可进行装修、改造。乙方对目前能否运营状况已充分了解，同意甲方不再为该房屋及其设施设备的运营进行任何投入。</w:t>
      </w:r>
    </w:p>
    <w:p w14:paraId="6E4C9472">
      <w:pPr>
        <w:adjustRightInd w:val="0"/>
        <w:snapToGrid w:val="0"/>
        <w:spacing w:line="440" w:lineRule="exact"/>
        <w:ind w:firstLine="560" w:firstLineChars="200"/>
        <w:rPr>
          <w:rFonts w:hint="eastAsia" w:ascii="仿宋_GB2312" w:hAnsi="仿宋" w:eastAsia="仿宋_GB2312"/>
          <w:sz w:val="28"/>
          <w:szCs w:val="28"/>
        </w:rPr>
      </w:pPr>
      <w:r>
        <w:rPr>
          <w:rFonts w:ascii="仿宋_GB2312" w:hAnsi="仿宋" w:eastAsia="仿宋_GB2312"/>
          <w:sz w:val="28"/>
          <w:szCs w:val="28"/>
        </w:rPr>
        <w:t>3</w:t>
      </w:r>
      <w:r>
        <w:rPr>
          <w:rFonts w:hint="eastAsia" w:ascii="仿宋_GB2312" w:hAnsi="仿宋" w:eastAsia="仿宋_GB2312"/>
          <w:sz w:val="28"/>
          <w:szCs w:val="28"/>
        </w:rPr>
        <w:t>、在租赁期间内的该房屋内部的全部设备设施的维护、修理、保养、更新、改造均由乙方实施，与此相关的费用也均由乙方承担。</w:t>
      </w:r>
    </w:p>
    <w:p w14:paraId="0AE7D845">
      <w:pPr>
        <w:adjustRightInd w:val="0"/>
        <w:snapToGrid w:val="0"/>
        <w:spacing w:line="440" w:lineRule="exact"/>
        <w:ind w:firstLine="560" w:firstLineChars="200"/>
        <w:rPr>
          <w:rFonts w:hint="eastAsia" w:ascii="仿宋_GB2312" w:hAnsi="仿宋" w:eastAsia="仿宋_GB2312"/>
          <w:sz w:val="28"/>
          <w:szCs w:val="28"/>
        </w:rPr>
      </w:pPr>
      <w:r>
        <w:rPr>
          <w:rFonts w:ascii="仿宋_GB2312" w:hAnsi="仿宋" w:eastAsia="仿宋_GB2312"/>
          <w:sz w:val="28"/>
          <w:szCs w:val="28"/>
        </w:rPr>
        <w:t>4</w:t>
      </w:r>
      <w:r>
        <w:rPr>
          <w:rFonts w:hint="eastAsia" w:ascii="仿宋_GB2312" w:hAnsi="仿宋" w:eastAsia="仿宋_GB2312"/>
          <w:sz w:val="28"/>
          <w:szCs w:val="28"/>
        </w:rPr>
        <w:t>、乙方不得将各种杂物、废弃物、货物等物品倒入水池或放置、占用、堵塞消防通道、安全出口走道、楼梯间等公共部位和区域。乙方不得挪用、毁坏消防器材及设备，不得将消防水用挪作他用。</w:t>
      </w:r>
    </w:p>
    <w:p w14:paraId="7B609678">
      <w:pPr>
        <w:adjustRightInd w:val="0"/>
        <w:snapToGrid w:val="0"/>
        <w:spacing w:line="440" w:lineRule="exact"/>
        <w:ind w:firstLine="560" w:firstLineChars="200"/>
        <w:rPr>
          <w:rFonts w:hint="eastAsia" w:ascii="仿宋_GB2312" w:hAnsi="仿宋" w:eastAsia="仿宋_GB2312"/>
          <w:sz w:val="28"/>
          <w:szCs w:val="28"/>
        </w:rPr>
      </w:pPr>
      <w:r>
        <w:rPr>
          <w:rFonts w:ascii="仿宋_GB2312" w:hAnsi="仿宋" w:eastAsia="仿宋_GB2312"/>
          <w:sz w:val="28"/>
          <w:szCs w:val="28"/>
        </w:rPr>
        <w:t>5</w:t>
      </w:r>
      <w:r>
        <w:rPr>
          <w:rFonts w:hint="eastAsia" w:ascii="仿宋_GB2312" w:hAnsi="仿宋" w:eastAsia="仿宋_GB2312"/>
          <w:sz w:val="28"/>
          <w:szCs w:val="28"/>
        </w:rPr>
        <w:t>、乙方必须无条件遵守甲方、物业服务单位各项规范，并签订相关管理守则(包括但不限于房屋安全协议、装修协议等)，否则甲方有权委托物业服务单位对乙方采取停水停电处理。</w:t>
      </w:r>
    </w:p>
    <w:p w14:paraId="43797DC4">
      <w:pPr>
        <w:adjustRightInd w:val="0"/>
        <w:snapToGrid w:val="0"/>
        <w:spacing w:line="440" w:lineRule="exact"/>
        <w:ind w:firstLine="560" w:firstLineChars="200"/>
        <w:rPr>
          <w:rFonts w:hint="eastAsia" w:ascii="仿宋_GB2312" w:hAnsi="仿宋" w:eastAsia="仿宋_GB2312"/>
          <w:sz w:val="28"/>
          <w:szCs w:val="28"/>
        </w:rPr>
      </w:pPr>
      <w:r>
        <w:rPr>
          <w:rFonts w:ascii="仿宋_GB2312" w:hAnsi="仿宋" w:eastAsia="仿宋_GB2312"/>
          <w:sz w:val="28"/>
          <w:szCs w:val="28"/>
        </w:rPr>
        <w:t>6</w:t>
      </w:r>
      <w:r>
        <w:rPr>
          <w:rFonts w:hint="eastAsia" w:ascii="仿宋_GB2312" w:hAnsi="仿宋" w:eastAsia="仿宋_GB2312"/>
          <w:sz w:val="28"/>
          <w:szCs w:val="28"/>
        </w:rPr>
        <w:t>、乙方应承担该房屋租赁期间的防火安全、门前三包、综合治理及安全保卫等工作，应执行当地有关部门规定并承担全部责任和服从甲方监督检查。</w:t>
      </w:r>
    </w:p>
    <w:p w14:paraId="26DAB1EE">
      <w:pPr>
        <w:adjustRightInd w:val="0"/>
        <w:snapToGrid w:val="0"/>
        <w:spacing w:line="440" w:lineRule="exact"/>
        <w:ind w:firstLine="560" w:firstLineChars="200"/>
        <w:rPr>
          <w:rFonts w:hint="eastAsia" w:ascii="仿宋_GB2312" w:hAnsi="仿宋" w:eastAsia="仿宋_GB2312"/>
          <w:sz w:val="28"/>
          <w:szCs w:val="28"/>
        </w:rPr>
      </w:pPr>
      <w:r>
        <w:rPr>
          <w:rFonts w:ascii="仿宋_GB2312" w:hAnsi="仿宋" w:eastAsia="仿宋_GB2312"/>
          <w:sz w:val="28"/>
          <w:szCs w:val="28"/>
        </w:rPr>
        <w:t>7</w:t>
      </w:r>
      <w:r>
        <w:rPr>
          <w:rFonts w:hint="eastAsia" w:ascii="仿宋_GB2312" w:hAnsi="仿宋" w:eastAsia="仿宋_GB2312"/>
          <w:sz w:val="28"/>
          <w:szCs w:val="28"/>
        </w:rPr>
        <w:t>、乙方保证在该房屋内使用的电气产品应当符合法律法规和现行相关标准的要求，经法定机构检验或认证合格。否则，因此产生的一切责任及后果均由乙方自行承担，因此给甲方造成损失的，乙方应承担全部赔偿责任。</w:t>
      </w:r>
    </w:p>
    <w:p w14:paraId="2EE8B641">
      <w:pPr>
        <w:adjustRightInd w:val="0"/>
        <w:snapToGrid w:val="0"/>
        <w:spacing w:line="440" w:lineRule="exact"/>
        <w:ind w:firstLine="560" w:firstLineChars="200"/>
        <w:rPr>
          <w:rFonts w:hint="eastAsia" w:ascii="仿宋_GB2312" w:hAnsi="仿宋" w:eastAsia="仿宋_GB2312"/>
          <w:sz w:val="28"/>
          <w:szCs w:val="28"/>
        </w:rPr>
      </w:pPr>
      <w:r>
        <w:rPr>
          <w:rFonts w:ascii="仿宋_GB2312" w:hAnsi="仿宋" w:eastAsia="仿宋_GB2312"/>
          <w:sz w:val="28"/>
          <w:szCs w:val="28"/>
        </w:rPr>
        <w:t>8</w:t>
      </w:r>
      <w:r>
        <w:rPr>
          <w:rFonts w:hint="eastAsia" w:ascii="仿宋_GB2312" w:hAnsi="仿宋" w:eastAsia="仿宋_GB2312"/>
          <w:sz w:val="28"/>
          <w:szCs w:val="28"/>
        </w:rPr>
        <w:t>、乙方擅自改变该房屋结构或在租用时因使用不当造成该房屋或设施损坏的，乙方应立即负责修复并承担由此引起的一切经济损失。乙方添加的设施设备及装修，由乙方自行负责。</w:t>
      </w:r>
    </w:p>
    <w:p w14:paraId="30A49755">
      <w:pPr>
        <w:adjustRightInd w:val="0"/>
        <w:snapToGrid w:val="0"/>
        <w:spacing w:line="440" w:lineRule="exact"/>
        <w:ind w:firstLine="560" w:firstLineChars="200"/>
        <w:rPr>
          <w:rFonts w:hint="eastAsia" w:ascii="仿宋_GB2312" w:hAnsi="仿宋" w:eastAsia="仿宋_GB2312"/>
          <w:sz w:val="28"/>
          <w:szCs w:val="28"/>
        </w:rPr>
      </w:pPr>
      <w:r>
        <w:rPr>
          <w:rFonts w:ascii="仿宋_GB2312" w:hAnsi="仿宋" w:eastAsia="仿宋_GB2312"/>
          <w:sz w:val="28"/>
          <w:szCs w:val="28"/>
        </w:rPr>
        <w:t>9</w:t>
      </w:r>
      <w:r>
        <w:rPr>
          <w:rFonts w:hint="eastAsia" w:ascii="仿宋_GB2312" w:hAnsi="仿宋" w:eastAsia="仿宋_GB2312"/>
          <w:sz w:val="28"/>
          <w:szCs w:val="28"/>
        </w:rPr>
        <w:t>、在该房屋租赁期间，乙方应按时向甲方或物业管理单位支付水费、电费、综合管理服务费等费用，并由乙方承担延期付款的违约责任。在租赁期间，如果发生政府有关部门征收本合同未列出项目但与使用该房屋有关的费用，均由乙方支付。</w:t>
      </w:r>
    </w:p>
    <w:p w14:paraId="354E68CD">
      <w:pPr>
        <w:adjustRightInd w:val="0"/>
        <w:snapToGrid w:val="0"/>
        <w:spacing w:line="440" w:lineRule="exact"/>
        <w:ind w:firstLine="560" w:firstLineChars="200"/>
        <w:rPr>
          <w:rFonts w:hint="eastAsia" w:ascii="仿宋_GB2312" w:hAnsi="仿宋" w:eastAsia="仿宋_GB2312"/>
          <w:sz w:val="28"/>
          <w:szCs w:val="28"/>
        </w:rPr>
      </w:pPr>
      <w:r>
        <w:rPr>
          <w:rFonts w:hint="eastAsia" w:ascii="仿宋_GB2312" w:hAnsi="仿宋" w:eastAsia="仿宋_GB2312"/>
          <w:sz w:val="28"/>
          <w:szCs w:val="28"/>
        </w:rPr>
        <w:t>1</w:t>
      </w:r>
      <w:r>
        <w:rPr>
          <w:rFonts w:ascii="仿宋_GB2312" w:hAnsi="仿宋" w:eastAsia="仿宋_GB2312"/>
          <w:sz w:val="28"/>
          <w:szCs w:val="28"/>
        </w:rPr>
        <w:t>0</w:t>
      </w:r>
      <w:r>
        <w:rPr>
          <w:rFonts w:hint="eastAsia" w:ascii="仿宋_GB2312" w:hAnsi="仿宋" w:eastAsia="仿宋_GB2312"/>
          <w:sz w:val="28"/>
          <w:szCs w:val="28"/>
        </w:rPr>
        <w:t>、乙方在该房屋内开展及经营其业务前，应向政府主管部门取得所有必要的执照、批准或许可证等，自行办理相关的许可证及相关登记文件，承担由此产生的费用。乙方承诺对该房屋的用途和租赁房屋现状、设施及房屋环境有充分了解。如因租赁物业证载的（规划）用途与租赁用途不一致而导致未取得前述执照、批准或许可证的，所有损失由乙方自行承担，甲方不承担任何责任。乙方应确保该执照、批准或许可证在租赁期限内完全有效，同时在各方面均符合该执照、批准或许可证的规定。并且，乙方在该租赁房屋的经营活动不得违反有关法律、法规，必须确保其经营的合法性，否则，乙方将承担因其不正当经营所造成的一切责任和后果。</w:t>
      </w:r>
    </w:p>
    <w:p w14:paraId="1C1760E8">
      <w:pPr>
        <w:widowControl/>
        <w:spacing w:line="440" w:lineRule="exact"/>
        <w:ind w:firstLine="560" w:firstLineChars="200"/>
        <w:jc w:val="left"/>
        <w:rPr>
          <w:rFonts w:hint="eastAsia" w:ascii="仿宋_GB2312" w:hAnsi="仿宋" w:eastAsia="仿宋_GB2312"/>
          <w:sz w:val="28"/>
          <w:szCs w:val="28"/>
        </w:rPr>
      </w:pPr>
      <w:r>
        <w:rPr>
          <w:rFonts w:hint="eastAsia" w:ascii="仿宋_GB2312" w:hAnsi="仿宋" w:eastAsia="仿宋_GB2312"/>
          <w:sz w:val="28"/>
          <w:szCs w:val="28"/>
        </w:rPr>
        <w:t>1</w:t>
      </w:r>
      <w:r>
        <w:rPr>
          <w:rFonts w:ascii="仿宋_GB2312" w:hAnsi="仿宋" w:eastAsia="仿宋_GB2312"/>
          <w:sz w:val="28"/>
          <w:szCs w:val="28"/>
        </w:rPr>
        <w:t>1</w:t>
      </w:r>
      <w:r>
        <w:rPr>
          <w:rFonts w:hint="eastAsia" w:ascii="仿宋_GB2312" w:hAnsi="仿宋" w:eastAsia="仿宋_GB2312"/>
          <w:sz w:val="28"/>
          <w:szCs w:val="28"/>
        </w:rPr>
        <w:t>、乙方应自行办理经营许可等开业前的一切行政审批手续，因未能办理相关行政审批手续造成的责任及经济损失由乙方自行承担（因租赁房屋相关证件不齐全导致甲方无法办理的除外）；如在办理过程中，需要甲方提供现有资料的，甲方予以协助。乙方应按照该等执照、批准证等证书或许可证的规定进行合法合规经营。</w:t>
      </w:r>
    </w:p>
    <w:p w14:paraId="47ED755A">
      <w:pPr>
        <w:widowControl/>
        <w:spacing w:line="440" w:lineRule="exact"/>
        <w:ind w:firstLine="562" w:firstLineChars="200"/>
        <w:jc w:val="left"/>
        <w:rPr>
          <w:rFonts w:hint="eastAsia" w:ascii="仿宋_GB2312" w:hAnsi="仿宋" w:eastAsia="仿宋_GB2312"/>
          <w:b/>
          <w:bCs/>
          <w:sz w:val="28"/>
          <w:szCs w:val="28"/>
        </w:rPr>
      </w:pPr>
      <w:r>
        <w:rPr>
          <w:rFonts w:hint="eastAsia" w:ascii="仿宋_GB2312" w:hAnsi="仿宋" w:eastAsia="仿宋_GB2312"/>
          <w:b/>
          <w:bCs/>
          <w:sz w:val="28"/>
          <w:szCs w:val="28"/>
        </w:rPr>
        <w:t>第十二条转租约定</w:t>
      </w:r>
    </w:p>
    <w:p w14:paraId="7BBBEC10">
      <w:pPr>
        <w:widowControl/>
        <w:spacing w:line="440" w:lineRule="exact"/>
        <w:ind w:firstLine="560" w:firstLineChars="200"/>
        <w:jc w:val="left"/>
        <w:rPr>
          <w:rFonts w:hint="eastAsia" w:ascii="仿宋_GB2312" w:hAnsi="仿宋_GB2312" w:eastAsia="仿宋_GB2312" w:cs="仿宋_GB2312"/>
          <w:sz w:val="28"/>
          <w:szCs w:val="28"/>
        </w:rPr>
      </w:pPr>
      <w:r>
        <w:rPr>
          <w:rFonts w:hint="eastAsia" w:ascii="仿宋_GB2312" w:hAnsi="仿宋" w:eastAsia="仿宋_GB2312"/>
          <w:sz w:val="28"/>
          <w:szCs w:val="28"/>
        </w:rPr>
        <w:t>未</w:t>
      </w:r>
      <w:r>
        <w:rPr>
          <w:rFonts w:hint="eastAsia" w:ascii="仿宋_GB2312" w:hAnsi="方正小标宋简体" w:eastAsia="仿宋_GB2312"/>
          <w:sz w:val="28"/>
          <w:szCs w:val="28"/>
        </w:rPr>
        <w:t>经甲方书面同意，乙方不得擅自对外转租该房屋</w:t>
      </w:r>
      <w:r>
        <w:rPr>
          <w:rFonts w:hint="eastAsia" w:ascii="仿宋_GB2312" w:hAnsi="仿宋_GB2312" w:eastAsia="仿宋_GB2312" w:cs="仿宋_GB2312"/>
          <w:sz w:val="28"/>
          <w:szCs w:val="28"/>
        </w:rPr>
        <w:t>。</w:t>
      </w:r>
    </w:p>
    <w:p w14:paraId="735C1101">
      <w:pPr>
        <w:pStyle w:val="4"/>
        <w:adjustRightInd w:val="0"/>
        <w:snapToGrid w:val="0"/>
        <w:spacing w:line="440" w:lineRule="exact"/>
        <w:ind w:firstLine="147"/>
        <w:outlineLvl w:val="0"/>
        <w:rPr>
          <w:rFonts w:hint="eastAsia" w:ascii="仿宋_GB2312" w:hAnsi="仿宋" w:eastAsia="仿宋_GB2312"/>
          <w:b/>
          <w:sz w:val="28"/>
          <w:szCs w:val="28"/>
        </w:rPr>
      </w:pPr>
      <w:r>
        <w:rPr>
          <w:rFonts w:hint="eastAsia" w:ascii="仿宋_GB2312" w:hAnsi="仿宋" w:eastAsia="仿宋_GB2312"/>
          <w:b/>
          <w:sz w:val="28"/>
          <w:szCs w:val="28"/>
        </w:rPr>
        <w:t>第十三条保险</w:t>
      </w:r>
    </w:p>
    <w:p w14:paraId="2E05427C">
      <w:pPr>
        <w:widowControl/>
        <w:spacing w:line="440" w:lineRule="exact"/>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 、除本合同另有规定外，甲、乙双方可就租赁物业各自所有的财产向中国境内保险公司投保财产险和人身险等险种。</w:t>
      </w:r>
    </w:p>
    <w:p w14:paraId="1AD450E9">
      <w:pPr>
        <w:widowControl/>
        <w:spacing w:line="440" w:lineRule="exact"/>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 、如因自然灾害、盗窃、火灾等不可抗力原因造成甲乙双方财产及第三人财产与人身损害的，由双方各自承担责任，并由双方自行向保险公司或有关责任人索赔。</w:t>
      </w:r>
    </w:p>
    <w:p w14:paraId="5E30C785">
      <w:pPr>
        <w:widowControl/>
        <w:spacing w:line="440" w:lineRule="exact"/>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 、乙方在进行该物业装修工程前，应按甲方或物业服务公司规定向国内保险公司投保财产险和人身险等险种，并依照保险公司和物业服务公司的有关规定进行施工。</w:t>
      </w:r>
    </w:p>
    <w:p w14:paraId="10632118">
      <w:pPr>
        <w:adjustRightInd w:val="0"/>
        <w:snapToGrid w:val="0"/>
        <w:spacing w:line="440" w:lineRule="exact"/>
        <w:ind w:firstLine="568" w:firstLineChars="202"/>
        <w:rPr>
          <w:rFonts w:hint="eastAsia" w:ascii="仿宋_GB2312" w:hAnsi="仿宋" w:eastAsia="仿宋_GB2312"/>
          <w:b/>
          <w:bCs/>
          <w:sz w:val="28"/>
          <w:szCs w:val="28"/>
        </w:rPr>
      </w:pPr>
      <w:r>
        <w:rPr>
          <w:rFonts w:hint="eastAsia" w:ascii="仿宋_GB2312" w:hAnsi="仿宋" w:eastAsia="仿宋_GB2312"/>
          <w:b/>
          <w:sz w:val="28"/>
          <w:szCs w:val="28"/>
        </w:rPr>
        <w:t>第十四条变更和解除本合同的条件</w:t>
      </w:r>
    </w:p>
    <w:p w14:paraId="45F95F26">
      <w:pPr>
        <w:adjustRightInd w:val="0"/>
        <w:snapToGrid w:val="0"/>
        <w:spacing w:line="440" w:lineRule="exact"/>
        <w:ind w:firstLine="560"/>
        <w:rPr>
          <w:rFonts w:hint="eastAsia" w:ascii="仿宋_GB2312" w:hAnsi="仿宋" w:eastAsia="仿宋_GB2312"/>
          <w:sz w:val="28"/>
          <w:szCs w:val="28"/>
        </w:rPr>
      </w:pPr>
      <w:r>
        <w:rPr>
          <w:rFonts w:hint="eastAsia" w:ascii="仿宋_GB2312" w:hAnsi="仿宋" w:eastAsia="仿宋_GB2312"/>
          <w:sz w:val="28"/>
          <w:szCs w:val="28"/>
        </w:rPr>
        <w:t>1、在租赁期限内，甲乙双方在协商一致并签订相应书面协议的情形下可变更或解除本合同。变更或解除本合同的，要求变更或解除合同的一方应主动向另一方提出，若因变更或解除合同使一方遭受损失的，应由要求变更或解除合同一方负责赔偿。</w:t>
      </w:r>
    </w:p>
    <w:p w14:paraId="0AC40EF2">
      <w:pPr>
        <w:adjustRightInd w:val="0"/>
        <w:snapToGrid w:val="0"/>
        <w:spacing w:line="440" w:lineRule="exact"/>
        <w:ind w:firstLine="560"/>
        <w:rPr>
          <w:rFonts w:hint="eastAsia" w:ascii="仿宋_GB2312" w:hAnsi="仿宋" w:eastAsia="仿宋_GB2312"/>
          <w:sz w:val="28"/>
          <w:szCs w:val="28"/>
        </w:rPr>
      </w:pPr>
      <w:r>
        <w:rPr>
          <w:rFonts w:hint="eastAsia" w:ascii="仿宋_GB2312" w:hAnsi="仿宋" w:eastAsia="仿宋_GB2312"/>
          <w:sz w:val="28"/>
          <w:szCs w:val="28"/>
        </w:rPr>
        <w:t>2、发生下列情形之一的，本合同自行终止，双方互不承担责任。</w:t>
      </w:r>
    </w:p>
    <w:p w14:paraId="1E7E2119">
      <w:pPr>
        <w:adjustRightInd w:val="0"/>
        <w:snapToGrid w:val="0"/>
        <w:spacing w:line="440" w:lineRule="exact"/>
        <w:ind w:firstLine="560" w:firstLineChars="200"/>
        <w:rPr>
          <w:rFonts w:hint="eastAsia" w:ascii="仿宋_GB2312" w:hAnsi="仿宋" w:eastAsia="仿宋_GB2312"/>
          <w:sz w:val="28"/>
          <w:szCs w:val="28"/>
        </w:rPr>
      </w:pPr>
      <w:r>
        <w:rPr>
          <w:rFonts w:hint="eastAsia" w:ascii="仿宋_GB2312" w:hAnsi="仿宋" w:eastAsia="仿宋_GB2312"/>
          <w:sz w:val="28"/>
          <w:szCs w:val="28"/>
        </w:rPr>
        <w:t>1）租赁期限届满，本合同即行终止。</w:t>
      </w:r>
    </w:p>
    <w:p w14:paraId="67C884FC">
      <w:pPr>
        <w:adjustRightInd w:val="0"/>
        <w:snapToGrid w:val="0"/>
        <w:spacing w:line="440" w:lineRule="exact"/>
        <w:ind w:firstLine="560" w:firstLineChars="200"/>
        <w:rPr>
          <w:rFonts w:hint="eastAsia" w:ascii="仿宋_GB2312" w:hAnsi="仿宋" w:eastAsia="仿宋_GB2312"/>
          <w:sz w:val="28"/>
          <w:szCs w:val="28"/>
        </w:rPr>
      </w:pPr>
      <w:r>
        <w:rPr>
          <w:rFonts w:hint="eastAsia" w:ascii="仿宋_GB2312" w:hAnsi="仿宋" w:eastAsia="仿宋_GB2312"/>
          <w:sz w:val="28"/>
          <w:szCs w:val="28"/>
        </w:rPr>
        <w:t>2）因不可抗力致使该房屋及其附属设施损坏，导致本合同不能继续履行的；</w:t>
      </w:r>
    </w:p>
    <w:p w14:paraId="12A2ADA3">
      <w:pPr>
        <w:adjustRightInd w:val="0"/>
        <w:snapToGrid w:val="0"/>
        <w:spacing w:line="440" w:lineRule="exact"/>
        <w:ind w:firstLine="560" w:firstLineChars="200"/>
        <w:rPr>
          <w:rFonts w:hint="eastAsia" w:ascii="仿宋_GB2312" w:hAnsi="仿宋" w:eastAsia="仿宋_GB2312"/>
          <w:sz w:val="28"/>
          <w:szCs w:val="28"/>
        </w:rPr>
      </w:pPr>
      <w:r>
        <w:rPr>
          <w:rFonts w:hint="eastAsia" w:ascii="仿宋_GB2312" w:hAnsi="仿宋" w:eastAsia="仿宋_GB2312"/>
          <w:sz w:val="28"/>
          <w:szCs w:val="28"/>
        </w:rPr>
        <w:t>3）在租赁期间，该房屋及所属土地因社会公共利益或城市建设需要被政府依法征收的，或出现因法律、法规禁止的非甲方责任的其他情况。</w:t>
      </w:r>
    </w:p>
    <w:p w14:paraId="05EC03E2">
      <w:pPr>
        <w:adjustRightInd w:val="0"/>
        <w:snapToGrid w:val="0"/>
        <w:spacing w:line="440" w:lineRule="exact"/>
        <w:ind w:firstLine="562" w:firstLineChars="200"/>
        <w:outlineLvl w:val="0"/>
        <w:rPr>
          <w:rFonts w:hint="eastAsia" w:ascii="仿宋_GB2312" w:hAnsi="仿宋" w:eastAsia="仿宋_GB2312"/>
          <w:b/>
          <w:sz w:val="28"/>
          <w:szCs w:val="28"/>
        </w:rPr>
      </w:pPr>
      <w:r>
        <w:rPr>
          <w:rFonts w:hint="eastAsia" w:ascii="仿宋_GB2312" w:hAnsi="仿宋" w:eastAsia="仿宋_GB2312"/>
          <w:b/>
          <w:sz w:val="28"/>
          <w:szCs w:val="28"/>
        </w:rPr>
        <w:t>第十五条乙方的违约责任</w:t>
      </w:r>
    </w:p>
    <w:p w14:paraId="4A5DBB62">
      <w:pPr>
        <w:adjustRightInd w:val="0"/>
        <w:snapToGrid w:val="0"/>
        <w:spacing w:line="440" w:lineRule="exact"/>
        <w:ind w:firstLine="560" w:firstLineChars="200"/>
        <w:rPr>
          <w:rFonts w:hint="eastAsia" w:ascii="仿宋_GB2312" w:hAnsi="仿宋" w:eastAsia="仿宋_GB2312"/>
          <w:sz w:val="28"/>
          <w:szCs w:val="28"/>
        </w:rPr>
      </w:pPr>
      <w:r>
        <w:rPr>
          <w:rFonts w:hint="eastAsia" w:ascii="仿宋_GB2312" w:hAnsi="仿宋" w:eastAsia="仿宋_GB2312"/>
          <w:sz w:val="28"/>
          <w:szCs w:val="28"/>
        </w:rPr>
        <w:t>1、乙方逾期缴纳租金、综合管理服务费、天燃气费、水电费等费用的，逾期7个工作日内全额支付的，免违约金；逾期超过7个工作日，乙方每逾期一日，应另行支付应付未付款项每日万分之三的违约金。</w:t>
      </w:r>
    </w:p>
    <w:p w14:paraId="08EA86FB">
      <w:pPr>
        <w:adjustRightInd w:val="0"/>
        <w:snapToGrid w:val="0"/>
        <w:spacing w:line="440" w:lineRule="exact"/>
        <w:ind w:firstLine="560" w:firstLineChars="200"/>
        <w:outlineLvl w:val="0"/>
        <w:rPr>
          <w:rFonts w:hint="eastAsia" w:ascii="仿宋_GB2312" w:hAnsi="仿宋" w:eastAsia="仿宋_GB2312"/>
          <w:sz w:val="28"/>
          <w:szCs w:val="28"/>
        </w:rPr>
      </w:pPr>
      <w:r>
        <w:rPr>
          <w:rFonts w:hint="eastAsia" w:ascii="仿宋_GB2312" w:hAnsi="仿宋" w:eastAsia="仿宋_GB2312"/>
          <w:sz w:val="28"/>
          <w:szCs w:val="28"/>
        </w:rPr>
        <w:t>本合同项下的“当年日租金”是指当年（租赁年度）年租金除以365日。</w:t>
      </w:r>
    </w:p>
    <w:p w14:paraId="2848FFA3">
      <w:pPr>
        <w:adjustRightInd w:val="0"/>
        <w:snapToGrid w:val="0"/>
        <w:spacing w:line="440" w:lineRule="exact"/>
        <w:ind w:firstLine="560" w:firstLineChars="200"/>
        <w:rPr>
          <w:rFonts w:hint="eastAsia" w:ascii="仿宋_GB2312" w:hAnsi="仿宋" w:eastAsia="仿宋_GB2312"/>
          <w:sz w:val="28"/>
          <w:szCs w:val="28"/>
        </w:rPr>
      </w:pPr>
      <w:r>
        <w:rPr>
          <w:rFonts w:hint="eastAsia" w:ascii="仿宋_GB2312" w:hAnsi="仿宋" w:eastAsia="仿宋_GB2312"/>
          <w:sz w:val="28"/>
          <w:szCs w:val="28"/>
        </w:rPr>
        <w:t>2、租赁期内，乙方有下列行为之一的，甲方有权单方解除合同，并收回该房屋另行出租，履约保证金不予退还，履约保证金不足以抵付甲方损失的，乙方应予以赔偿。因乙方违约的，乙方应当赔偿甲方包括诉讼费、律师费等在内的全部损失。甲方选择继续履行本合同的，甲方有权以书面方式要求乙方纠正违约行为，乙方未在10日内予以纠正的，甲方有权在提前三天书面通知的情况下中断该房屋的公用事业供应（例如水、电供应），由此造成的损失由乙方自行承担：</w:t>
      </w:r>
    </w:p>
    <w:p w14:paraId="1383C963">
      <w:pPr>
        <w:adjustRightInd w:val="0"/>
        <w:snapToGrid w:val="0"/>
        <w:spacing w:line="440" w:lineRule="exact"/>
        <w:ind w:firstLine="560" w:firstLineChars="200"/>
        <w:rPr>
          <w:rFonts w:hint="eastAsia" w:ascii="仿宋_GB2312" w:hAnsi="仿宋" w:eastAsia="仿宋_GB2312"/>
          <w:sz w:val="28"/>
          <w:szCs w:val="28"/>
        </w:rPr>
      </w:pPr>
      <w:r>
        <w:rPr>
          <w:rFonts w:hint="eastAsia" w:ascii="仿宋_GB2312" w:hAnsi="仿宋" w:eastAsia="仿宋_GB2312"/>
          <w:sz w:val="28"/>
          <w:szCs w:val="28"/>
        </w:rPr>
        <w:t>（1）擅自改变房屋规划用途，将房屋用作未经相关职能部门批准的经营用途或利用该房屋进行违法违章及犯罪活动的；</w:t>
      </w:r>
    </w:p>
    <w:p w14:paraId="41D1A525">
      <w:pPr>
        <w:adjustRightInd w:val="0"/>
        <w:snapToGrid w:val="0"/>
        <w:spacing w:line="440" w:lineRule="exact"/>
        <w:ind w:firstLine="560" w:firstLineChars="200"/>
        <w:rPr>
          <w:rFonts w:hint="eastAsia" w:ascii="仿宋_GB2312" w:hAnsi="仿宋" w:eastAsia="仿宋_GB2312"/>
          <w:sz w:val="28"/>
          <w:szCs w:val="28"/>
        </w:rPr>
      </w:pPr>
      <w:r>
        <w:rPr>
          <w:rFonts w:hint="eastAsia" w:ascii="仿宋_GB2312" w:hAnsi="仿宋" w:eastAsia="仿宋_GB2312"/>
          <w:sz w:val="28"/>
          <w:szCs w:val="28"/>
        </w:rPr>
        <w:t>（2）未经甲方同意，擅自拆改变动房屋结构、水电线路及消防管道设施等，或损坏房屋，且经甲方书面通知，在甲方书面通知限定时间内仍未纠正修复的；</w:t>
      </w:r>
    </w:p>
    <w:p w14:paraId="22B94F8A">
      <w:pPr>
        <w:adjustRightInd w:val="0"/>
        <w:snapToGrid w:val="0"/>
        <w:spacing w:line="440" w:lineRule="exact"/>
        <w:ind w:firstLine="560" w:firstLineChars="200"/>
        <w:textAlignment w:val="baseline"/>
        <w:rPr>
          <w:rFonts w:hint="eastAsia" w:ascii="仿宋_GB2312" w:hAnsi="仿宋" w:eastAsia="仿宋_GB2312"/>
          <w:sz w:val="28"/>
          <w:szCs w:val="28"/>
        </w:rPr>
      </w:pPr>
      <w:r>
        <w:rPr>
          <w:rFonts w:hint="eastAsia" w:ascii="仿宋_GB2312" w:hAnsi="仿宋" w:eastAsia="仿宋_GB2312"/>
          <w:sz w:val="28"/>
          <w:szCs w:val="28"/>
        </w:rPr>
        <w:t>（3）未经甲方书面同意转租或者以承包、联营、合作等方式转租该房屋或者将该房屋抵押、转让、转借他人或调换使用的；</w:t>
      </w:r>
    </w:p>
    <w:p w14:paraId="3A2D2578">
      <w:pPr>
        <w:adjustRightInd w:val="0"/>
        <w:snapToGrid w:val="0"/>
        <w:spacing w:line="440" w:lineRule="exact"/>
        <w:ind w:firstLine="560" w:firstLineChars="200"/>
        <w:rPr>
          <w:rFonts w:hint="eastAsia" w:ascii="仿宋_GB2312" w:hAnsi="仿宋" w:eastAsia="仿宋_GB2312"/>
          <w:sz w:val="28"/>
          <w:szCs w:val="28"/>
        </w:rPr>
      </w:pPr>
      <w:r>
        <w:rPr>
          <w:rFonts w:hint="eastAsia" w:ascii="仿宋_GB2312" w:hAnsi="仿宋" w:eastAsia="仿宋_GB2312"/>
          <w:sz w:val="28"/>
          <w:szCs w:val="28"/>
        </w:rPr>
        <w:t>（4）在租赁期内未根据本合同约定时间足额支付租金、综合管理服务费、能耗费、水电费等费用累计超过30日的；</w:t>
      </w:r>
    </w:p>
    <w:p w14:paraId="7103393E">
      <w:pPr>
        <w:adjustRightInd w:val="0"/>
        <w:snapToGrid w:val="0"/>
        <w:spacing w:line="440" w:lineRule="exact"/>
        <w:ind w:firstLine="560" w:firstLineChars="200"/>
        <w:rPr>
          <w:rFonts w:hint="eastAsia" w:ascii="仿宋_GB2312" w:hAnsi="仿宋" w:eastAsia="仿宋_GB2312"/>
          <w:sz w:val="28"/>
          <w:szCs w:val="28"/>
        </w:rPr>
      </w:pPr>
      <w:r>
        <w:rPr>
          <w:rFonts w:hint="eastAsia" w:ascii="仿宋_GB2312" w:hAnsi="仿宋" w:eastAsia="仿宋_GB2312"/>
          <w:sz w:val="28"/>
          <w:szCs w:val="28"/>
        </w:rPr>
        <w:t>（5）乙方违反《房屋使用安全协议》约定内容，且经甲方书面通知，在甲方书面通知限定时间内仍未纠正的；</w:t>
      </w:r>
    </w:p>
    <w:p w14:paraId="23B7F8C2">
      <w:pPr>
        <w:adjustRightInd w:val="0"/>
        <w:snapToGrid w:val="0"/>
        <w:spacing w:after="120" w:line="440" w:lineRule="exact"/>
        <w:ind w:firstLine="560" w:firstLineChars="200"/>
        <w:rPr>
          <w:rFonts w:hint="eastAsia" w:ascii="仿宋_GB2312" w:hAnsi="仿宋" w:eastAsia="仿宋_GB2312"/>
          <w:sz w:val="28"/>
          <w:szCs w:val="28"/>
        </w:rPr>
      </w:pPr>
      <w:r>
        <w:rPr>
          <w:rFonts w:hint="eastAsia" w:ascii="仿宋_GB2312" w:hAnsi="仿宋" w:eastAsia="仿宋_GB2312"/>
          <w:sz w:val="28"/>
          <w:szCs w:val="28"/>
        </w:rPr>
        <w:t>（6）乙方有其他违约行为，经甲方三次要求整改，乙方仍不整改或整改不彻底的。</w:t>
      </w:r>
    </w:p>
    <w:p w14:paraId="63CF006B">
      <w:pPr>
        <w:adjustRightInd w:val="0"/>
        <w:snapToGrid w:val="0"/>
        <w:spacing w:line="440" w:lineRule="exact"/>
        <w:ind w:firstLine="560" w:firstLineChars="200"/>
        <w:rPr>
          <w:rFonts w:hint="eastAsia" w:ascii="仿宋_GB2312" w:hAnsi="仿宋" w:eastAsia="仿宋_GB2312"/>
          <w:sz w:val="28"/>
          <w:szCs w:val="28"/>
        </w:rPr>
      </w:pPr>
      <w:r>
        <w:rPr>
          <w:rFonts w:hint="eastAsia" w:ascii="仿宋_GB2312" w:hAnsi="仿宋" w:eastAsia="仿宋_GB2312"/>
          <w:sz w:val="28"/>
          <w:szCs w:val="28"/>
        </w:rPr>
        <w:t>3、租赁期限内，乙方非因本合同自行终止约定的原因无故提前终止合同的，甲方有权结算乙方实际发生的费用，并要求乙方按照首年租金标准三个月的租金向甲方支付违约金。</w:t>
      </w:r>
    </w:p>
    <w:p w14:paraId="174FEFD3">
      <w:pPr>
        <w:adjustRightInd w:val="0"/>
        <w:snapToGrid w:val="0"/>
        <w:spacing w:line="440" w:lineRule="exact"/>
        <w:ind w:firstLine="562" w:firstLineChars="200"/>
        <w:outlineLvl w:val="0"/>
        <w:rPr>
          <w:rFonts w:hint="eastAsia" w:ascii="仿宋_GB2312" w:hAnsi="仿宋" w:eastAsia="仿宋_GB2312"/>
          <w:b/>
          <w:sz w:val="28"/>
          <w:szCs w:val="28"/>
        </w:rPr>
      </w:pPr>
      <w:r>
        <w:rPr>
          <w:rFonts w:hint="eastAsia" w:ascii="仿宋_GB2312" w:hAnsi="仿宋" w:eastAsia="仿宋_GB2312"/>
          <w:b/>
          <w:sz w:val="28"/>
          <w:szCs w:val="28"/>
        </w:rPr>
        <w:t>第十六条甲方的违约责任</w:t>
      </w:r>
    </w:p>
    <w:p w14:paraId="70B03B28">
      <w:pPr>
        <w:adjustRightInd w:val="0"/>
        <w:snapToGrid w:val="0"/>
        <w:spacing w:line="440" w:lineRule="exact"/>
        <w:ind w:firstLine="560" w:firstLineChars="200"/>
        <w:rPr>
          <w:rFonts w:hint="eastAsia" w:ascii="仿宋_GB2312" w:hAnsi="仿宋" w:eastAsia="仿宋_GB2312"/>
          <w:sz w:val="28"/>
          <w:szCs w:val="28"/>
        </w:rPr>
      </w:pPr>
      <w:r>
        <w:rPr>
          <w:rFonts w:hint="eastAsia" w:ascii="仿宋_GB2312" w:hAnsi="仿宋" w:eastAsia="仿宋_GB2312"/>
          <w:sz w:val="28"/>
          <w:szCs w:val="28"/>
        </w:rPr>
        <w:t>甲方如有以下情况之一的,乙方有权解除合同，造成乙方损失的，甲方应赔偿损失。</w:t>
      </w:r>
    </w:p>
    <w:p w14:paraId="33DA4EA4">
      <w:pPr>
        <w:adjustRightInd w:val="0"/>
        <w:snapToGrid w:val="0"/>
        <w:spacing w:line="440" w:lineRule="exact"/>
        <w:ind w:firstLine="560" w:firstLineChars="200"/>
        <w:textAlignment w:val="baseline"/>
        <w:rPr>
          <w:rFonts w:hint="eastAsia" w:ascii="仿宋_GB2312" w:hAnsi="仿宋" w:eastAsia="仿宋_GB2312"/>
          <w:sz w:val="28"/>
          <w:szCs w:val="28"/>
        </w:rPr>
      </w:pPr>
      <w:r>
        <w:rPr>
          <w:rFonts w:hint="eastAsia" w:ascii="仿宋_GB2312" w:hAnsi="仿宋" w:eastAsia="仿宋_GB2312"/>
          <w:sz w:val="28"/>
          <w:szCs w:val="28"/>
        </w:rPr>
        <w:t>（1）因甲方原因该房屋部分或全部毁损、灭失，致使不能实现合同目的，但因不可抗力、意外事件或其他非甲方原因引起的毁损、灭失，乙方无权要求甲方赔偿;</w:t>
      </w:r>
    </w:p>
    <w:p w14:paraId="5907ACA3">
      <w:pPr>
        <w:adjustRightInd w:val="0"/>
        <w:snapToGrid w:val="0"/>
        <w:spacing w:line="440" w:lineRule="exact"/>
        <w:ind w:firstLine="560" w:firstLineChars="200"/>
        <w:jc w:val="left"/>
        <w:rPr>
          <w:rFonts w:hint="eastAsia" w:ascii="仿宋_GB2312" w:hAnsi="仿宋" w:eastAsia="仿宋_GB2312"/>
          <w:sz w:val="28"/>
          <w:szCs w:val="28"/>
        </w:rPr>
      </w:pPr>
      <w:r>
        <w:rPr>
          <w:rFonts w:hint="eastAsia" w:ascii="仿宋_GB2312" w:hAnsi="仿宋" w:eastAsia="仿宋_GB2312"/>
          <w:sz w:val="28"/>
          <w:szCs w:val="28"/>
        </w:rPr>
        <w:t>（2）甲方无故超过本合同约定的房屋验收交接日60日未交付该房屋的。</w:t>
      </w:r>
    </w:p>
    <w:p w14:paraId="1676D8DC">
      <w:pPr>
        <w:adjustRightInd w:val="0"/>
        <w:snapToGrid w:val="0"/>
        <w:spacing w:line="440" w:lineRule="exact"/>
        <w:ind w:firstLine="562" w:firstLineChars="200"/>
        <w:outlineLvl w:val="0"/>
        <w:rPr>
          <w:rFonts w:hint="eastAsia" w:ascii="仿宋_GB2312" w:hAnsi="仿宋" w:eastAsia="仿宋_GB2312"/>
          <w:b/>
          <w:sz w:val="28"/>
          <w:szCs w:val="28"/>
        </w:rPr>
      </w:pPr>
      <w:r>
        <w:rPr>
          <w:rFonts w:hint="eastAsia" w:ascii="仿宋_GB2312" w:hAnsi="仿宋" w:eastAsia="仿宋_GB2312"/>
          <w:b/>
          <w:sz w:val="28"/>
          <w:szCs w:val="28"/>
        </w:rPr>
        <w:t>第十七条租赁物业的返还及状态</w:t>
      </w:r>
    </w:p>
    <w:p w14:paraId="686A3C1F">
      <w:pPr>
        <w:adjustRightInd w:val="0"/>
        <w:snapToGrid w:val="0"/>
        <w:spacing w:line="440" w:lineRule="exact"/>
        <w:ind w:firstLine="560" w:firstLineChars="200"/>
        <w:outlineLvl w:val="0"/>
        <w:rPr>
          <w:rFonts w:hint="eastAsia" w:ascii="仿宋_GB2312" w:hAnsi="仿宋" w:eastAsia="仿宋_GB2312"/>
          <w:sz w:val="28"/>
          <w:szCs w:val="28"/>
        </w:rPr>
      </w:pPr>
      <w:r>
        <w:rPr>
          <w:rFonts w:hint="eastAsia" w:ascii="仿宋_GB2312" w:hAnsi="仿宋" w:eastAsia="仿宋_GB2312"/>
          <w:sz w:val="28"/>
          <w:szCs w:val="28"/>
        </w:rPr>
        <w:t>1、租赁期满或本合同提前终止时，乙方应在租赁期满或本合同提前终止后10日内，将租赁物业以甲方认可的装修状态交还给甲方，由此发生的费用由乙方承担。</w:t>
      </w:r>
    </w:p>
    <w:p w14:paraId="4E91670C">
      <w:pPr>
        <w:adjustRightInd w:val="0"/>
        <w:snapToGrid w:val="0"/>
        <w:spacing w:line="440" w:lineRule="exact"/>
        <w:ind w:firstLine="560" w:firstLineChars="200"/>
        <w:outlineLvl w:val="0"/>
        <w:rPr>
          <w:rFonts w:hint="eastAsia" w:ascii="仿宋_GB2312" w:hAnsi="仿宋" w:eastAsia="仿宋_GB2312"/>
          <w:sz w:val="28"/>
          <w:szCs w:val="28"/>
        </w:rPr>
      </w:pPr>
      <w:r>
        <w:rPr>
          <w:rFonts w:hint="eastAsia" w:ascii="仿宋_GB2312" w:hAnsi="仿宋" w:eastAsia="仿宋_GB2312"/>
          <w:sz w:val="28"/>
          <w:szCs w:val="28"/>
        </w:rPr>
        <w:t>2、租赁期满或本合同因乙方原因提前终止或解除的，已形成添附及未形成添附的装饰装修物均无偿归甲方所有，但甲方也有权要求乙方恢复原状并承担相关费用。本合同因甲方原因提前终止或解除的，甲方应向乙方赔偿租赁物业内乙方投入的已形成附合的装修、装饰设施的残值，但本合同另有约定的除外；未形成附合的装饰装修物，乙方有权拆除利用。</w:t>
      </w:r>
    </w:p>
    <w:p w14:paraId="3B2B25E1">
      <w:pPr>
        <w:adjustRightInd w:val="0"/>
        <w:snapToGrid w:val="0"/>
        <w:spacing w:line="440" w:lineRule="exact"/>
        <w:ind w:firstLine="560" w:firstLineChars="200"/>
        <w:outlineLvl w:val="0"/>
        <w:rPr>
          <w:rFonts w:hint="eastAsia" w:ascii="仿宋_GB2312" w:hAnsi="仿宋" w:eastAsia="仿宋_GB2312"/>
          <w:sz w:val="28"/>
          <w:szCs w:val="28"/>
        </w:rPr>
      </w:pPr>
      <w:r>
        <w:rPr>
          <w:rFonts w:hint="eastAsia" w:ascii="仿宋_GB2312" w:hAnsi="仿宋" w:eastAsia="仿宋_GB2312"/>
          <w:sz w:val="28"/>
          <w:szCs w:val="28"/>
        </w:rPr>
        <w:t>3、租赁期满或本合同提前终止时，乙方与甲方共同验收该房屋及其附属设施。如有损坏（自然磨损除外）乙方须负责赔偿。</w:t>
      </w:r>
    </w:p>
    <w:p w14:paraId="0158FF82">
      <w:pPr>
        <w:adjustRightInd w:val="0"/>
        <w:snapToGrid w:val="0"/>
        <w:spacing w:line="440" w:lineRule="exact"/>
        <w:ind w:firstLine="560" w:firstLineChars="200"/>
        <w:rPr>
          <w:rFonts w:hint="eastAsia" w:ascii="仿宋_GB2312" w:hAnsi="仿宋" w:eastAsia="仿宋_GB2312"/>
          <w:sz w:val="28"/>
          <w:szCs w:val="28"/>
        </w:rPr>
      </w:pPr>
      <w:r>
        <w:rPr>
          <w:rFonts w:hint="eastAsia" w:ascii="仿宋_GB2312" w:hAnsi="仿宋" w:eastAsia="仿宋_GB2312"/>
          <w:sz w:val="28"/>
          <w:szCs w:val="28"/>
        </w:rPr>
        <w:t>4、租赁期满或本合同提前终止时，乙方应向甲方归还该房屋的所有钥匙和门禁卡等。</w:t>
      </w:r>
    </w:p>
    <w:p w14:paraId="4E4EDEBD">
      <w:pPr>
        <w:adjustRightInd w:val="0"/>
        <w:snapToGrid w:val="0"/>
        <w:spacing w:line="440" w:lineRule="exact"/>
        <w:ind w:firstLine="560" w:firstLineChars="200"/>
        <w:outlineLvl w:val="0"/>
        <w:rPr>
          <w:rFonts w:hint="eastAsia" w:ascii="仿宋_GB2312" w:hAnsi="仿宋" w:eastAsia="仿宋_GB2312"/>
          <w:sz w:val="28"/>
          <w:szCs w:val="28"/>
        </w:rPr>
      </w:pPr>
      <w:r>
        <w:rPr>
          <w:rFonts w:hint="eastAsia" w:ascii="仿宋_GB2312" w:hAnsi="仿宋" w:eastAsia="仿宋_GB2312"/>
          <w:sz w:val="28"/>
          <w:szCs w:val="28"/>
        </w:rPr>
        <w:t>5、若租赁期满或本合同提前终止，乙方未能按照本合同规定向甲方返还该房屋的，视为乙方无权占用该房屋，乙方应按终止前日租金二倍的标准，根据实际占用天数结算向甲方支付占用费，并赔偿甲方因逾期收回该房屋而遭受的其他损失，包括但不限于甲方因迟延向新租户交付该房屋而需承担的违约金等，且甲、乙双方同意，乙方无权占用该房屋超过15日的，</w:t>
      </w:r>
      <w:r>
        <w:rPr>
          <w:rFonts w:hint="eastAsia" w:ascii="仿宋_GB2312" w:eastAsia="仿宋_GB2312"/>
          <w:sz w:val="28"/>
          <w:szCs w:val="28"/>
        </w:rPr>
        <w:t>甲方有权进入租赁物业并聘请第三方公证机构进行现场拍照、视频留证后</w:t>
      </w:r>
      <w:r>
        <w:rPr>
          <w:rFonts w:hint="eastAsia" w:ascii="仿宋_GB2312" w:hAnsi="仿宋" w:eastAsia="仿宋_GB2312"/>
          <w:sz w:val="28"/>
          <w:szCs w:val="28"/>
        </w:rPr>
        <w:t>对租赁物业内的物品做如下处理，并且甲方有权将该房屋重新租予其它租户：</w:t>
      </w:r>
    </w:p>
    <w:p w14:paraId="42C3E190">
      <w:pPr>
        <w:adjustRightInd w:val="0"/>
        <w:snapToGrid w:val="0"/>
        <w:spacing w:line="440" w:lineRule="exact"/>
        <w:ind w:firstLine="560" w:firstLineChars="200"/>
        <w:outlineLvl w:val="0"/>
        <w:rPr>
          <w:rFonts w:hint="eastAsia" w:ascii="仿宋_GB2312" w:hAnsi="仿宋" w:eastAsia="仿宋_GB2312"/>
          <w:sz w:val="28"/>
          <w:szCs w:val="28"/>
        </w:rPr>
      </w:pPr>
      <w:r>
        <w:rPr>
          <w:rFonts w:hint="eastAsia" w:ascii="仿宋_GB2312" w:hAnsi="仿宋" w:eastAsia="仿宋_GB2312"/>
          <w:sz w:val="28"/>
          <w:szCs w:val="28"/>
        </w:rPr>
        <w:t>（1）该房屋内乙方遗留的不可移动的添附物或移动后价值受损的添附物，无偿归甲方所有，甲方可自行进行处置。</w:t>
      </w:r>
    </w:p>
    <w:p w14:paraId="6FB11BA4">
      <w:pPr>
        <w:adjustRightInd w:val="0"/>
        <w:snapToGrid w:val="0"/>
        <w:spacing w:line="440" w:lineRule="exact"/>
        <w:ind w:firstLine="560" w:firstLineChars="200"/>
        <w:outlineLvl w:val="0"/>
        <w:rPr>
          <w:rFonts w:hint="eastAsia" w:ascii="仿宋_GB2312" w:hAnsi="仿宋" w:eastAsia="仿宋_GB2312"/>
          <w:sz w:val="28"/>
          <w:szCs w:val="28"/>
        </w:rPr>
      </w:pPr>
      <w:r>
        <w:rPr>
          <w:rFonts w:hint="eastAsia" w:ascii="仿宋_GB2312" w:hAnsi="仿宋" w:eastAsia="仿宋_GB2312"/>
          <w:sz w:val="28"/>
          <w:szCs w:val="28"/>
        </w:rPr>
        <w:t>（2）对于该房屋内乙方遗留的其它物品及货品，甲方可自行或请第三方将该等物品及货品搬离该房屋并按照合理的方式予以储存，由此产生的一切费用，包括但不限于搬运费及仓储费等，均由乙方承担，甲方在保留其于本合同项下没收保证金的权利的同时，可将前述费用作为乙方的债务向乙方追偿。如乙方逾期搬离物品及货品超过一个月的，或自该等物品及货品被搬离后一个月，乙方未向甲方提出提取的要求或未能向甲方支付前述费用，视为乙方放弃该等物品或货品的所有权，甲方有权自行处置该等物品及货品。甲方在处置过程中产生的一切费用支出或损失，应由乙方承担。</w:t>
      </w:r>
    </w:p>
    <w:p w14:paraId="787E439B">
      <w:pPr>
        <w:adjustRightInd w:val="0"/>
        <w:snapToGrid w:val="0"/>
        <w:spacing w:line="440" w:lineRule="exact"/>
        <w:ind w:firstLine="560" w:firstLineChars="200"/>
        <w:outlineLvl w:val="0"/>
        <w:rPr>
          <w:rFonts w:hint="eastAsia" w:ascii="仿宋_GB2312" w:hAnsi="仿宋" w:eastAsia="仿宋_GB2312"/>
          <w:sz w:val="28"/>
          <w:szCs w:val="28"/>
        </w:rPr>
      </w:pPr>
      <w:r>
        <w:rPr>
          <w:rFonts w:hint="eastAsia" w:ascii="仿宋_GB2312" w:hAnsi="仿宋" w:eastAsia="仿宋_GB2312"/>
          <w:sz w:val="28"/>
          <w:szCs w:val="28"/>
        </w:rPr>
        <w:t>6、租赁期满或本合同因任何原因解除的，乙方应自租赁期满或合同解除之日起7日内变更工商注册地址，将乙方或乙方为法定代表人、负责人或实际控制人的经营实体营业执照上的住所（工商注册地址）从该房屋中迁出；否则，甲方有权没收本合同项下的保证金。</w:t>
      </w:r>
    </w:p>
    <w:p w14:paraId="1EF49A34">
      <w:pPr>
        <w:adjustRightInd w:val="0"/>
        <w:snapToGrid w:val="0"/>
        <w:spacing w:line="440" w:lineRule="exact"/>
        <w:ind w:firstLine="562" w:firstLineChars="200"/>
        <w:outlineLvl w:val="0"/>
        <w:rPr>
          <w:rFonts w:hint="eastAsia" w:ascii="仿宋_GB2312" w:hAnsi="仿宋" w:eastAsia="仿宋_GB2312"/>
          <w:b/>
          <w:sz w:val="28"/>
          <w:szCs w:val="28"/>
        </w:rPr>
      </w:pPr>
      <w:r>
        <w:rPr>
          <w:rFonts w:hint="eastAsia" w:ascii="仿宋_GB2312" w:hAnsi="仿宋" w:eastAsia="仿宋_GB2312"/>
          <w:b/>
          <w:sz w:val="28"/>
          <w:szCs w:val="28"/>
        </w:rPr>
        <w:t>第十八条通知与送达</w:t>
      </w:r>
    </w:p>
    <w:p w14:paraId="28CC9156">
      <w:pPr>
        <w:adjustRightInd w:val="0"/>
        <w:snapToGrid w:val="0"/>
        <w:spacing w:line="440" w:lineRule="exact"/>
        <w:ind w:firstLine="560" w:firstLineChars="200"/>
        <w:outlineLvl w:val="0"/>
        <w:rPr>
          <w:rFonts w:hint="eastAsia" w:ascii="仿宋_GB2312" w:hAnsi="仿宋" w:eastAsia="仿宋_GB2312"/>
          <w:sz w:val="28"/>
          <w:szCs w:val="28"/>
        </w:rPr>
      </w:pPr>
      <w:r>
        <w:rPr>
          <w:rFonts w:hint="eastAsia" w:ascii="仿宋_GB2312" w:hAnsi="仿宋" w:eastAsia="仿宋_GB2312"/>
          <w:sz w:val="28"/>
          <w:szCs w:val="28"/>
        </w:rPr>
        <w:t>1、本合同的任何一方发出的通知，应以中文的书面文字为准，通知日期以通知发出日为准，收件地址为本合同所列明的地址，或者本合同项下乙方承租的房屋地址，收件地址若有变更，变更方应以书面形式通知对方。对方收到通知后，以变更后的地址为通知送达地点。如因一方约定联系方式变更后未及时通知另一方，导致另一方发出的通知无法按时送达，或者在收件地址未变更的情况下，书面通知被以任何原因退回的，视为已送达，相应责任由未及时通知约定联系方式变更的责任方承担。</w:t>
      </w:r>
    </w:p>
    <w:p w14:paraId="4AF05EEB">
      <w:pPr>
        <w:adjustRightInd w:val="0"/>
        <w:snapToGrid w:val="0"/>
        <w:spacing w:line="440" w:lineRule="exact"/>
        <w:ind w:firstLine="560" w:firstLineChars="200"/>
        <w:outlineLvl w:val="0"/>
        <w:rPr>
          <w:rFonts w:hint="eastAsia" w:ascii="仿宋_GB2312" w:hAnsi="仿宋" w:eastAsia="仿宋_GB2312"/>
          <w:sz w:val="28"/>
          <w:szCs w:val="28"/>
        </w:rPr>
      </w:pPr>
      <w:r>
        <w:rPr>
          <w:rFonts w:hint="eastAsia" w:ascii="仿宋_GB2312" w:hAnsi="仿宋" w:eastAsia="仿宋_GB2312"/>
          <w:sz w:val="28"/>
          <w:szCs w:val="28"/>
        </w:rPr>
        <w:t>甲方指定联系方式：联系地址：【临丁路6</w:t>
      </w:r>
      <w:r>
        <w:rPr>
          <w:rFonts w:ascii="仿宋_GB2312" w:hAnsi="仿宋" w:eastAsia="仿宋_GB2312"/>
          <w:sz w:val="28"/>
          <w:szCs w:val="28"/>
        </w:rPr>
        <w:t>99</w:t>
      </w:r>
      <w:r>
        <w:rPr>
          <w:rFonts w:hint="eastAsia" w:ascii="仿宋_GB2312" w:hAnsi="仿宋" w:eastAsia="仿宋_GB2312"/>
          <w:sz w:val="28"/>
          <w:szCs w:val="28"/>
        </w:rPr>
        <w:t>号】；联系电话：【0</w:t>
      </w:r>
      <w:r>
        <w:rPr>
          <w:rFonts w:ascii="仿宋_GB2312" w:hAnsi="仿宋" w:eastAsia="仿宋_GB2312"/>
          <w:sz w:val="28"/>
          <w:szCs w:val="28"/>
        </w:rPr>
        <w:t>571-88116669</w:t>
      </w:r>
      <w:r>
        <w:rPr>
          <w:rFonts w:hint="eastAsia" w:ascii="仿宋_GB2312" w:hAnsi="仿宋" w:eastAsia="仿宋_GB2312"/>
          <w:sz w:val="28"/>
          <w:szCs w:val="28"/>
        </w:rPr>
        <w:t>】。</w:t>
      </w:r>
    </w:p>
    <w:p w14:paraId="02762C93">
      <w:pPr>
        <w:adjustRightInd w:val="0"/>
        <w:snapToGrid w:val="0"/>
        <w:spacing w:line="440" w:lineRule="exact"/>
        <w:ind w:firstLine="560" w:firstLineChars="200"/>
        <w:outlineLvl w:val="0"/>
        <w:rPr>
          <w:rFonts w:hint="eastAsia" w:ascii="仿宋_GB2312" w:hAnsi="仿宋" w:eastAsia="仿宋_GB2312"/>
          <w:sz w:val="28"/>
          <w:szCs w:val="28"/>
        </w:rPr>
      </w:pPr>
      <w:r>
        <w:rPr>
          <w:rFonts w:hint="eastAsia" w:ascii="仿宋_GB2312" w:hAnsi="仿宋" w:eastAsia="仿宋_GB2312"/>
          <w:sz w:val="28"/>
          <w:szCs w:val="28"/>
        </w:rPr>
        <w:t>乙方指定联系方式：联系地址：</w:t>
      </w:r>
      <w:r>
        <w:rPr>
          <w:rFonts w:hint="eastAsia" w:ascii="仿宋_GB2312" w:hAnsi="仿宋" w:eastAsia="仿宋_GB2312"/>
          <w:sz w:val="28"/>
          <w:szCs w:val="28"/>
          <w:u w:val="single"/>
        </w:rPr>
        <w:t>杭州市拱墅区虎山路7</w:t>
      </w:r>
      <w:r>
        <w:rPr>
          <w:rFonts w:ascii="仿宋_GB2312" w:hAnsi="仿宋" w:eastAsia="仿宋_GB2312"/>
          <w:sz w:val="28"/>
          <w:szCs w:val="28"/>
          <w:u w:val="single"/>
        </w:rPr>
        <w:t>7</w:t>
      </w:r>
      <w:r>
        <w:rPr>
          <w:rFonts w:hint="eastAsia" w:ascii="仿宋_GB2312" w:hAnsi="仿宋" w:eastAsia="仿宋_GB2312"/>
          <w:sz w:val="28"/>
          <w:szCs w:val="28"/>
          <w:u w:val="single"/>
        </w:rPr>
        <w:t>号</w:t>
      </w:r>
      <w:r>
        <w:rPr>
          <w:rFonts w:ascii="仿宋_GB2312" w:hAnsi="仿宋" w:eastAsia="仿宋_GB2312"/>
          <w:sz w:val="28"/>
          <w:szCs w:val="28"/>
          <w:u w:val="single"/>
        </w:rPr>
        <w:t>2</w:t>
      </w:r>
      <w:r>
        <w:rPr>
          <w:rFonts w:hint="eastAsia" w:ascii="仿宋_GB2312" w:hAnsi="仿宋" w:eastAsia="仿宋_GB2312"/>
          <w:sz w:val="28"/>
          <w:szCs w:val="28"/>
          <w:u w:val="single"/>
        </w:rPr>
        <w:t>幢2层室</w:t>
      </w:r>
      <w:r>
        <w:rPr>
          <w:rFonts w:hint="eastAsia" w:ascii="仿宋_GB2312" w:hAnsi="仿宋" w:eastAsia="仿宋_GB2312"/>
          <w:sz w:val="28"/>
          <w:szCs w:val="28"/>
        </w:rPr>
        <w:t>；联系电话：</w:t>
      </w:r>
      <w:r>
        <w:rPr>
          <w:rFonts w:hint="eastAsia" w:ascii="仿宋_GB2312" w:hAnsi="仿宋" w:eastAsia="仿宋_GB2312"/>
          <w:sz w:val="28"/>
          <w:szCs w:val="28"/>
          <w:u w:val="single"/>
        </w:rPr>
        <w:t xml:space="preserve">   </w:t>
      </w:r>
      <w:r>
        <w:rPr>
          <w:rFonts w:hint="eastAsia" w:ascii="仿宋_GB2312" w:hAnsi="仿宋" w:eastAsia="仿宋_GB2312"/>
          <w:sz w:val="28"/>
          <w:szCs w:val="28"/>
        </w:rPr>
        <w:t>。</w:t>
      </w:r>
    </w:p>
    <w:p w14:paraId="0A98B6A8">
      <w:pPr>
        <w:adjustRightInd w:val="0"/>
        <w:snapToGrid w:val="0"/>
        <w:spacing w:line="440" w:lineRule="exact"/>
        <w:ind w:firstLine="560" w:firstLineChars="200"/>
        <w:outlineLvl w:val="0"/>
        <w:rPr>
          <w:rFonts w:hint="eastAsia" w:ascii="仿宋_GB2312" w:hAnsi="仿宋" w:eastAsia="仿宋_GB2312"/>
          <w:sz w:val="28"/>
          <w:szCs w:val="28"/>
        </w:rPr>
      </w:pPr>
      <w:r>
        <w:rPr>
          <w:rFonts w:hint="eastAsia" w:ascii="仿宋_GB2312" w:hAnsi="仿宋" w:eastAsia="仿宋_GB2312"/>
          <w:sz w:val="28"/>
          <w:szCs w:val="28"/>
        </w:rPr>
        <w:t>2、依照本合同向任一方发出的任何通知，可以通过以下方式送达：</w:t>
      </w:r>
    </w:p>
    <w:p w14:paraId="1FA407CE">
      <w:pPr>
        <w:adjustRightInd w:val="0"/>
        <w:snapToGrid w:val="0"/>
        <w:spacing w:line="440" w:lineRule="exact"/>
        <w:ind w:firstLine="560" w:firstLineChars="200"/>
        <w:outlineLvl w:val="0"/>
        <w:rPr>
          <w:rFonts w:hint="eastAsia" w:ascii="仿宋_GB2312" w:hAnsi="仿宋" w:eastAsia="仿宋_GB2312"/>
          <w:sz w:val="28"/>
          <w:szCs w:val="28"/>
        </w:rPr>
      </w:pPr>
      <w:r>
        <w:rPr>
          <w:rFonts w:hint="eastAsia" w:ascii="仿宋_GB2312" w:hAnsi="仿宋" w:eastAsia="仿宋_GB2312"/>
          <w:sz w:val="28"/>
          <w:szCs w:val="28"/>
        </w:rPr>
        <w:t>（1）以信函（挂号或快递）方式通知；</w:t>
      </w:r>
    </w:p>
    <w:p w14:paraId="72CC19DA">
      <w:pPr>
        <w:adjustRightInd w:val="0"/>
        <w:snapToGrid w:val="0"/>
        <w:spacing w:line="440" w:lineRule="exact"/>
        <w:ind w:firstLine="560" w:firstLineChars="200"/>
        <w:outlineLvl w:val="0"/>
        <w:rPr>
          <w:rFonts w:hint="eastAsia" w:ascii="仿宋_GB2312" w:hAnsi="仿宋" w:eastAsia="仿宋_GB2312"/>
          <w:sz w:val="28"/>
          <w:szCs w:val="28"/>
        </w:rPr>
      </w:pPr>
      <w:r>
        <w:rPr>
          <w:rFonts w:hint="eastAsia" w:ascii="仿宋_GB2312" w:hAnsi="仿宋" w:eastAsia="仿宋_GB2312"/>
          <w:sz w:val="28"/>
          <w:szCs w:val="28"/>
        </w:rPr>
        <w:t>（2）以发送给被通知人的传真或邮件方式通知；</w:t>
      </w:r>
    </w:p>
    <w:p w14:paraId="1B08C1B6">
      <w:pPr>
        <w:adjustRightInd w:val="0"/>
        <w:snapToGrid w:val="0"/>
        <w:spacing w:line="440" w:lineRule="exact"/>
        <w:ind w:firstLine="560" w:firstLineChars="200"/>
        <w:outlineLvl w:val="0"/>
        <w:rPr>
          <w:rFonts w:hint="eastAsia" w:ascii="仿宋_GB2312" w:hAnsi="仿宋" w:eastAsia="仿宋_GB2312"/>
          <w:sz w:val="28"/>
          <w:szCs w:val="28"/>
        </w:rPr>
      </w:pPr>
      <w:r>
        <w:rPr>
          <w:rFonts w:hint="eastAsia" w:ascii="仿宋_GB2312" w:hAnsi="仿宋" w:eastAsia="仿宋_GB2312"/>
          <w:sz w:val="28"/>
          <w:szCs w:val="28"/>
        </w:rPr>
        <w:t>（3）以电子送达渠道（微信/QQ）通知；</w:t>
      </w:r>
    </w:p>
    <w:p w14:paraId="39FC2894">
      <w:pPr>
        <w:adjustRightInd w:val="0"/>
        <w:snapToGrid w:val="0"/>
        <w:spacing w:line="440" w:lineRule="exact"/>
        <w:ind w:firstLine="560" w:firstLineChars="200"/>
        <w:outlineLvl w:val="0"/>
        <w:rPr>
          <w:rFonts w:hint="eastAsia" w:ascii="仿宋_GB2312" w:hAnsi="仿宋" w:eastAsia="仿宋_GB2312"/>
          <w:sz w:val="28"/>
          <w:szCs w:val="28"/>
        </w:rPr>
      </w:pPr>
      <w:r>
        <w:rPr>
          <w:rFonts w:hint="eastAsia" w:ascii="仿宋_GB2312" w:hAnsi="仿宋" w:eastAsia="仿宋_GB2312"/>
          <w:sz w:val="28"/>
          <w:szCs w:val="28"/>
        </w:rPr>
        <w:t>（4）专人送达。</w:t>
      </w:r>
    </w:p>
    <w:p w14:paraId="19AD77DB">
      <w:pPr>
        <w:adjustRightInd w:val="0"/>
        <w:snapToGrid w:val="0"/>
        <w:spacing w:line="440" w:lineRule="exact"/>
        <w:ind w:firstLine="560" w:firstLineChars="200"/>
        <w:outlineLvl w:val="0"/>
        <w:rPr>
          <w:rFonts w:hint="eastAsia" w:ascii="仿宋_GB2312" w:hAnsi="仿宋" w:eastAsia="仿宋_GB2312"/>
          <w:sz w:val="28"/>
          <w:szCs w:val="28"/>
        </w:rPr>
      </w:pPr>
      <w:r>
        <w:rPr>
          <w:rFonts w:hint="eastAsia" w:ascii="仿宋_GB2312" w:hAnsi="仿宋" w:eastAsia="仿宋_GB2312"/>
          <w:sz w:val="28"/>
          <w:szCs w:val="28"/>
        </w:rPr>
        <w:t>以挂号或快递发送的通知，签收时间为收讫；未签收的，寄出后第七个日历天视为收讫。以传真或邮件方式发送的通知，传真机或邮件系统确认交付时，视为对方收讫。以电子送达渠道（微信/QQ）方式发送的通知，以通知进入对方指定的特定系统时，视为对方收讫。以专人送达方式发出的通知，向接收人实际交付时，视为该通知发出并生效。</w:t>
      </w:r>
    </w:p>
    <w:p w14:paraId="2EDBC7FA">
      <w:pPr>
        <w:adjustRightInd w:val="0"/>
        <w:snapToGrid w:val="0"/>
        <w:spacing w:line="440" w:lineRule="exact"/>
        <w:ind w:firstLine="562" w:firstLineChars="200"/>
        <w:outlineLvl w:val="0"/>
        <w:rPr>
          <w:rFonts w:hint="eastAsia" w:ascii="仿宋_GB2312" w:hAnsi="仿宋" w:eastAsia="仿宋_GB2312"/>
          <w:b/>
          <w:sz w:val="28"/>
          <w:szCs w:val="28"/>
        </w:rPr>
      </w:pPr>
      <w:r>
        <w:rPr>
          <w:rFonts w:hint="eastAsia" w:ascii="仿宋_GB2312" w:hAnsi="仿宋" w:eastAsia="仿宋_GB2312"/>
          <w:b/>
          <w:sz w:val="28"/>
          <w:szCs w:val="28"/>
        </w:rPr>
        <w:t>第十九条合同争议处理方式</w:t>
      </w:r>
    </w:p>
    <w:p w14:paraId="40939D3C">
      <w:pPr>
        <w:adjustRightInd w:val="0"/>
        <w:snapToGrid w:val="0"/>
        <w:spacing w:line="440" w:lineRule="exact"/>
        <w:ind w:firstLine="560" w:firstLineChars="200"/>
        <w:outlineLvl w:val="0"/>
        <w:rPr>
          <w:rFonts w:hint="eastAsia" w:ascii="仿宋_GB2312" w:hAnsi="仿宋" w:eastAsia="仿宋_GB2312"/>
          <w:sz w:val="28"/>
          <w:szCs w:val="28"/>
        </w:rPr>
      </w:pPr>
      <w:r>
        <w:rPr>
          <w:rFonts w:hint="eastAsia" w:ascii="仿宋_GB2312" w:hAnsi="仿宋" w:eastAsia="仿宋_GB2312"/>
          <w:sz w:val="28"/>
          <w:szCs w:val="28"/>
        </w:rPr>
        <w:t>因履行本合同发生的争议，由当事人协商解决，协商不成的，依法向该房屋所在地人民法院起诉。</w:t>
      </w:r>
    </w:p>
    <w:p w14:paraId="7A03D159">
      <w:pPr>
        <w:adjustRightInd w:val="0"/>
        <w:snapToGrid w:val="0"/>
        <w:spacing w:line="440" w:lineRule="exact"/>
        <w:ind w:firstLine="562" w:firstLineChars="200"/>
        <w:outlineLvl w:val="0"/>
        <w:rPr>
          <w:rFonts w:hint="eastAsia" w:ascii="仿宋_GB2312" w:hAnsi="仿宋" w:eastAsia="仿宋_GB2312"/>
          <w:b/>
          <w:sz w:val="28"/>
          <w:szCs w:val="28"/>
        </w:rPr>
      </w:pPr>
      <w:r>
        <w:rPr>
          <w:rFonts w:hint="eastAsia" w:ascii="仿宋_GB2312" w:hAnsi="仿宋" w:eastAsia="仿宋_GB2312"/>
          <w:b/>
          <w:sz w:val="28"/>
          <w:szCs w:val="28"/>
        </w:rPr>
        <w:t>第二十条其他</w:t>
      </w:r>
    </w:p>
    <w:p w14:paraId="7F833944">
      <w:pPr>
        <w:adjustRightInd w:val="0"/>
        <w:snapToGrid w:val="0"/>
        <w:spacing w:line="440" w:lineRule="exact"/>
        <w:ind w:firstLine="560" w:firstLineChars="200"/>
        <w:rPr>
          <w:rFonts w:hint="eastAsia" w:ascii="仿宋_GB2312" w:hAnsi="仿宋" w:eastAsia="仿宋_GB2312"/>
          <w:sz w:val="28"/>
          <w:szCs w:val="28"/>
        </w:rPr>
      </w:pPr>
      <w:r>
        <w:rPr>
          <w:rFonts w:hint="eastAsia" w:ascii="仿宋_GB2312" w:hAnsi="仿宋" w:eastAsia="仿宋_GB2312"/>
          <w:sz w:val="28"/>
          <w:szCs w:val="28"/>
        </w:rPr>
        <w:t>1、本合同未尽事宜，经甲、乙双方协商一致，可订立补充条款。但补充条款应符合国家、省、市有关房屋或该房屋租赁管理规定，与本合同具备同等法律效力。</w:t>
      </w:r>
    </w:p>
    <w:p w14:paraId="6838E24F">
      <w:pPr>
        <w:adjustRightInd w:val="0"/>
        <w:snapToGrid w:val="0"/>
        <w:spacing w:line="440" w:lineRule="exact"/>
        <w:ind w:firstLine="560" w:firstLineChars="200"/>
        <w:rPr>
          <w:rFonts w:hint="eastAsia" w:ascii="仿宋_GB2312" w:hAnsi="仿宋" w:eastAsia="仿宋_GB2312"/>
          <w:sz w:val="28"/>
          <w:szCs w:val="28"/>
        </w:rPr>
      </w:pPr>
      <w:r>
        <w:rPr>
          <w:rFonts w:hint="eastAsia" w:ascii="仿宋_GB2312" w:hAnsi="仿宋" w:eastAsia="仿宋_GB2312"/>
          <w:sz w:val="28"/>
          <w:szCs w:val="28"/>
        </w:rPr>
        <w:t>2、涉及到有关部门办理与经营相关的工商、税务登记相关的各种审批、手续等，由乙方自行办理，费用由乙方承担。如果需要甲方提供应由甲方提供的相关资料和证明的，甲方应及时提供。</w:t>
      </w:r>
    </w:p>
    <w:p w14:paraId="694ECD3C">
      <w:pPr>
        <w:adjustRightInd w:val="0"/>
        <w:snapToGrid w:val="0"/>
        <w:spacing w:line="440" w:lineRule="exact"/>
        <w:ind w:firstLine="560" w:firstLineChars="200"/>
        <w:rPr>
          <w:rFonts w:hint="eastAsia" w:ascii="仿宋_GB2312" w:hAnsi="仿宋" w:eastAsia="仿宋_GB2312"/>
          <w:sz w:val="28"/>
          <w:szCs w:val="28"/>
        </w:rPr>
      </w:pPr>
      <w:r>
        <w:rPr>
          <w:rFonts w:hint="eastAsia" w:ascii="仿宋_GB2312" w:hAnsi="仿宋" w:eastAsia="仿宋_GB2312"/>
          <w:sz w:val="28"/>
          <w:szCs w:val="28"/>
        </w:rPr>
        <w:t>3、乙方承租该房屋后，该房屋内及所有附属设备、设施的维护、更换和安全责任以及相应产生的费用均由乙方承担和缴纳。乙方拒不履行的，物业服务单位可代为维修，费用由乙方承担。由于乙方的过错导致的事故而直接或间接造成甲方或物业服务单位或第三人人身或财产损失、损害，乙方须承担全部责任。</w:t>
      </w:r>
    </w:p>
    <w:p w14:paraId="0F245D27">
      <w:pPr>
        <w:adjustRightInd w:val="0"/>
        <w:snapToGrid w:val="0"/>
        <w:spacing w:line="440" w:lineRule="exact"/>
        <w:ind w:firstLine="560" w:firstLineChars="200"/>
        <w:rPr>
          <w:rFonts w:hint="eastAsia" w:ascii="仿宋_GB2312" w:hAnsi="仿宋" w:eastAsia="仿宋_GB2312"/>
          <w:sz w:val="28"/>
          <w:szCs w:val="28"/>
        </w:rPr>
      </w:pPr>
      <w:r>
        <w:rPr>
          <w:rFonts w:hint="eastAsia" w:ascii="仿宋_GB2312" w:hAnsi="仿宋" w:eastAsia="仿宋_GB2312"/>
          <w:sz w:val="28"/>
          <w:szCs w:val="28"/>
        </w:rPr>
        <w:t>4、如因不可抗力的原因导致该房屋及其设备毁损和造成损失的，双方互不承担责任。</w:t>
      </w:r>
    </w:p>
    <w:p w14:paraId="0116594B">
      <w:pPr>
        <w:adjustRightInd w:val="0"/>
        <w:snapToGrid w:val="0"/>
        <w:spacing w:line="440" w:lineRule="exact"/>
        <w:ind w:firstLine="560" w:firstLineChars="200"/>
        <w:rPr>
          <w:rFonts w:hint="eastAsia" w:ascii="仿宋_GB2312" w:hAnsi="仿宋" w:eastAsia="仿宋_GB2312"/>
          <w:sz w:val="28"/>
          <w:szCs w:val="28"/>
        </w:rPr>
      </w:pPr>
      <w:r>
        <w:rPr>
          <w:rFonts w:hint="eastAsia" w:ascii="仿宋_GB2312" w:hAnsi="仿宋" w:eastAsia="仿宋_GB2312"/>
          <w:sz w:val="28"/>
          <w:szCs w:val="28"/>
        </w:rPr>
        <w:t>5、装修消防、规划审批手续由乙方自行办理。</w:t>
      </w:r>
    </w:p>
    <w:p w14:paraId="516C4798">
      <w:pPr>
        <w:adjustRightInd w:val="0"/>
        <w:snapToGrid w:val="0"/>
        <w:spacing w:after="240" w:line="440" w:lineRule="exact"/>
        <w:ind w:firstLine="560" w:firstLineChars="200"/>
        <w:rPr>
          <w:rFonts w:hint="eastAsia" w:ascii="仿宋_GB2312" w:hAnsi="仿宋" w:eastAsia="仿宋_GB2312"/>
          <w:sz w:val="28"/>
          <w:szCs w:val="28"/>
        </w:rPr>
      </w:pPr>
      <w:r>
        <w:rPr>
          <w:rFonts w:hint="eastAsia" w:ascii="仿宋_GB2312" w:hAnsi="仿宋" w:eastAsia="仿宋_GB2312"/>
          <w:sz w:val="28"/>
          <w:szCs w:val="28"/>
        </w:rPr>
        <w:t>6、本合同一式陆份，甲方执肆份，乙执贰份。经甲、乙双方法定代表人或委托代理人签名并加盖公司公章后生效。</w:t>
      </w:r>
    </w:p>
    <w:p w14:paraId="420378A6">
      <w:pPr>
        <w:adjustRightInd w:val="0"/>
        <w:snapToGrid w:val="0"/>
        <w:spacing w:after="120" w:line="440" w:lineRule="exact"/>
        <w:ind w:firstLine="562" w:firstLineChars="200"/>
        <w:rPr>
          <w:rFonts w:hint="eastAsia" w:ascii="仿宋_GB2312" w:hAnsi="仿宋" w:eastAsia="仿宋_GB2312"/>
          <w:bCs/>
          <w:sz w:val="28"/>
          <w:szCs w:val="28"/>
        </w:rPr>
      </w:pPr>
      <w:r>
        <w:rPr>
          <w:rFonts w:hint="eastAsia" w:ascii="仿宋_GB2312" w:hAnsi="仿宋" w:eastAsia="仿宋_GB2312"/>
          <w:b/>
          <w:sz w:val="28"/>
          <w:szCs w:val="28"/>
        </w:rPr>
        <w:t>附件一：</w:t>
      </w:r>
      <w:r>
        <w:rPr>
          <w:rFonts w:hint="eastAsia" w:ascii="仿宋_GB2312" w:hAnsi="仿宋" w:eastAsia="仿宋_GB2312"/>
          <w:bCs/>
          <w:sz w:val="28"/>
          <w:szCs w:val="28"/>
        </w:rPr>
        <w:t>租金明细表；</w:t>
      </w:r>
    </w:p>
    <w:p w14:paraId="1A3842DC">
      <w:pPr>
        <w:adjustRightInd w:val="0"/>
        <w:snapToGrid w:val="0"/>
        <w:spacing w:after="120" w:line="440" w:lineRule="exact"/>
        <w:ind w:firstLine="562" w:firstLineChars="200"/>
        <w:rPr>
          <w:rFonts w:hint="eastAsia" w:ascii="仿宋_GB2312" w:hAnsi="仿宋" w:eastAsia="仿宋_GB2312"/>
          <w:bCs/>
          <w:sz w:val="28"/>
          <w:szCs w:val="28"/>
        </w:rPr>
      </w:pPr>
      <w:r>
        <w:rPr>
          <w:rFonts w:hint="eastAsia" w:ascii="仿宋_GB2312" w:hAnsi="仿宋" w:eastAsia="仿宋_GB2312"/>
          <w:b/>
          <w:sz w:val="28"/>
          <w:szCs w:val="28"/>
        </w:rPr>
        <w:t>附件二：</w:t>
      </w:r>
      <w:r>
        <w:rPr>
          <w:rFonts w:hint="eastAsia" w:ascii="仿宋_GB2312" w:hAnsi="仿宋" w:eastAsia="仿宋_GB2312"/>
          <w:sz w:val="28"/>
          <w:szCs w:val="28"/>
        </w:rPr>
        <w:t>房屋清单及附图；</w:t>
      </w:r>
    </w:p>
    <w:p w14:paraId="7B69C17E">
      <w:pPr>
        <w:adjustRightInd w:val="0"/>
        <w:snapToGrid w:val="0"/>
        <w:spacing w:after="120" w:line="440" w:lineRule="exact"/>
        <w:ind w:firstLine="562" w:firstLineChars="200"/>
        <w:rPr>
          <w:rFonts w:hint="eastAsia" w:ascii="仿宋_GB2312" w:hAnsi="仿宋" w:eastAsia="仿宋_GB2312"/>
          <w:bCs/>
          <w:sz w:val="28"/>
          <w:szCs w:val="28"/>
        </w:rPr>
      </w:pPr>
      <w:r>
        <w:rPr>
          <w:rFonts w:hint="eastAsia" w:ascii="仿宋_GB2312" w:hAnsi="仿宋" w:eastAsia="仿宋_GB2312"/>
          <w:b/>
          <w:sz w:val="28"/>
          <w:szCs w:val="28"/>
        </w:rPr>
        <w:t>附件三：</w:t>
      </w:r>
      <w:r>
        <w:rPr>
          <w:rFonts w:hint="eastAsia" w:ascii="仿宋_GB2312" w:hAnsi="仿宋" w:eastAsia="仿宋_GB2312"/>
          <w:bCs/>
          <w:sz w:val="28"/>
          <w:szCs w:val="28"/>
        </w:rPr>
        <w:t>《房屋使用安全协议》；</w:t>
      </w:r>
    </w:p>
    <w:p w14:paraId="2330FB3B">
      <w:pPr>
        <w:adjustRightInd w:val="0"/>
        <w:snapToGrid w:val="0"/>
        <w:spacing w:after="120" w:line="440" w:lineRule="exact"/>
        <w:ind w:firstLine="562" w:firstLineChars="200"/>
        <w:rPr>
          <w:rFonts w:hint="eastAsia" w:ascii="仿宋_GB2312" w:hAnsi="仿宋" w:eastAsia="仿宋_GB2312"/>
          <w:bCs/>
          <w:sz w:val="28"/>
          <w:szCs w:val="28"/>
        </w:rPr>
      </w:pPr>
      <w:r>
        <w:rPr>
          <w:rFonts w:hint="eastAsia" w:ascii="仿宋_GB2312" w:hAnsi="仿宋" w:eastAsia="仿宋_GB2312"/>
          <w:b/>
          <w:sz w:val="28"/>
          <w:szCs w:val="28"/>
        </w:rPr>
        <w:t>附件四：</w:t>
      </w:r>
      <w:r>
        <w:rPr>
          <w:rFonts w:hint="eastAsia" w:ascii="仿宋_GB2312" w:hAnsi="仿宋" w:eastAsia="仿宋_GB2312"/>
          <w:bCs/>
          <w:sz w:val="28"/>
          <w:szCs w:val="28"/>
        </w:rPr>
        <w:t>《装修管理协议》</w:t>
      </w:r>
    </w:p>
    <w:p w14:paraId="59078995">
      <w:pPr>
        <w:adjustRightInd w:val="0"/>
        <w:snapToGrid w:val="0"/>
        <w:spacing w:after="120" w:line="440" w:lineRule="exact"/>
        <w:ind w:firstLine="562" w:firstLineChars="200"/>
        <w:rPr>
          <w:rFonts w:hint="eastAsia" w:ascii="仿宋_GB2312" w:hAnsi="仿宋" w:eastAsia="仿宋_GB2312"/>
          <w:bCs/>
          <w:sz w:val="28"/>
          <w:szCs w:val="28"/>
        </w:rPr>
      </w:pPr>
      <w:r>
        <w:rPr>
          <w:rFonts w:hint="eastAsia" w:ascii="仿宋_GB2312" w:hAnsi="仿宋" w:eastAsia="仿宋_GB2312"/>
          <w:b/>
          <w:sz w:val="28"/>
          <w:szCs w:val="28"/>
        </w:rPr>
        <w:t>附件五：</w:t>
      </w:r>
      <w:r>
        <w:rPr>
          <w:rFonts w:hint="eastAsia" w:ascii="仿宋_GB2312" w:hAnsi="仿宋" w:eastAsia="仿宋_GB2312"/>
          <w:bCs/>
          <w:sz w:val="28"/>
          <w:szCs w:val="28"/>
        </w:rPr>
        <w:t>《廉政协议书》</w:t>
      </w:r>
    </w:p>
    <w:tbl>
      <w:tblPr>
        <w:tblStyle w:val="14"/>
        <w:tblW w:w="9073" w:type="dxa"/>
        <w:tblInd w:w="-17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815"/>
        <w:gridCol w:w="4258"/>
      </w:tblGrid>
      <w:tr w14:paraId="39A7FC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8" w:hRule="atLeast"/>
        </w:trPr>
        <w:tc>
          <w:tcPr>
            <w:tcW w:w="4815" w:type="dxa"/>
          </w:tcPr>
          <w:p w14:paraId="796B79C4">
            <w:pPr>
              <w:pStyle w:val="4"/>
              <w:spacing w:line="500" w:lineRule="exact"/>
              <w:ind w:left="0" w:leftChars="0"/>
              <w:rPr>
                <w:rFonts w:ascii="仿宋_GB2312" w:eastAsia="仿宋_GB2312"/>
                <w:bCs/>
                <w:sz w:val="28"/>
                <w:szCs w:val="28"/>
              </w:rPr>
            </w:pPr>
            <w:r>
              <w:rPr>
                <w:rFonts w:hint="eastAsia" w:ascii="仿宋_GB2312" w:eastAsia="仿宋_GB2312"/>
                <w:bCs/>
                <w:sz w:val="28"/>
                <w:szCs w:val="28"/>
              </w:rPr>
              <w:t>出租人盖章（甲方）：杭州市城市土地发展有限公司</w:t>
            </w:r>
          </w:p>
        </w:tc>
        <w:tc>
          <w:tcPr>
            <w:tcW w:w="4258" w:type="dxa"/>
          </w:tcPr>
          <w:p w14:paraId="2B2B5D53">
            <w:pPr>
              <w:pStyle w:val="4"/>
              <w:spacing w:line="500" w:lineRule="exact"/>
              <w:ind w:left="0" w:leftChars="0"/>
              <w:rPr>
                <w:rFonts w:ascii="仿宋_GB2312" w:eastAsia="仿宋_GB2312"/>
                <w:bCs/>
                <w:sz w:val="28"/>
                <w:szCs w:val="28"/>
              </w:rPr>
            </w:pPr>
            <w:r>
              <w:rPr>
                <w:rFonts w:hint="eastAsia" w:ascii="仿宋_GB2312" w:eastAsia="仿宋_GB2312"/>
                <w:bCs/>
                <w:sz w:val="28"/>
                <w:szCs w:val="28"/>
              </w:rPr>
              <w:t xml:space="preserve">承租人盖章（乙方）： </w:t>
            </w:r>
          </w:p>
        </w:tc>
      </w:tr>
      <w:tr w14:paraId="6A06CC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8" w:hRule="atLeast"/>
        </w:trPr>
        <w:tc>
          <w:tcPr>
            <w:tcW w:w="4815" w:type="dxa"/>
          </w:tcPr>
          <w:p w14:paraId="7C839342">
            <w:pPr>
              <w:pStyle w:val="4"/>
              <w:spacing w:line="500" w:lineRule="exact"/>
              <w:ind w:left="0" w:leftChars="0"/>
              <w:rPr>
                <w:rFonts w:ascii="仿宋_GB2312" w:eastAsia="仿宋_GB2312"/>
                <w:bCs/>
                <w:sz w:val="28"/>
                <w:szCs w:val="28"/>
              </w:rPr>
            </w:pPr>
            <w:r>
              <w:rPr>
                <w:rFonts w:hint="eastAsia" w:ascii="仿宋_GB2312" w:eastAsia="仿宋_GB2312"/>
                <w:bCs/>
                <w:sz w:val="28"/>
                <w:szCs w:val="28"/>
              </w:rPr>
              <w:t>法人代表：</w:t>
            </w:r>
          </w:p>
        </w:tc>
        <w:tc>
          <w:tcPr>
            <w:tcW w:w="4258" w:type="dxa"/>
          </w:tcPr>
          <w:p w14:paraId="5EB53D8A">
            <w:pPr>
              <w:pStyle w:val="4"/>
              <w:spacing w:line="500" w:lineRule="exact"/>
              <w:ind w:left="0" w:leftChars="0"/>
              <w:rPr>
                <w:rFonts w:ascii="仿宋_GB2312" w:eastAsia="仿宋_GB2312"/>
                <w:bCs/>
                <w:sz w:val="28"/>
                <w:szCs w:val="28"/>
              </w:rPr>
            </w:pPr>
            <w:r>
              <w:rPr>
                <w:rFonts w:hint="eastAsia" w:ascii="仿宋_GB2312" w:eastAsia="仿宋_GB2312"/>
                <w:bCs/>
                <w:sz w:val="28"/>
                <w:szCs w:val="28"/>
              </w:rPr>
              <w:t>法人代表：</w:t>
            </w:r>
          </w:p>
        </w:tc>
      </w:tr>
      <w:tr w14:paraId="7D4964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3" w:hRule="atLeast"/>
        </w:trPr>
        <w:tc>
          <w:tcPr>
            <w:tcW w:w="4815" w:type="dxa"/>
          </w:tcPr>
          <w:p w14:paraId="21F321C3">
            <w:pPr>
              <w:pStyle w:val="4"/>
              <w:spacing w:line="500" w:lineRule="exact"/>
              <w:ind w:left="0" w:leftChars="0"/>
              <w:rPr>
                <w:rFonts w:ascii="仿宋_GB2312" w:eastAsia="仿宋_GB2312"/>
                <w:bCs/>
                <w:sz w:val="28"/>
                <w:szCs w:val="28"/>
              </w:rPr>
            </w:pPr>
            <w:r>
              <w:rPr>
                <w:rFonts w:hint="eastAsia" w:ascii="仿宋_GB2312" w:eastAsia="仿宋_GB2312"/>
                <w:bCs/>
                <w:sz w:val="28"/>
                <w:szCs w:val="28"/>
              </w:rPr>
              <w:t>地址：杭州市上城区临丁路6</w:t>
            </w:r>
            <w:r>
              <w:rPr>
                <w:rFonts w:ascii="仿宋_GB2312" w:eastAsia="仿宋_GB2312"/>
                <w:bCs/>
                <w:sz w:val="28"/>
                <w:szCs w:val="28"/>
              </w:rPr>
              <w:t>99</w:t>
            </w:r>
            <w:r>
              <w:rPr>
                <w:rFonts w:hint="eastAsia" w:ascii="仿宋_GB2312" w:eastAsia="仿宋_GB2312"/>
                <w:bCs/>
                <w:sz w:val="28"/>
                <w:szCs w:val="28"/>
              </w:rPr>
              <w:t>号</w:t>
            </w:r>
          </w:p>
        </w:tc>
        <w:tc>
          <w:tcPr>
            <w:tcW w:w="4258" w:type="dxa"/>
          </w:tcPr>
          <w:p w14:paraId="0763087D">
            <w:pPr>
              <w:pStyle w:val="4"/>
              <w:spacing w:line="500" w:lineRule="exact"/>
              <w:ind w:left="0" w:leftChars="0"/>
              <w:rPr>
                <w:rFonts w:ascii="仿宋_GB2312" w:eastAsia="仿宋_GB2312"/>
                <w:bCs/>
                <w:sz w:val="28"/>
                <w:szCs w:val="28"/>
              </w:rPr>
            </w:pPr>
            <w:r>
              <w:rPr>
                <w:rFonts w:hint="eastAsia" w:ascii="仿宋_GB2312" w:eastAsia="仿宋_GB2312"/>
                <w:bCs/>
                <w:sz w:val="28"/>
                <w:szCs w:val="28"/>
              </w:rPr>
              <w:t>地址：杭州市拱墅区虎山路7</w:t>
            </w:r>
            <w:r>
              <w:rPr>
                <w:rFonts w:ascii="仿宋_GB2312" w:eastAsia="仿宋_GB2312"/>
                <w:bCs/>
                <w:sz w:val="28"/>
                <w:szCs w:val="28"/>
              </w:rPr>
              <w:t>7</w:t>
            </w:r>
            <w:r>
              <w:rPr>
                <w:rFonts w:hint="eastAsia" w:ascii="仿宋_GB2312" w:eastAsia="仿宋_GB2312"/>
                <w:bCs/>
                <w:sz w:val="28"/>
                <w:szCs w:val="28"/>
              </w:rPr>
              <w:t>号乐融里田园邻里中心</w:t>
            </w:r>
            <w:r>
              <w:rPr>
                <w:rFonts w:ascii="仿宋_GB2312" w:hAnsi="仿宋" w:eastAsia="仿宋_GB2312"/>
                <w:sz w:val="28"/>
                <w:szCs w:val="28"/>
                <w:u w:val="single"/>
              </w:rPr>
              <w:t>2</w:t>
            </w:r>
            <w:r>
              <w:rPr>
                <w:rFonts w:hint="eastAsia" w:ascii="仿宋_GB2312" w:hAnsi="仿宋" w:eastAsia="仿宋_GB2312"/>
                <w:sz w:val="28"/>
                <w:szCs w:val="28"/>
                <w:u w:val="single"/>
              </w:rPr>
              <w:t>幢2层</w:t>
            </w:r>
          </w:p>
        </w:tc>
      </w:tr>
      <w:tr w14:paraId="23F53A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8" w:hRule="atLeast"/>
        </w:trPr>
        <w:tc>
          <w:tcPr>
            <w:tcW w:w="4815" w:type="dxa"/>
          </w:tcPr>
          <w:p w14:paraId="03999CFE">
            <w:pPr>
              <w:pStyle w:val="4"/>
              <w:spacing w:line="500" w:lineRule="exact"/>
              <w:ind w:left="0" w:leftChars="0"/>
              <w:rPr>
                <w:rFonts w:ascii="仿宋_GB2312" w:eastAsia="仿宋_GB2312"/>
                <w:bCs/>
                <w:sz w:val="28"/>
                <w:szCs w:val="28"/>
              </w:rPr>
            </w:pPr>
            <w:r>
              <w:rPr>
                <w:rFonts w:hint="eastAsia" w:ascii="仿宋_GB2312" w:eastAsia="仿宋_GB2312"/>
                <w:bCs/>
                <w:sz w:val="28"/>
                <w:szCs w:val="28"/>
              </w:rPr>
              <w:t>联系电话：0</w:t>
            </w:r>
            <w:r>
              <w:rPr>
                <w:rFonts w:ascii="仿宋_GB2312" w:eastAsia="仿宋_GB2312"/>
                <w:bCs/>
                <w:sz w:val="28"/>
                <w:szCs w:val="28"/>
              </w:rPr>
              <w:t>571-88116669</w:t>
            </w:r>
          </w:p>
        </w:tc>
        <w:tc>
          <w:tcPr>
            <w:tcW w:w="4258" w:type="dxa"/>
          </w:tcPr>
          <w:p w14:paraId="3728669C">
            <w:pPr>
              <w:pStyle w:val="4"/>
              <w:spacing w:line="500" w:lineRule="exact"/>
              <w:ind w:left="0" w:leftChars="0"/>
              <w:rPr>
                <w:rFonts w:ascii="仿宋_GB2312" w:eastAsia="仿宋_GB2312"/>
                <w:bCs/>
                <w:sz w:val="28"/>
                <w:szCs w:val="28"/>
              </w:rPr>
            </w:pPr>
            <w:r>
              <w:rPr>
                <w:rFonts w:hint="eastAsia" w:ascii="仿宋_GB2312" w:eastAsia="仿宋_GB2312"/>
                <w:bCs/>
                <w:sz w:val="28"/>
                <w:szCs w:val="28"/>
              </w:rPr>
              <w:t xml:space="preserve">联系电话： </w:t>
            </w:r>
          </w:p>
        </w:tc>
      </w:tr>
      <w:tr w14:paraId="1CA727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8" w:hRule="atLeast"/>
        </w:trPr>
        <w:tc>
          <w:tcPr>
            <w:tcW w:w="4815" w:type="dxa"/>
          </w:tcPr>
          <w:p w14:paraId="11C693F7">
            <w:pPr>
              <w:pStyle w:val="4"/>
              <w:spacing w:line="500" w:lineRule="exact"/>
              <w:ind w:left="0" w:leftChars="0"/>
              <w:rPr>
                <w:rFonts w:ascii="仿宋_GB2312" w:eastAsia="仿宋_GB2312"/>
                <w:bCs/>
                <w:sz w:val="28"/>
                <w:szCs w:val="28"/>
              </w:rPr>
            </w:pPr>
            <w:r>
              <w:rPr>
                <w:rFonts w:hint="eastAsia" w:ascii="仿宋_GB2312" w:eastAsia="仿宋_GB2312"/>
                <w:bCs/>
                <w:sz w:val="28"/>
                <w:szCs w:val="28"/>
              </w:rPr>
              <w:t>日期：</w:t>
            </w:r>
            <w:r>
              <w:rPr>
                <w:rFonts w:ascii="仿宋_GB2312" w:eastAsia="仿宋_GB2312"/>
                <w:bCs/>
                <w:sz w:val="28"/>
                <w:szCs w:val="28"/>
              </w:rPr>
              <w:t xml:space="preserve"> 2025</w:t>
            </w:r>
            <w:r>
              <w:rPr>
                <w:rFonts w:hint="eastAsia" w:ascii="仿宋_GB2312" w:eastAsia="仿宋_GB2312"/>
                <w:bCs/>
                <w:sz w:val="28"/>
                <w:szCs w:val="28"/>
              </w:rPr>
              <w:t>年 月 日</w:t>
            </w:r>
          </w:p>
        </w:tc>
        <w:tc>
          <w:tcPr>
            <w:tcW w:w="4258" w:type="dxa"/>
          </w:tcPr>
          <w:p w14:paraId="0A27319E">
            <w:pPr>
              <w:pStyle w:val="4"/>
              <w:spacing w:line="500" w:lineRule="exact"/>
              <w:ind w:left="0" w:leftChars="0"/>
              <w:rPr>
                <w:rFonts w:ascii="仿宋_GB2312" w:eastAsia="仿宋_GB2312"/>
                <w:bCs/>
                <w:sz w:val="28"/>
                <w:szCs w:val="28"/>
              </w:rPr>
            </w:pPr>
            <w:r>
              <w:rPr>
                <w:rFonts w:hint="eastAsia" w:ascii="仿宋_GB2312" w:eastAsia="仿宋_GB2312"/>
                <w:bCs/>
                <w:sz w:val="28"/>
                <w:szCs w:val="28"/>
              </w:rPr>
              <w:t>日期：</w:t>
            </w:r>
            <w:r>
              <w:rPr>
                <w:rFonts w:ascii="仿宋_GB2312" w:eastAsia="仿宋_GB2312"/>
                <w:bCs/>
                <w:sz w:val="28"/>
                <w:szCs w:val="28"/>
              </w:rPr>
              <w:t xml:space="preserve"> 2025</w:t>
            </w:r>
            <w:r>
              <w:rPr>
                <w:rFonts w:hint="eastAsia" w:ascii="仿宋_GB2312" w:eastAsia="仿宋_GB2312"/>
                <w:bCs/>
                <w:sz w:val="28"/>
                <w:szCs w:val="28"/>
              </w:rPr>
              <w:t>年 月 日</w:t>
            </w:r>
          </w:p>
        </w:tc>
      </w:tr>
    </w:tbl>
    <w:p w14:paraId="0FA8A917">
      <w:pPr>
        <w:adjustRightInd w:val="0"/>
        <w:snapToGrid w:val="0"/>
        <w:spacing w:line="360" w:lineRule="auto"/>
        <w:rPr>
          <w:rFonts w:hint="eastAsia" w:ascii="仿宋_GB2312" w:hAnsi="仿宋" w:eastAsia="仿宋_GB2312"/>
          <w:b/>
          <w:bCs/>
          <w:sz w:val="28"/>
          <w:szCs w:val="28"/>
        </w:rPr>
      </w:pPr>
      <w:r>
        <w:rPr>
          <w:rFonts w:hint="eastAsia" w:ascii="仿宋_GB2312" w:hAnsi="仿宋" w:eastAsia="仿宋_GB2312"/>
          <w:b/>
          <w:bCs/>
          <w:sz w:val="28"/>
          <w:szCs w:val="28"/>
        </w:rPr>
        <w:t>附件一：租金明细表</w:t>
      </w:r>
    </w:p>
    <w:tbl>
      <w:tblPr>
        <w:tblStyle w:val="13"/>
        <w:tblpPr w:leftFromText="180" w:rightFromText="180" w:vertAnchor="text" w:horzAnchor="page" w:tblpX="1959" w:tblpY="504"/>
        <w:tblOverlap w:val="never"/>
        <w:tblW w:w="88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6"/>
        <w:gridCol w:w="3274"/>
        <w:gridCol w:w="1842"/>
        <w:gridCol w:w="1929"/>
      </w:tblGrid>
      <w:tr w14:paraId="25614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exact"/>
        </w:trPr>
        <w:tc>
          <w:tcPr>
            <w:tcW w:w="1796" w:type="dxa"/>
            <w:vAlign w:val="center"/>
          </w:tcPr>
          <w:p w14:paraId="546B96AB">
            <w:pPr>
              <w:spacing w:line="300" w:lineRule="exact"/>
              <w:jc w:val="center"/>
              <w:rPr>
                <w:rFonts w:ascii="仿宋_GB2312" w:eastAsia="仿宋_GB2312"/>
                <w:color w:val="000000"/>
                <w:sz w:val="28"/>
                <w:szCs w:val="28"/>
              </w:rPr>
            </w:pPr>
            <w:r>
              <w:rPr>
                <w:rFonts w:hint="eastAsia" w:ascii="仿宋_GB2312" w:hAnsi="宋体" w:eastAsia="仿宋_GB2312"/>
                <w:color w:val="000000"/>
                <w:sz w:val="28"/>
                <w:szCs w:val="28"/>
              </w:rPr>
              <w:t>租赁租期</w:t>
            </w:r>
          </w:p>
        </w:tc>
        <w:tc>
          <w:tcPr>
            <w:tcW w:w="3274" w:type="dxa"/>
            <w:vAlign w:val="center"/>
          </w:tcPr>
          <w:p w14:paraId="3E800A9E">
            <w:pPr>
              <w:spacing w:line="300" w:lineRule="exact"/>
              <w:jc w:val="center"/>
              <w:rPr>
                <w:rFonts w:ascii="仿宋_GB2312" w:eastAsia="仿宋_GB2312"/>
                <w:color w:val="000000"/>
                <w:sz w:val="28"/>
                <w:szCs w:val="28"/>
              </w:rPr>
            </w:pPr>
            <w:r>
              <w:rPr>
                <w:rFonts w:hint="eastAsia" w:ascii="仿宋_GB2312" w:hAnsi="宋体" w:eastAsia="仿宋_GB2312"/>
                <w:color w:val="000000"/>
                <w:sz w:val="28"/>
                <w:szCs w:val="28"/>
              </w:rPr>
              <w:t>租期时间</w:t>
            </w:r>
          </w:p>
        </w:tc>
        <w:tc>
          <w:tcPr>
            <w:tcW w:w="1842" w:type="dxa"/>
            <w:vAlign w:val="center"/>
          </w:tcPr>
          <w:p w14:paraId="512429D6">
            <w:pPr>
              <w:spacing w:line="300" w:lineRule="exact"/>
              <w:jc w:val="center"/>
              <w:rPr>
                <w:rFonts w:ascii="仿宋_GB2312" w:eastAsia="仿宋_GB2312"/>
                <w:color w:val="000000"/>
                <w:sz w:val="28"/>
                <w:szCs w:val="28"/>
              </w:rPr>
            </w:pPr>
            <w:r>
              <w:rPr>
                <w:rFonts w:hint="eastAsia" w:ascii="仿宋_GB2312" w:hAnsi="宋体" w:eastAsia="仿宋_GB2312"/>
                <w:color w:val="000000"/>
                <w:sz w:val="28"/>
                <w:szCs w:val="28"/>
              </w:rPr>
              <w:t>租金金额（元）</w:t>
            </w:r>
          </w:p>
        </w:tc>
        <w:tc>
          <w:tcPr>
            <w:tcW w:w="1929" w:type="dxa"/>
            <w:vAlign w:val="center"/>
          </w:tcPr>
          <w:p w14:paraId="7365D9CB">
            <w:pPr>
              <w:spacing w:line="300" w:lineRule="exact"/>
              <w:jc w:val="center"/>
              <w:rPr>
                <w:rFonts w:ascii="仿宋_GB2312" w:eastAsia="仿宋_GB2312"/>
                <w:color w:val="000000"/>
                <w:sz w:val="28"/>
                <w:szCs w:val="28"/>
              </w:rPr>
            </w:pPr>
            <w:r>
              <w:rPr>
                <w:rFonts w:hint="eastAsia" w:ascii="仿宋_GB2312" w:hAnsi="宋体" w:eastAsia="仿宋_GB2312"/>
                <w:color w:val="000000"/>
                <w:sz w:val="28"/>
                <w:szCs w:val="28"/>
              </w:rPr>
              <w:t>租金到账时间</w:t>
            </w:r>
          </w:p>
        </w:tc>
      </w:tr>
      <w:tr w14:paraId="6D3FA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exact"/>
        </w:trPr>
        <w:tc>
          <w:tcPr>
            <w:tcW w:w="1796" w:type="dxa"/>
            <w:vAlign w:val="center"/>
          </w:tcPr>
          <w:p w14:paraId="1FC3337E">
            <w:pPr>
              <w:spacing w:line="300" w:lineRule="exact"/>
              <w:jc w:val="center"/>
              <w:rPr>
                <w:rFonts w:ascii="仿宋_GB2312" w:eastAsia="仿宋_GB2312"/>
                <w:color w:val="000000"/>
                <w:sz w:val="28"/>
                <w:szCs w:val="28"/>
              </w:rPr>
            </w:pPr>
            <w:r>
              <w:rPr>
                <w:rFonts w:hint="eastAsia" w:ascii="仿宋_GB2312" w:hAnsi="宋体" w:eastAsia="仿宋_GB2312"/>
                <w:color w:val="000000"/>
                <w:sz w:val="28"/>
                <w:szCs w:val="28"/>
              </w:rPr>
              <w:t>第一期</w:t>
            </w:r>
          </w:p>
        </w:tc>
        <w:tc>
          <w:tcPr>
            <w:tcW w:w="3274" w:type="dxa"/>
            <w:vAlign w:val="center"/>
          </w:tcPr>
          <w:p w14:paraId="1E9B1F53">
            <w:pPr>
              <w:spacing w:line="300" w:lineRule="exact"/>
              <w:jc w:val="center"/>
              <w:rPr>
                <w:rFonts w:ascii="仿宋_GB2312" w:eastAsia="仿宋_GB2312"/>
                <w:color w:val="000000"/>
                <w:sz w:val="28"/>
                <w:szCs w:val="28"/>
              </w:rPr>
            </w:pPr>
          </w:p>
        </w:tc>
        <w:tc>
          <w:tcPr>
            <w:tcW w:w="1842" w:type="dxa"/>
            <w:vAlign w:val="center"/>
          </w:tcPr>
          <w:p w14:paraId="400D6F9F">
            <w:pPr>
              <w:spacing w:line="276" w:lineRule="auto"/>
              <w:jc w:val="center"/>
              <w:rPr>
                <w:rFonts w:ascii="仿宋_GB2312" w:eastAsia="仿宋_GB2312"/>
                <w:color w:val="000000"/>
                <w:sz w:val="28"/>
                <w:szCs w:val="28"/>
              </w:rPr>
            </w:pPr>
          </w:p>
        </w:tc>
        <w:tc>
          <w:tcPr>
            <w:tcW w:w="1929" w:type="dxa"/>
            <w:vAlign w:val="center"/>
          </w:tcPr>
          <w:p w14:paraId="5E7FF0A4">
            <w:pPr>
              <w:spacing w:line="300" w:lineRule="exact"/>
              <w:jc w:val="center"/>
              <w:rPr>
                <w:rFonts w:ascii="仿宋_GB2312" w:eastAsia="仿宋_GB2312"/>
                <w:color w:val="000000"/>
                <w:sz w:val="28"/>
                <w:szCs w:val="28"/>
              </w:rPr>
            </w:pPr>
          </w:p>
        </w:tc>
      </w:tr>
      <w:tr w14:paraId="068E5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1796" w:type="dxa"/>
            <w:vAlign w:val="center"/>
          </w:tcPr>
          <w:p w14:paraId="3D169D14">
            <w:pPr>
              <w:spacing w:line="300" w:lineRule="exact"/>
              <w:jc w:val="center"/>
              <w:rPr>
                <w:rFonts w:ascii="仿宋_GB2312" w:eastAsia="仿宋_GB2312"/>
                <w:color w:val="000000"/>
                <w:sz w:val="28"/>
                <w:szCs w:val="28"/>
              </w:rPr>
            </w:pPr>
            <w:r>
              <w:rPr>
                <w:rFonts w:hint="eastAsia" w:ascii="仿宋_GB2312" w:hAnsi="宋体" w:eastAsia="仿宋_GB2312"/>
                <w:color w:val="000000"/>
                <w:sz w:val="28"/>
                <w:szCs w:val="28"/>
              </w:rPr>
              <w:t>第二期</w:t>
            </w:r>
          </w:p>
        </w:tc>
        <w:tc>
          <w:tcPr>
            <w:tcW w:w="3274" w:type="dxa"/>
            <w:vAlign w:val="center"/>
          </w:tcPr>
          <w:p w14:paraId="2794D36C">
            <w:pPr>
              <w:spacing w:line="300" w:lineRule="exact"/>
              <w:jc w:val="center"/>
              <w:rPr>
                <w:rFonts w:ascii="仿宋_GB2312" w:eastAsia="仿宋_GB2312"/>
                <w:color w:val="000000"/>
                <w:sz w:val="28"/>
                <w:szCs w:val="28"/>
              </w:rPr>
            </w:pPr>
          </w:p>
        </w:tc>
        <w:tc>
          <w:tcPr>
            <w:tcW w:w="1842" w:type="dxa"/>
            <w:vAlign w:val="center"/>
          </w:tcPr>
          <w:p w14:paraId="137F90D5">
            <w:pPr>
              <w:spacing w:line="276" w:lineRule="auto"/>
              <w:jc w:val="center"/>
              <w:rPr>
                <w:rFonts w:ascii="仿宋_GB2312" w:eastAsia="仿宋_GB2312"/>
                <w:color w:val="000000"/>
                <w:sz w:val="28"/>
                <w:szCs w:val="28"/>
              </w:rPr>
            </w:pPr>
          </w:p>
        </w:tc>
        <w:tc>
          <w:tcPr>
            <w:tcW w:w="1929" w:type="dxa"/>
            <w:vAlign w:val="center"/>
          </w:tcPr>
          <w:p w14:paraId="1FE3F081">
            <w:pPr>
              <w:spacing w:line="600" w:lineRule="auto"/>
              <w:jc w:val="center"/>
              <w:rPr>
                <w:rFonts w:ascii="仿宋_GB2312" w:eastAsia="仿宋_GB2312"/>
                <w:color w:val="000000"/>
                <w:sz w:val="28"/>
                <w:szCs w:val="28"/>
              </w:rPr>
            </w:pPr>
          </w:p>
        </w:tc>
      </w:tr>
      <w:tr w14:paraId="2AB9A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exact"/>
        </w:trPr>
        <w:tc>
          <w:tcPr>
            <w:tcW w:w="1796" w:type="dxa"/>
            <w:vAlign w:val="center"/>
          </w:tcPr>
          <w:p w14:paraId="1D94DF6C">
            <w:pPr>
              <w:spacing w:line="300" w:lineRule="exact"/>
              <w:jc w:val="center"/>
              <w:rPr>
                <w:rFonts w:ascii="仿宋_GB2312" w:eastAsia="仿宋_GB2312"/>
                <w:color w:val="000000"/>
                <w:sz w:val="28"/>
                <w:szCs w:val="28"/>
              </w:rPr>
            </w:pPr>
            <w:r>
              <w:rPr>
                <w:rFonts w:hint="eastAsia" w:ascii="仿宋_GB2312" w:hAnsi="宋体" w:eastAsia="仿宋_GB2312"/>
                <w:color w:val="000000"/>
                <w:sz w:val="28"/>
                <w:szCs w:val="28"/>
              </w:rPr>
              <w:t>第三期</w:t>
            </w:r>
          </w:p>
        </w:tc>
        <w:tc>
          <w:tcPr>
            <w:tcW w:w="3274" w:type="dxa"/>
            <w:vAlign w:val="center"/>
          </w:tcPr>
          <w:p w14:paraId="734BE256">
            <w:pPr>
              <w:spacing w:line="300" w:lineRule="exact"/>
              <w:jc w:val="center"/>
              <w:rPr>
                <w:rFonts w:ascii="仿宋_GB2312" w:eastAsia="仿宋_GB2312"/>
                <w:color w:val="000000"/>
                <w:sz w:val="28"/>
                <w:szCs w:val="28"/>
              </w:rPr>
            </w:pPr>
          </w:p>
        </w:tc>
        <w:tc>
          <w:tcPr>
            <w:tcW w:w="1842" w:type="dxa"/>
            <w:vAlign w:val="center"/>
          </w:tcPr>
          <w:p w14:paraId="4136EE9C">
            <w:pPr>
              <w:spacing w:line="276" w:lineRule="auto"/>
              <w:jc w:val="center"/>
              <w:rPr>
                <w:rFonts w:ascii="仿宋_GB2312" w:eastAsia="仿宋_GB2312"/>
                <w:color w:val="000000"/>
                <w:sz w:val="28"/>
                <w:szCs w:val="28"/>
              </w:rPr>
            </w:pPr>
          </w:p>
        </w:tc>
        <w:tc>
          <w:tcPr>
            <w:tcW w:w="1929" w:type="dxa"/>
            <w:vAlign w:val="center"/>
          </w:tcPr>
          <w:p w14:paraId="736CA9C4">
            <w:pPr>
              <w:spacing w:line="600" w:lineRule="auto"/>
              <w:jc w:val="center"/>
              <w:rPr>
                <w:rFonts w:ascii="仿宋_GB2312" w:eastAsia="仿宋_GB2312"/>
                <w:color w:val="000000"/>
                <w:sz w:val="28"/>
                <w:szCs w:val="28"/>
              </w:rPr>
            </w:pPr>
          </w:p>
        </w:tc>
      </w:tr>
      <w:tr w14:paraId="13A10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exact"/>
        </w:trPr>
        <w:tc>
          <w:tcPr>
            <w:tcW w:w="1796" w:type="dxa"/>
            <w:vAlign w:val="center"/>
          </w:tcPr>
          <w:p w14:paraId="3077A092">
            <w:pPr>
              <w:spacing w:line="300" w:lineRule="exact"/>
              <w:jc w:val="center"/>
              <w:rPr>
                <w:rFonts w:ascii="仿宋_GB2312" w:eastAsia="仿宋_GB2312"/>
                <w:color w:val="000000"/>
                <w:sz w:val="28"/>
                <w:szCs w:val="28"/>
              </w:rPr>
            </w:pPr>
            <w:r>
              <w:rPr>
                <w:rFonts w:hint="eastAsia" w:ascii="仿宋_GB2312" w:hAnsi="宋体" w:eastAsia="仿宋_GB2312"/>
                <w:color w:val="000000"/>
                <w:sz w:val="28"/>
                <w:szCs w:val="28"/>
              </w:rPr>
              <w:t>第四期</w:t>
            </w:r>
          </w:p>
        </w:tc>
        <w:tc>
          <w:tcPr>
            <w:tcW w:w="3274" w:type="dxa"/>
            <w:vAlign w:val="center"/>
          </w:tcPr>
          <w:p w14:paraId="7857D3E8">
            <w:pPr>
              <w:spacing w:line="300" w:lineRule="exact"/>
              <w:jc w:val="center"/>
              <w:rPr>
                <w:rFonts w:ascii="仿宋_GB2312" w:eastAsia="仿宋_GB2312"/>
                <w:color w:val="000000"/>
                <w:sz w:val="28"/>
                <w:szCs w:val="28"/>
              </w:rPr>
            </w:pPr>
          </w:p>
        </w:tc>
        <w:tc>
          <w:tcPr>
            <w:tcW w:w="1842" w:type="dxa"/>
            <w:vAlign w:val="center"/>
          </w:tcPr>
          <w:p w14:paraId="5C696770">
            <w:pPr>
              <w:spacing w:line="276" w:lineRule="auto"/>
              <w:jc w:val="center"/>
              <w:rPr>
                <w:rFonts w:ascii="仿宋_GB2312" w:eastAsia="仿宋_GB2312"/>
                <w:color w:val="000000"/>
                <w:sz w:val="28"/>
                <w:szCs w:val="28"/>
              </w:rPr>
            </w:pPr>
          </w:p>
        </w:tc>
        <w:tc>
          <w:tcPr>
            <w:tcW w:w="1929" w:type="dxa"/>
            <w:vAlign w:val="center"/>
          </w:tcPr>
          <w:p w14:paraId="52B20CC7">
            <w:pPr>
              <w:spacing w:line="600" w:lineRule="auto"/>
              <w:jc w:val="center"/>
              <w:rPr>
                <w:rFonts w:ascii="仿宋_GB2312" w:eastAsia="仿宋_GB2312"/>
                <w:color w:val="000000"/>
                <w:sz w:val="28"/>
                <w:szCs w:val="28"/>
              </w:rPr>
            </w:pPr>
          </w:p>
        </w:tc>
      </w:tr>
      <w:tr w14:paraId="36878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exact"/>
        </w:trPr>
        <w:tc>
          <w:tcPr>
            <w:tcW w:w="1796" w:type="dxa"/>
            <w:vAlign w:val="center"/>
          </w:tcPr>
          <w:p w14:paraId="2396B3F7">
            <w:pPr>
              <w:spacing w:line="300" w:lineRule="exact"/>
              <w:jc w:val="center"/>
              <w:rPr>
                <w:rFonts w:ascii="仿宋_GB2312" w:eastAsia="仿宋_GB2312"/>
                <w:color w:val="000000"/>
                <w:sz w:val="28"/>
                <w:szCs w:val="28"/>
              </w:rPr>
            </w:pPr>
            <w:r>
              <w:rPr>
                <w:rFonts w:hint="eastAsia" w:ascii="仿宋_GB2312" w:hAnsi="宋体" w:eastAsia="仿宋_GB2312"/>
                <w:color w:val="000000"/>
                <w:sz w:val="28"/>
                <w:szCs w:val="28"/>
              </w:rPr>
              <w:t>第五期</w:t>
            </w:r>
          </w:p>
        </w:tc>
        <w:tc>
          <w:tcPr>
            <w:tcW w:w="3274" w:type="dxa"/>
            <w:vAlign w:val="center"/>
          </w:tcPr>
          <w:p w14:paraId="6782D535">
            <w:pPr>
              <w:spacing w:line="300" w:lineRule="exact"/>
              <w:jc w:val="center"/>
              <w:rPr>
                <w:rFonts w:ascii="仿宋_GB2312" w:eastAsia="仿宋_GB2312"/>
                <w:color w:val="000000"/>
                <w:sz w:val="28"/>
                <w:szCs w:val="28"/>
              </w:rPr>
            </w:pPr>
          </w:p>
        </w:tc>
        <w:tc>
          <w:tcPr>
            <w:tcW w:w="1842" w:type="dxa"/>
            <w:vAlign w:val="center"/>
          </w:tcPr>
          <w:p w14:paraId="213A413A">
            <w:pPr>
              <w:spacing w:line="276" w:lineRule="auto"/>
              <w:jc w:val="center"/>
              <w:rPr>
                <w:rFonts w:ascii="仿宋_GB2312" w:eastAsia="仿宋_GB2312"/>
                <w:color w:val="000000"/>
                <w:sz w:val="28"/>
                <w:szCs w:val="28"/>
              </w:rPr>
            </w:pPr>
          </w:p>
        </w:tc>
        <w:tc>
          <w:tcPr>
            <w:tcW w:w="1929" w:type="dxa"/>
            <w:vAlign w:val="center"/>
          </w:tcPr>
          <w:p w14:paraId="52E501EB">
            <w:pPr>
              <w:spacing w:line="600" w:lineRule="auto"/>
              <w:jc w:val="center"/>
              <w:rPr>
                <w:rFonts w:ascii="仿宋_GB2312" w:eastAsia="仿宋_GB2312"/>
                <w:color w:val="000000"/>
                <w:sz w:val="28"/>
                <w:szCs w:val="28"/>
              </w:rPr>
            </w:pPr>
          </w:p>
        </w:tc>
      </w:tr>
      <w:tr w14:paraId="1A95A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exact"/>
        </w:trPr>
        <w:tc>
          <w:tcPr>
            <w:tcW w:w="1796" w:type="dxa"/>
            <w:vAlign w:val="center"/>
          </w:tcPr>
          <w:p w14:paraId="089B3141">
            <w:pPr>
              <w:spacing w:line="300" w:lineRule="exact"/>
              <w:jc w:val="center"/>
              <w:rPr>
                <w:rFonts w:ascii="仿宋_GB2312" w:eastAsia="仿宋_GB2312"/>
                <w:color w:val="000000"/>
                <w:sz w:val="28"/>
                <w:szCs w:val="28"/>
              </w:rPr>
            </w:pPr>
            <w:r>
              <w:rPr>
                <w:rFonts w:hint="eastAsia" w:ascii="仿宋_GB2312" w:hAnsi="宋体" w:eastAsia="仿宋_GB2312"/>
                <w:color w:val="000000"/>
                <w:sz w:val="28"/>
                <w:szCs w:val="28"/>
              </w:rPr>
              <w:t>第六期</w:t>
            </w:r>
          </w:p>
        </w:tc>
        <w:tc>
          <w:tcPr>
            <w:tcW w:w="3274" w:type="dxa"/>
            <w:vAlign w:val="center"/>
          </w:tcPr>
          <w:p w14:paraId="44BD3459">
            <w:pPr>
              <w:spacing w:line="300" w:lineRule="exact"/>
              <w:jc w:val="center"/>
              <w:rPr>
                <w:rFonts w:ascii="仿宋_GB2312" w:eastAsia="仿宋_GB2312"/>
                <w:color w:val="000000"/>
                <w:sz w:val="28"/>
                <w:szCs w:val="28"/>
              </w:rPr>
            </w:pPr>
          </w:p>
        </w:tc>
        <w:tc>
          <w:tcPr>
            <w:tcW w:w="1842" w:type="dxa"/>
            <w:vAlign w:val="center"/>
          </w:tcPr>
          <w:p w14:paraId="298E1AD7">
            <w:pPr>
              <w:spacing w:line="276" w:lineRule="auto"/>
              <w:jc w:val="center"/>
              <w:rPr>
                <w:rFonts w:ascii="仿宋_GB2312" w:eastAsia="仿宋_GB2312"/>
                <w:color w:val="000000"/>
                <w:sz w:val="28"/>
                <w:szCs w:val="28"/>
              </w:rPr>
            </w:pPr>
          </w:p>
        </w:tc>
        <w:tc>
          <w:tcPr>
            <w:tcW w:w="1929" w:type="dxa"/>
            <w:vAlign w:val="center"/>
          </w:tcPr>
          <w:p w14:paraId="4BA88225">
            <w:pPr>
              <w:spacing w:line="600" w:lineRule="auto"/>
              <w:jc w:val="center"/>
              <w:rPr>
                <w:rFonts w:ascii="仿宋_GB2312" w:eastAsia="仿宋_GB2312"/>
                <w:color w:val="000000"/>
                <w:sz w:val="28"/>
                <w:szCs w:val="28"/>
              </w:rPr>
            </w:pPr>
          </w:p>
        </w:tc>
      </w:tr>
      <w:tr w14:paraId="4978C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exact"/>
        </w:trPr>
        <w:tc>
          <w:tcPr>
            <w:tcW w:w="1796" w:type="dxa"/>
            <w:vAlign w:val="center"/>
          </w:tcPr>
          <w:p w14:paraId="3B1D91DC">
            <w:pPr>
              <w:spacing w:line="300" w:lineRule="exact"/>
              <w:jc w:val="center"/>
              <w:rPr>
                <w:rFonts w:hint="eastAsia" w:ascii="仿宋_GB2312" w:hAnsi="宋体" w:eastAsia="仿宋_GB2312"/>
                <w:color w:val="000000"/>
                <w:sz w:val="28"/>
                <w:szCs w:val="28"/>
              </w:rPr>
            </w:pPr>
            <w:r>
              <w:rPr>
                <w:rFonts w:hint="eastAsia" w:ascii="仿宋_GB2312" w:hAnsi="宋体" w:eastAsia="仿宋_GB2312"/>
                <w:color w:val="000000"/>
                <w:sz w:val="28"/>
                <w:szCs w:val="28"/>
              </w:rPr>
              <w:t>第七期</w:t>
            </w:r>
          </w:p>
        </w:tc>
        <w:tc>
          <w:tcPr>
            <w:tcW w:w="3274" w:type="dxa"/>
            <w:vAlign w:val="center"/>
          </w:tcPr>
          <w:p w14:paraId="78717205">
            <w:pPr>
              <w:spacing w:line="300" w:lineRule="exact"/>
              <w:jc w:val="center"/>
              <w:rPr>
                <w:rFonts w:ascii="仿宋_GB2312" w:eastAsia="仿宋_GB2312"/>
                <w:color w:val="000000"/>
                <w:sz w:val="28"/>
                <w:szCs w:val="28"/>
              </w:rPr>
            </w:pPr>
          </w:p>
        </w:tc>
        <w:tc>
          <w:tcPr>
            <w:tcW w:w="1842" w:type="dxa"/>
            <w:vAlign w:val="center"/>
          </w:tcPr>
          <w:p w14:paraId="33302680">
            <w:pPr>
              <w:spacing w:line="276" w:lineRule="auto"/>
              <w:jc w:val="center"/>
              <w:rPr>
                <w:rFonts w:ascii="仿宋_GB2312" w:eastAsia="仿宋_GB2312"/>
                <w:color w:val="000000"/>
                <w:sz w:val="28"/>
                <w:szCs w:val="28"/>
              </w:rPr>
            </w:pPr>
          </w:p>
        </w:tc>
        <w:tc>
          <w:tcPr>
            <w:tcW w:w="1929" w:type="dxa"/>
            <w:vAlign w:val="center"/>
          </w:tcPr>
          <w:p w14:paraId="5941B991">
            <w:pPr>
              <w:spacing w:line="600" w:lineRule="auto"/>
              <w:jc w:val="center"/>
              <w:rPr>
                <w:rFonts w:ascii="仿宋_GB2312" w:eastAsia="仿宋_GB2312"/>
                <w:color w:val="000000"/>
                <w:sz w:val="28"/>
                <w:szCs w:val="28"/>
              </w:rPr>
            </w:pPr>
          </w:p>
        </w:tc>
      </w:tr>
      <w:tr w14:paraId="3B61C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exact"/>
        </w:trPr>
        <w:tc>
          <w:tcPr>
            <w:tcW w:w="1796" w:type="dxa"/>
            <w:vAlign w:val="center"/>
          </w:tcPr>
          <w:p w14:paraId="790AD8BC">
            <w:pPr>
              <w:spacing w:line="300" w:lineRule="exact"/>
              <w:jc w:val="center"/>
              <w:rPr>
                <w:rFonts w:hint="eastAsia" w:ascii="仿宋_GB2312" w:hAnsi="宋体" w:eastAsia="仿宋_GB2312"/>
                <w:color w:val="000000"/>
                <w:sz w:val="28"/>
                <w:szCs w:val="28"/>
              </w:rPr>
            </w:pPr>
            <w:r>
              <w:rPr>
                <w:rFonts w:hint="eastAsia" w:ascii="仿宋_GB2312" w:hAnsi="宋体" w:eastAsia="仿宋_GB2312"/>
                <w:color w:val="000000"/>
                <w:sz w:val="28"/>
                <w:szCs w:val="28"/>
              </w:rPr>
              <w:t>第八期</w:t>
            </w:r>
          </w:p>
        </w:tc>
        <w:tc>
          <w:tcPr>
            <w:tcW w:w="3274" w:type="dxa"/>
            <w:vAlign w:val="center"/>
          </w:tcPr>
          <w:p w14:paraId="3029A95F">
            <w:pPr>
              <w:spacing w:line="300" w:lineRule="exact"/>
              <w:jc w:val="center"/>
              <w:rPr>
                <w:rFonts w:ascii="仿宋_GB2312" w:eastAsia="仿宋_GB2312"/>
                <w:color w:val="000000"/>
                <w:sz w:val="28"/>
                <w:szCs w:val="28"/>
              </w:rPr>
            </w:pPr>
          </w:p>
        </w:tc>
        <w:tc>
          <w:tcPr>
            <w:tcW w:w="1842" w:type="dxa"/>
            <w:vAlign w:val="center"/>
          </w:tcPr>
          <w:p w14:paraId="49536BC4">
            <w:pPr>
              <w:spacing w:line="276" w:lineRule="auto"/>
              <w:jc w:val="center"/>
              <w:rPr>
                <w:rFonts w:ascii="仿宋_GB2312" w:eastAsia="仿宋_GB2312"/>
                <w:color w:val="000000"/>
                <w:sz w:val="28"/>
                <w:szCs w:val="28"/>
              </w:rPr>
            </w:pPr>
          </w:p>
        </w:tc>
        <w:tc>
          <w:tcPr>
            <w:tcW w:w="1929" w:type="dxa"/>
            <w:vAlign w:val="center"/>
          </w:tcPr>
          <w:p w14:paraId="205A1845">
            <w:pPr>
              <w:spacing w:line="600" w:lineRule="auto"/>
              <w:jc w:val="center"/>
              <w:rPr>
                <w:rFonts w:ascii="仿宋_GB2312" w:eastAsia="仿宋_GB2312"/>
                <w:color w:val="000000"/>
                <w:sz w:val="28"/>
                <w:szCs w:val="28"/>
              </w:rPr>
            </w:pPr>
          </w:p>
        </w:tc>
      </w:tr>
      <w:tr w14:paraId="4936E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exact"/>
        </w:trPr>
        <w:tc>
          <w:tcPr>
            <w:tcW w:w="1796" w:type="dxa"/>
            <w:vAlign w:val="center"/>
          </w:tcPr>
          <w:p w14:paraId="0038BE6E">
            <w:pPr>
              <w:spacing w:line="300" w:lineRule="exact"/>
              <w:jc w:val="center"/>
              <w:rPr>
                <w:rFonts w:hint="eastAsia" w:ascii="仿宋_GB2312" w:hAnsi="宋体" w:eastAsia="仿宋_GB2312"/>
                <w:color w:val="000000"/>
                <w:sz w:val="28"/>
                <w:szCs w:val="28"/>
              </w:rPr>
            </w:pPr>
            <w:r>
              <w:rPr>
                <w:rFonts w:hint="eastAsia" w:ascii="仿宋_GB2312" w:hAnsi="宋体" w:eastAsia="仿宋_GB2312"/>
                <w:color w:val="000000"/>
                <w:sz w:val="28"/>
                <w:szCs w:val="28"/>
              </w:rPr>
              <w:t>第九期</w:t>
            </w:r>
          </w:p>
        </w:tc>
        <w:tc>
          <w:tcPr>
            <w:tcW w:w="3274" w:type="dxa"/>
            <w:vAlign w:val="center"/>
          </w:tcPr>
          <w:p w14:paraId="1BEE26E7">
            <w:pPr>
              <w:spacing w:line="300" w:lineRule="exact"/>
              <w:jc w:val="center"/>
              <w:rPr>
                <w:rFonts w:ascii="仿宋_GB2312" w:eastAsia="仿宋_GB2312"/>
                <w:color w:val="000000"/>
                <w:sz w:val="28"/>
                <w:szCs w:val="28"/>
              </w:rPr>
            </w:pPr>
          </w:p>
        </w:tc>
        <w:tc>
          <w:tcPr>
            <w:tcW w:w="1842" w:type="dxa"/>
            <w:vAlign w:val="center"/>
          </w:tcPr>
          <w:p w14:paraId="1A573474">
            <w:pPr>
              <w:spacing w:line="276" w:lineRule="auto"/>
              <w:jc w:val="center"/>
              <w:rPr>
                <w:rFonts w:ascii="仿宋_GB2312" w:eastAsia="仿宋_GB2312"/>
                <w:color w:val="000000"/>
                <w:sz w:val="28"/>
                <w:szCs w:val="28"/>
              </w:rPr>
            </w:pPr>
          </w:p>
        </w:tc>
        <w:tc>
          <w:tcPr>
            <w:tcW w:w="1929" w:type="dxa"/>
            <w:vAlign w:val="center"/>
          </w:tcPr>
          <w:p w14:paraId="1E840169">
            <w:pPr>
              <w:spacing w:line="600" w:lineRule="auto"/>
              <w:jc w:val="center"/>
              <w:rPr>
                <w:rFonts w:ascii="仿宋_GB2312" w:eastAsia="仿宋_GB2312"/>
                <w:color w:val="000000"/>
                <w:sz w:val="28"/>
                <w:szCs w:val="28"/>
              </w:rPr>
            </w:pPr>
          </w:p>
        </w:tc>
      </w:tr>
      <w:tr w14:paraId="5DF72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exact"/>
        </w:trPr>
        <w:tc>
          <w:tcPr>
            <w:tcW w:w="1796" w:type="dxa"/>
            <w:vAlign w:val="center"/>
          </w:tcPr>
          <w:p w14:paraId="08C18285">
            <w:pPr>
              <w:spacing w:line="300" w:lineRule="exact"/>
              <w:jc w:val="center"/>
              <w:rPr>
                <w:rFonts w:hint="eastAsia" w:ascii="仿宋_GB2312" w:hAnsi="宋体" w:eastAsia="仿宋_GB2312"/>
                <w:color w:val="000000"/>
                <w:sz w:val="28"/>
                <w:szCs w:val="28"/>
              </w:rPr>
            </w:pPr>
            <w:r>
              <w:rPr>
                <w:rFonts w:hint="eastAsia" w:ascii="仿宋_GB2312" w:hAnsi="宋体" w:eastAsia="仿宋_GB2312"/>
                <w:color w:val="000000"/>
                <w:sz w:val="28"/>
                <w:szCs w:val="28"/>
              </w:rPr>
              <w:t>第十期</w:t>
            </w:r>
          </w:p>
        </w:tc>
        <w:tc>
          <w:tcPr>
            <w:tcW w:w="3274" w:type="dxa"/>
            <w:vAlign w:val="center"/>
          </w:tcPr>
          <w:p w14:paraId="02B8E9A8">
            <w:pPr>
              <w:spacing w:line="300" w:lineRule="exact"/>
              <w:jc w:val="center"/>
              <w:rPr>
                <w:rFonts w:ascii="仿宋_GB2312" w:eastAsia="仿宋_GB2312"/>
                <w:color w:val="000000"/>
                <w:sz w:val="28"/>
                <w:szCs w:val="28"/>
              </w:rPr>
            </w:pPr>
          </w:p>
        </w:tc>
        <w:tc>
          <w:tcPr>
            <w:tcW w:w="1842" w:type="dxa"/>
            <w:vAlign w:val="center"/>
          </w:tcPr>
          <w:p w14:paraId="0AE8947F">
            <w:pPr>
              <w:spacing w:line="276" w:lineRule="auto"/>
              <w:jc w:val="center"/>
              <w:rPr>
                <w:rFonts w:ascii="仿宋_GB2312" w:eastAsia="仿宋_GB2312"/>
                <w:color w:val="000000"/>
                <w:sz w:val="28"/>
                <w:szCs w:val="28"/>
              </w:rPr>
            </w:pPr>
          </w:p>
        </w:tc>
        <w:tc>
          <w:tcPr>
            <w:tcW w:w="1929" w:type="dxa"/>
            <w:vAlign w:val="center"/>
          </w:tcPr>
          <w:p w14:paraId="1795840A">
            <w:pPr>
              <w:spacing w:line="600" w:lineRule="auto"/>
              <w:jc w:val="center"/>
              <w:rPr>
                <w:rFonts w:ascii="仿宋_GB2312" w:eastAsia="仿宋_GB2312"/>
                <w:color w:val="000000"/>
                <w:sz w:val="28"/>
                <w:szCs w:val="28"/>
              </w:rPr>
            </w:pPr>
          </w:p>
        </w:tc>
      </w:tr>
      <w:tr w14:paraId="3A2A3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exact"/>
        </w:trPr>
        <w:tc>
          <w:tcPr>
            <w:tcW w:w="5070" w:type="dxa"/>
            <w:gridSpan w:val="2"/>
            <w:vAlign w:val="center"/>
          </w:tcPr>
          <w:p w14:paraId="7B81E281">
            <w:pPr>
              <w:spacing w:line="300" w:lineRule="exact"/>
              <w:jc w:val="center"/>
              <w:rPr>
                <w:rFonts w:ascii="仿宋_GB2312" w:eastAsia="仿宋_GB2312"/>
                <w:color w:val="000000"/>
                <w:sz w:val="28"/>
                <w:szCs w:val="28"/>
              </w:rPr>
            </w:pPr>
            <w:r>
              <w:rPr>
                <w:rFonts w:hint="eastAsia" w:ascii="仿宋_GB2312" w:hAnsi="宋体" w:eastAsia="仿宋_GB2312"/>
                <w:color w:val="000000"/>
                <w:sz w:val="28"/>
                <w:szCs w:val="28"/>
              </w:rPr>
              <w:t>合同总金额</w:t>
            </w:r>
          </w:p>
        </w:tc>
        <w:tc>
          <w:tcPr>
            <w:tcW w:w="3771" w:type="dxa"/>
            <w:gridSpan w:val="2"/>
            <w:vAlign w:val="center"/>
          </w:tcPr>
          <w:p w14:paraId="40DB5A76">
            <w:pPr>
              <w:spacing w:line="300" w:lineRule="exact"/>
              <w:jc w:val="center"/>
              <w:rPr>
                <w:rFonts w:ascii="仿宋_GB2312" w:eastAsia="仿宋_GB2312"/>
                <w:color w:val="000000"/>
                <w:sz w:val="28"/>
                <w:szCs w:val="28"/>
              </w:rPr>
            </w:pPr>
            <w:r>
              <w:rPr>
                <w:rFonts w:hint="eastAsia" w:ascii="仿宋_GB2312" w:eastAsia="仿宋_GB2312"/>
                <w:color w:val="000000"/>
                <w:sz w:val="28"/>
                <w:szCs w:val="28"/>
              </w:rPr>
              <w:t>元</w:t>
            </w:r>
          </w:p>
        </w:tc>
      </w:tr>
      <w:tr w14:paraId="16C67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exact"/>
        </w:trPr>
        <w:tc>
          <w:tcPr>
            <w:tcW w:w="5070" w:type="dxa"/>
            <w:gridSpan w:val="2"/>
            <w:vAlign w:val="center"/>
          </w:tcPr>
          <w:p w14:paraId="00298E4B">
            <w:pPr>
              <w:spacing w:line="300" w:lineRule="exact"/>
              <w:jc w:val="center"/>
              <w:rPr>
                <w:rFonts w:ascii="仿宋_GB2312" w:eastAsia="仿宋_GB2312"/>
                <w:color w:val="000000"/>
                <w:sz w:val="28"/>
                <w:szCs w:val="28"/>
              </w:rPr>
            </w:pPr>
            <w:r>
              <w:rPr>
                <w:rFonts w:hint="eastAsia" w:ascii="仿宋_GB2312" w:hAnsi="宋体" w:eastAsia="仿宋_GB2312"/>
                <w:color w:val="000000"/>
                <w:sz w:val="28"/>
                <w:szCs w:val="28"/>
              </w:rPr>
              <w:t>履约保证金</w:t>
            </w:r>
          </w:p>
        </w:tc>
        <w:tc>
          <w:tcPr>
            <w:tcW w:w="1842" w:type="dxa"/>
            <w:vAlign w:val="center"/>
          </w:tcPr>
          <w:p w14:paraId="5544872C">
            <w:pPr>
              <w:spacing w:line="300" w:lineRule="exact"/>
              <w:jc w:val="center"/>
              <w:rPr>
                <w:rFonts w:ascii="仿宋_GB2312" w:eastAsia="仿宋_GB2312"/>
                <w:color w:val="000000"/>
                <w:sz w:val="28"/>
                <w:szCs w:val="28"/>
              </w:rPr>
            </w:pPr>
          </w:p>
        </w:tc>
        <w:tc>
          <w:tcPr>
            <w:tcW w:w="1929" w:type="dxa"/>
            <w:vAlign w:val="center"/>
          </w:tcPr>
          <w:p w14:paraId="4102781B">
            <w:pPr>
              <w:spacing w:line="300" w:lineRule="exact"/>
              <w:jc w:val="center"/>
              <w:rPr>
                <w:rFonts w:ascii="仿宋_GB2312" w:eastAsia="仿宋_GB2312"/>
                <w:color w:val="000000"/>
                <w:sz w:val="28"/>
                <w:szCs w:val="28"/>
              </w:rPr>
            </w:pPr>
          </w:p>
        </w:tc>
      </w:tr>
    </w:tbl>
    <w:p w14:paraId="0AB28D29">
      <w:pPr>
        <w:adjustRightInd w:val="0"/>
        <w:snapToGrid w:val="0"/>
        <w:spacing w:after="120" w:line="440" w:lineRule="exact"/>
        <w:rPr>
          <w:rFonts w:hint="eastAsia" w:ascii="仿宋_GB2312" w:hAnsi="仿宋" w:eastAsia="仿宋_GB2312"/>
          <w:b/>
          <w:sz w:val="28"/>
          <w:szCs w:val="28"/>
        </w:rPr>
      </w:pPr>
    </w:p>
    <w:p w14:paraId="7EDE175C">
      <w:pPr>
        <w:adjustRightInd w:val="0"/>
        <w:snapToGrid w:val="0"/>
        <w:spacing w:after="120" w:line="440" w:lineRule="exact"/>
        <w:rPr>
          <w:rFonts w:hint="eastAsia" w:ascii="仿宋_GB2312" w:hAnsi="仿宋" w:eastAsia="仿宋_GB2312"/>
          <w:b/>
          <w:sz w:val="28"/>
          <w:szCs w:val="28"/>
        </w:rPr>
      </w:pPr>
    </w:p>
    <w:p w14:paraId="293330D7">
      <w:pPr>
        <w:adjustRightInd w:val="0"/>
        <w:snapToGrid w:val="0"/>
        <w:spacing w:after="120" w:line="440" w:lineRule="exact"/>
        <w:rPr>
          <w:rFonts w:hint="eastAsia" w:ascii="仿宋_GB2312" w:hAnsi="仿宋" w:eastAsia="仿宋_GB2312"/>
          <w:b/>
          <w:sz w:val="28"/>
          <w:szCs w:val="28"/>
        </w:rPr>
      </w:pPr>
    </w:p>
    <w:p w14:paraId="2BE56ADE">
      <w:pPr>
        <w:adjustRightInd w:val="0"/>
        <w:snapToGrid w:val="0"/>
        <w:spacing w:after="120" w:line="440" w:lineRule="exact"/>
        <w:rPr>
          <w:rFonts w:hint="eastAsia" w:ascii="仿宋_GB2312" w:hAnsi="仿宋" w:eastAsia="仿宋_GB2312"/>
          <w:b/>
          <w:sz w:val="28"/>
          <w:szCs w:val="28"/>
        </w:rPr>
      </w:pPr>
    </w:p>
    <w:p w14:paraId="3497092D">
      <w:pPr>
        <w:adjustRightInd w:val="0"/>
        <w:snapToGrid w:val="0"/>
        <w:spacing w:after="120" w:line="440" w:lineRule="exact"/>
        <w:rPr>
          <w:rFonts w:hint="eastAsia" w:ascii="仿宋_GB2312" w:hAnsi="仿宋" w:eastAsia="仿宋_GB2312"/>
          <w:b/>
          <w:sz w:val="28"/>
          <w:szCs w:val="28"/>
        </w:rPr>
      </w:pPr>
    </w:p>
    <w:p w14:paraId="6B6C6BB9">
      <w:pPr>
        <w:adjustRightInd w:val="0"/>
        <w:snapToGrid w:val="0"/>
        <w:spacing w:after="120" w:line="440" w:lineRule="exact"/>
        <w:rPr>
          <w:rFonts w:hint="eastAsia" w:ascii="仿宋_GB2312" w:hAnsi="仿宋" w:eastAsia="仿宋_GB2312"/>
          <w:b/>
          <w:sz w:val="28"/>
          <w:szCs w:val="28"/>
        </w:rPr>
      </w:pPr>
    </w:p>
    <w:p w14:paraId="4C98BB08">
      <w:pPr>
        <w:adjustRightInd w:val="0"/>
        <w:snapToGrid w:val="0"/>
        <w:spacing w:after="120" w:line="440" w:lineRule="exact"/>
        <w:rPr>
          <w:rFonts w:hint="eastAsia" w:ascii="仿宋_GB2312" w:hAnsi="仿宋" w:eastAsia="仿宋_GB2312"/>
          <w:b/>
          <w:sz w:val="28"/>
          <w:szCs w:val="28"/>
        </w:rPr>
      </w:pPr>
    </w:p>
    <w:p w14:paraId="2147E1D6">
      <w:pPr>
        <w:adjustRightInd w:val="0"/>
        <w:snapToGrid w:val="0"/>
        <w:spacing w:after="120" w:line="440" w:lineRule="exact"/>
        <w:rPr>
          <w:rFonts w:hint="eastAsia" w:ascii="仿宋_GB2312" w:hAnsi="仿宋" w:eastAsia="仿宋_GB2312"/>
          <w:b/>
          <w:sz w:val="28"/>
          <w:szCs w:val="28"/>
        </w:rPr>
      </w:pPr>
      <w:r>
        <w:rPr>
          <w:rFonts w:hint="eastAsia" w:ascii="仿宋_GB2312" w:hAnsi="仿宋" w:eastAsia="仿宋_GB2312"/>
          <w:b/>
          <w:sz w:val="28"/>
          <w:szCs w:val="28"/>
        </w:rPr>
        <w:t>附件二：房屋清单及附图</w:t>
      </w:r>
    </w:p>
    <w:tbl>
      <w:tblPr>
        <w:tblStyle w:val="13"/>
        <w:tblW w:w="86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5"/>
        <w:gridCol w:w="3512"/>
        <w:gridCol w:w="2878"/>
      </w:tblGrid>
      <w:tr w14:paraId="316B4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8625" w:type="dxa"/>
            <w:gridSpan w:val="3"/>
            <w:shd w:val="clear" w:color="auto" w:fill="auto"/>
            <w:vAlign w:val="center"/>
          </w:tcPr>
          <w:p w14:paraId="5DAF8417">
            <w:pPr>
              <w:adjustRightInd w:val="0"/>
              <w:snapToGrid w:val="0"/>
              <w:spacing w:after="120"/>
              <w:jc w:val="center"/>
              <w:rPr>
                <w:rFonts w:ascii="仿宋_GB2312" w:eastAsia="仿宋_GB2312"/>
                <w:sz w:val="28"/>
                <w:szCs w:val="28"/>
              </w:rPr>
            </w:pPr>
            <w:r>
              <w:rPr>
                <w:rFonts w:hint="eastAsia" w:ascii="仿宋_GB2312" w:hAnsi="仿宋" w:eastAsia="仿宋_GB2312"/>
                <w:sz w:val="28"/>
                <w:szCs w:val="28"/>
              </w:rPr>
              <w:t>乐融里</w:t>
            </w:r>
            <w:r>
              <w:rPr>
                <w:rFonts w:hint="eastAsia" w:ascii="仿宋_GB2312" w:eastAsia="仿宋_GB2312"/>
                <w:sz w:val="28"/>
                <w:szCs w:val="28"/>
              </w:rPr>
              <w:t>田园邻里中心</w:t>
            </w:r>
            <w:r>
              <w:rPr>
                <w:rFonts w:ascii="仿宋_GB2312" w:eastAsia="仿宋_GB2312"/>
                <w:sz w:val="28"/>
                <w:szCs w:val="28"/>
              </w:rPr>
              <w:t>2</w:t>
            </w:r>
            <w:r>
              <w:rPr>
                <w:rFonts w:hint="eastAsia" w:ascii="仿宋_GB2312" w:eastAsia="仿宋_GB2312"/>
                <w:sz w:val="28"/>
                <w:szCs w:val="28"/>
              </w:rPr>
              <w:t>幢</w:t>
            </w:r>
          </w:p>
        </w:tc>
      </w:tr>
      <w:tr w14:paraId="48880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2235" w:type="dxa"/>
            <w:shd w:val="clear" w:color="auto" w:fill="auto"/>
            <w:vAlign w:val="center"/>
          </w:tcPr>
          <w:p w14:paraId="7C6D7A1B">
            <w:pPr>
              <w:adjustRightInd w:val="0"/>
              <w:snapToGrid w:val="0"/>
              <w:spacing w:after="120"/>
              <w:jc w:val="center"/>
              <w:rPr>
                <w:rFonts w:ascii="仿宋_GB2312" w:eastAsia="仿宋_GB2312"/>
                <w:sz w:val="28"/>
                <w:szCs w:val="28"/>
              </w:rPr>
            </w:pPr>
            <w:r>
              <w:rPr>
                <w:rFonts w:hint="eastAsia" w:ascii="仿宋_GB2312" w:eastAsia="仿宋_GB2312"/>
                <w:sz w:val="28"/>
                <w:szCs w:val="28"/>
              </w:rPr>
              <w:t>楼层</w:t>
            </w:r>
          </w:p>
        </w:tc>
        <w:tc>
          <w:tcPr>
            <w:tcW w:w="3512" w:type="dxa"/>
            <w:shd w:val="clear" w:color="auto" w:fill="auto"/>
            <w:vAlign w:val="center"/>
          </w:tcPr>
          <w:p w14:paraId="0EF25BC4">
            <w:pPr>
              <w:adjustRightInd w:val="0"/>
              <w:snapToGrid w:val="0"/>
              <w:spacing w:after="120"/>
              <w:jc w:val="center"/>
              <w:rPr>
                <w:rFonts w:ascii="仿宋_GB2312" w:eastAsia="仿宋_GB2312"/>
                <w:sz w:val="28"/>
                <w:szCs w:val="28"/>
              </w:rPr>
            </w:pPr>
            <w:r>
              <w:rPr>
                <w:rFonts w:hint="eastAsia" w:ascii="仿宋_GB2312" w:eastAsia="仿宋_GB2312"/>
                <w:sz w:val="28"/>
                <w:szCs w:val="28"/>
              </w:rPr>
              <w:t>房号</w:t>
            </w:r>
          </w:p>
        </w:tc>
        <w:tc>
          <w:tcPr>
            <w:tcW w:w="2878" w:type="dxa"/>
            <w:shd w:val="clear" w:color="auto" w:fill="auto"/>
            <w:vAlign w:val="center"/>
          </w:tcPr>
          <w:p w14:paraId="02B72EB8">
            <w:pPr>
              <w:adjustRightInd w:val="0"/>
              <w:snapToGrid w:val="0"/>
              <w:spacing w:after="120"/>
              <w:jc w:val="center"/>
              <w:rPr>
                <w:rFonts w:ascii="仿宋_GB2312" w:eastAsia="仿宋_GB2312"/>
                <w:sz w:val="28"/>
                <w:szCs w:val="28"/>
              </w:rPr>
            </w:pPr>
            <w:r>
              <w:rPr>
                <w:rFonts w:hint="eastAsia" w:ascii="仿宋_GB2312" w:eastAsia="仿宋_GB2312"/>
                <w:sz w:val="28"/>
                <w:szCs w:val="28"/>
              </w:rPr>
              <w:t>签约面积（</w:t>
            </w:r>
            <w:r>
              <w:rPr>
                <w:rFonts w:hint="eastAsia" w:cs="Segoe UI Symbol" w:asciiTheme="majorEastAsia" w:hAnsiTheme="majorEastAsia" w:eastAsiaTheme="majorEastAsia"/>
                <w:sz w:val="28"/>
                <w:szCs w:val="28"/>
              </w:rPr>
              <w:t>㎡</w:t>
            </w:r>
            <w:r>
              <w:rPr>
                <w:rFonts w:hint="eastAsia" w:ascii="仿宋_GB2312" w:eastAsia="仿宋_GB2312"/>
                <w:sz w:val="28"/>
                <w:szCs w:val="28"/>
              </w:rPr>
              <w:t>）</w:t>
            </w:r>
          </w:p>
        </w:tc>
      </w:tr>
      <w:tr w14:paraId="2B90F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2235" w:type="dxa"/>
            <w:vMerge w:val="restart"/>
            <w:shd w:val="clear" w:color="auto" w:fill="auto"/>
            <w:vAlign w:val="center"/>
          </w:tcPr>
          <w:p w14:paraId="7511336D">
            <w:pPr>
              <w:adjustRightInd w:val="0"/>
              <w:snapToGrid w:val="0"/>
              <w:spacing w:after="120"/>
              <w:jc w:val="center"/>
              <w:rPr>
                <w:rFonts w:ascii="仿宋_GB2312" w:eastAsia="仿宋_GB2312"/>
                <w:sz w:val="28"/>
                <w:szCs w:val="28"/>
              </w:rPr>
            </w:pPr>
            <w:r>
              <w:rPr>
                <w:rFonts w:hint="eastAsia" w:ascii="仿宋_GB2312" w:eastAsia="仿宋_GB2312"/>
                <w:sz w:val="28"/>
                <w:szCs w:val="28"/>
              </w:rPr>
              <w:t>2</w:t>
            </w:r>
          </w:p>
        </w:tc>
        <w:tc>
          <w:tcPr>
            <w:tcW w:w="3512" w:type="dxa"/>
            <w:shd w:val="clear" w:color="auto" w:fill="auto"/>
            <w:vAlign w:val="center"/>
          </w:tcPr>
          <w:p w14:paraId="2FEEC340">
            <w:pPr>
              <w:adjustRightInd w:val="0"/>
              <w:snapToGrid w:val="0"/>
              <w:spacing w:after="120"/>
              <w:jc w:val="center"/>
              <w:rPr>
                <w:rFonts w:ascii="仿宋_GB2312" w:eastAsia="仿宋_GB2312"/>
                <w:sz w:val="28"/>
                <w:szCs w:val="28"/>
              </w:rPr>
            </w:pPr>
            <w:r>
              <w:rPr>
                <w:rFonts w:hint="eastAsia" w:ascii="仿宋_GB2312" w:eastAsia="仿宋_GB2312"/>
                <w:sz w:val="28"/>
                <w:szCs w:val="28"/>
              </w:rPr>
              <w:t>201</w:t>
            </w:r>
          </w:p>
        </w:tc>
        <w:tc>
          <w:tcPr>
            <w:tcW w:w="2878" w:type="dxa"/>
            <w:shd w:val="clear" w:color="auto" w:fill="auto"/>
            <w:vAlign w:val="center"/>
          </w:tcPr>
          <w:p w14:paraId="75C54264">
            <w:pPr>
              <w:adjustRightInd w:val="0"/>
              <w:snapToGrid w:val="0"/>
              <w:spacing w:after="120"/>
              <w:jc w:val="center"/>
              <w:rPr>
                <w:rFonts w:ascii="仿宋_GB2312" w:eastAsia="仿宋_GB2312"/>
                <w:sz w:val="28"/>
                <w:szCs w:val="28"/>
              </w:rPr>
            </w:pPr>
            <w:r>
              <w:rPr>
                <w:rFonts w:hint="eastAsia" w:ascii="仿宋_GB2312" w:eastAsia="仿宋_GB2312"/>
                <w:sz w:val="28"/>
                <w:szCs w:val="28"/>
              </w:rPr>
              <w:t>1044.22</w:t>
            </w:r>
          </w:p>
        </w:tc>
      </w:tr>
      <w:tr w14:paraId="6DBFF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2235" w:type="dxa"/>
            <w:vMerge w:val="continue"/>
            <w:shd w:val="clear" w:color="auto" w:fill="auto"/>
            <w:vAlign w:val="center"/>
          </w:tcPr>
          <w:p w14:paraId="1E4E05BF">
            <w:pPr>
              <w:adjustRightInd w:val="0"/>
              <w:snapToGrid w:val="0"/>
              <w:spacing w:after="120"/>
              <w:jc w:val="center"/>
              <w:rPr>
                <w:rFonts w:ascii="仿宋_GB2312" w:eastAsia="仿宋_GB2312"/>
                <w:sz w:val="28"/>
                <w:szCs w:val="28"/>
              </w:rPr>
            </w:pPr>
          </w:p>
        </w:tc>
        <w:tc>
          <w:tcPr>
            <w:tcW w:w="3512" w:type="dxa"/>
            <w:shd w:val="clear" w:color="auto" w:fill="auto"/>
            <w:vAlign w:val="center"/>
          </w:tcPr>
          <w:p w14:paraId="323F2C08">
            <w:pPr>
              <w:adjustRightInd w:val="0"/>
              <w:snapToGrid w:val="0"/>
              <w:spacing w:after="120"/>
              <w:jc w:val="center"/>
              <w:rPr>
                <w:rFonts w:ascii="仿宋_GB2312" w:eastAsia="仿宋_GB2312"/>
                <w:sz w:val="28"/>
                <w:szCs w:val="28"/>
              </w:rPr>
            </w:pPr>
            <w:r>
              <w:rPr>
                <w:rFonts w:hint="eastAsia" w:ascii="仿宋_GB2312" w:eastAsia="仿宋_GB2312"/>
                <w:sz w:val="28"/>
                <w:szCs w:val="28"/>
              </w:rPr>
              <w:t>202</w:t>
            </w:r>
          </w:p>
        </w:tc>
        <w:tc>
          <w:tcPr>
            <w:tcW w:w="2878" w:type="dxa"/>
            <w:shd w:val="clear" w:color="auto" w:fill="auto"/>
            <w:vAlign w:val="center"/>
          </w:tcPr>
          <w:p w14:paraId="3C88F8DC">
            <w:pPr>
              <w:adjustRightInd w:val="0"/>
              <w:snapToGrid w:val="0"/>
              <w:spacing w:after="120"/>
              <w:jc w:val="center"/>
              <w:rPr>
                <w:rFonts w:ascii="仿宋_GB2312" w:eastAsia="仿宋_GB2312"/>
                <w:sz w:val="28"/>
                <w:szCs w:val="28"/>
              </w:rPr>
            </w:pPr>
            <w:r>
              <w:rPr>
                <w:rFonts w:ascii="仿宋_GB2312" w:eastAsia="仿宋_GB2312"/>
                <w:sz w:val="28"/>
                <w:szCs w:val="28"/>
              </w:rPr>
              <w:t>65.72</w:t>
            </w:r>
          </w:p>
        </w:tc>
      </w:tr>
      <w:tr w14:paraId="63D86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2235" w:type="dxa"/>
            <w:vMerge w:val="continue"/>
            <w:shd w:val="clear" w:color="auto" w:fill="auto"/>
            <w:vAlign w:val="center"/>
          </w:tcPr>
          <w:p w14:paraId="26296D78">
            <w:pPr>
              <w:adjustRightInd w:val="0"/>
              <w:snapToGrid w:val="0"/>
              <w:spacing w:after="120"/>
              <w:jc w:val="center"/>
              <w:rPr>
                <w:rFonts w:ascii="仿宋_GB2312" w:eastAsia="仿宋_GB2312"/>
                <w:sz w:val="28"/>
                <w:szCs w:val="28"/>
              </w:rPr>
            </w:pPr>
          </w:p>
        </w:tc>
        <w:tc>
          <w:tcPr>
            <w:tcW w:w="3512" w:type="dxa"/>
            <w:shd w:val="clear" w:color="auto" w:fill="auto"/>
            <w:vAlign w:val="center"/>
          </w:tcPr>
          <w:p w14:paraId="1E596E49">
            <w:pPr>
              <w:adjustRightInd w:val="0"/>
              <w:snapToGrid w:val="0"/>
              <w:spacing w:after="120"/>
              <w:jc w:val="center"/>
              <w:rPr>
                <w:rFonts w:ascii="仿宋_GB2312" w:eastAsia="仿宋_GB2312"/>
                <w:sz w:val="28"/>
                <w:szCs w:val="28"/>
              </w:rPr>
            </w:pPr>
            <w:r>
              <w:rPr>
                <w:rFonts w:hint="eastAsia" w:ascii="仿宋_GB2312" w:eastAsia="仿宋_GB2312"/>
                <w:sz w:val="28"/>
                <w:szCs w:val="28"/>
              </w:rPr>
              <w:t>203</w:t>
            </w:r>
          </w:p>
        </w:tc>
        <w:tc>
          <w:tcPr>
            <w:tcW w:w="2878" w:type="dxa"/>
            <w:shd w:val="clear" w:color="auto" w:fill="auto"/>
            <w:vAlign w:val="center"/>
          </w:tcPr>
          <w:p w14:paraId="67E8AA41">
            <w:pPr>
              <w:adjustRightInd w:val="0"/>
              <w:snapToGrid w:val="0"/>
              <w:spacing w:after="120"/>
              <w:jc w:val="center"/>
              <w:rPr>
                <w:rFonts w:ascii="仿宋_GB2312" w:eastAsia="仿宋_GB2312"/>
                <w:sz w:val="28"/>
                <w:szCs w:val="28"/>
              </w:rPr>
            </w:pPr>
            <w:r>
              <w:rPr>
                <w:rFonts w:ascii="仿宋_GB2312" w:eastAsia="仿宋_GB2312"/>
                <w:sz w:val="28"/>
                <w:szCs w:val="28"/>
              </w:rPr>
              <w:t>91.97</w:t>
            </w:r>
          </w:p>
        </w:tc>
      </w:tr>
      <w:tr w14:paraId="0BD27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2235" w:type="dxa"/>
            <w:vMerge w:val="continue"/>
            <w:shd w:val="clear" w:color="auto" w:fill="auto"/>
            <w:vAlign w:val="center"/>
          </w:tcPr>
          <w:p w14:paraId="49689FD8">
            <w:pPr>
              <w:adjustRightInd w:val="0"/>
              <w:snapToGrid w:val="0"/>
              <w:spacing w:after="120"/>
              <w:jc w:val="center"/>
              <w:rPr>
                <w:rFonts w:ascii="仿宋_GB2312" w:eastAsia="仿宋_GB2312"/>
                <w:sz w:val="28"/>
                <w:szCs w:val="28"/>
              </w:rPr>
            </w:pPr>
          </w:p>
        </w:tc>
        <w:tc>
          <w:tcPr>
            <w:tcW w:w="3512" w:type="dxa"/>
            <w:shd w:val="clear" w:color="auto" w:fill="auto"/>
            <w:vAlign w:val="center"/>
          </w:tcPr>
          <w:p w14:paraId="4DC90C64">
            <w:pPr>
              <w:adjustRightInd w:val="0"/>
              <w:snapToGrid w:val="0"/>
              <w:spacing w:after="120"/>
              <w:jc w:val="center"/>
              <w:rPr>
                <w:rFonts w:ascii="仿宋_GB2312" w:eastAsia="仿宋_GB2312"/>
                <w:sz w:val="28"/>
                <w:szCs w:val="28"/>
              </w:rPr>
            </w:pPr>
            <w:r>
              <w:rPr>
                <w:rFonts w:hint="eastAsia" w:ascii="仿宋_GB2312" w:eastAsia="仿宋_GB2312"/>
                <w:sz w:val="28"/>
                <w:szCs w:val="28"/>
              </w:rPr>
              <w:t>204</w:t>
            </w:r>
          </w:p>
        </w:tc>
        <w:tc>
          <w:tcPr>
            <w:tcW w:w="2878" w:type="dxa"/>
            <w:shd w:val="clear" w:color="auto" w:fill="auto"/>
            <w:vAlign w:val="center"/>
          </w:tcPr>
          <w:p w14:paraId="34ED39E3">
            <w:pPr>
              <w:adjustRightInd w:val="0"/>
              <w:snapToGrid w:val="0"/>
              <w:spacing w:after="120"/>
              <w:jc w:val="center"/>
              <w:rPr>
                <w:rFonts w:ascii="仿宋_GB2312" w:eastAsia="仿宋_GB2312"/>
                <w:sz w:val="28"/>
                <w:szCs w:val="28"/>
              </w:rPr>
            </w:pPr>
            <w:r>
              <w:rPr>
                <w:rFonts w:ascii="仿宋_GB2312" w:eastAsia="仿宋_GB2312"/>
                <w:sz w:val="28"/>
                <w:szCs w:val="28"/>
              </w:rPr>
              <w:t>77.37</w:t>
            </w:r>
          </w:p>
        </w:tc>
      </w:tr>
      <w:tr w14:paraId="300A0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2235" w:type="dxa"/>
            <w:vMerge w:val="continue"/>
            <w:shd w:val="clear" w:color="auto" w:fill="auto"/>
            <w:vAlign w:val="center"/>
          </w:tcPr>
          <w:p w14:paraId="2690F687">
            <w:pPr>
              <w:adjustRightInd w:val="0"/>
              <w:snapToGrid w:val="0"/>
              <w:spacing w:after="120"/>
              <w:jc w:val="center"/>
              <w:rPr>
                <w:rFonts w:ascii="仿宋_GB2312" w:eastAsia="仿宋_GB2312"/>
                <w:sz w:val="28"/>
                <w:szCs w:val="28"/>
              </w:rPr>
            </w:pPr>
          </w:p>
        </w:tc>
        <w:tc>
          <w:tcPr>
            <w:tcW w:w="3512" w:type="dxa"/>
            <w:shd w:val="clear" w:color="auto" w:fill="auto"/>
            <w:vAlign w:val="center"/>
          </w:tcPr>
          <w:p w14:paraId="224E5882">
            <w:pPr>
              <w:adjustRightInd w:val="0"/>
              <w:snapToGrid w:val="0"/>
              <w:spacing w:after="120"/>
              <w:jc w:val="center"/>
              <w:rPr>
                <w:rFonts w:ascii="仿宋_GB2312" w:eastAsia="仿宋_GB2312"/>
                <w:sz w:val="28"/>
                <w:szCs w:val="28"/>
              </w:rPr>
            </w:pPr>
            <w:r>
              <w:rPr>
                <w:rFonts w:hint="eastAsia" w:ascii="仿宋_GB2312" w:eastAsia="仿宋_GB2312"/>
                <w:sz w:val="28"/>
                <w:szCs w:val="28"/>
              </w:rPr>
              <w:t>205</w:t>
            </w:r>
          </w:p>
        </w:tc>
        <w:tc>
          <w:tcPr>
            <w:tcW w:w="2878" w:type="dxa"/>
            <w:shd w:val="clear" w:color="auto" w:fill="auto"/>
            <w:vAlign w:val="center"/>
          </w:tcPr>
          <w:p w14:paraId="32A6474C">
            <w:pPr>
              <w:adjustRightInd w:val="0"/>
              <w:snapToGrid w:val="0"/>
              <w:spacing w:after="120"/>
              <w:jc w:val="center"/>
              <w:rPr>
                <w:rFonts w:ascii="仿宋_GB2312" w:eastAsia="仿宋_GB2312"/>
                <w:sz w:val="28"/>
                <w:szCs w:val="28"/>
              </w:rPr>
            </w:pPr>
            <w:r>
              <w:rPr>
                <w:rFonts w:ascii="仿宋_GB2312" w:eastAsia="仿宋_GB2312"/>
                <w:sz w:val="28"/>
                <w:szCs w:val="28"/>
              </w:rPr>
              <w:t>81.07</w:t>
            </w:r>
          </w:p>
        </w:tc>
      </w:tr>
      <w:tr w14:paraId="665D9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2235" w:type="dxa"/>
            <w:vMerge w:val="continue"/>
            <w:shd w:val="clear" w:color="auto" w:fill="auto"/>
            <w:vAlign w:val="center"/>
          </w:tcPr>
          <w:p w14:paraId="2503EDA0">
            <w:pPr>
              <w:adjustRightInd w:val="0"/>
              <w:snapToGrid w:val="0"/>
              <w:spacing w:after="120"/>
              <w:jc w:val="center"/>
              <w:rPr>
                <w:rFonts w:ascii="仿宋_GB2312" w:eastAsia="仿宋_GB2312"/>
                <w:sz w:val="28"/>
                <w:szCs w:val="28"/>
              </w:rPr>
            </w:pPr>
          </w:p>
        </w:tc>
        <w:tc>
          <w:tcPr>
            <w:tcW w:w="3512" w:type="dxa"/>
            <w:shd w:val="clear" w:color="auto" w:fill="auto"/>
            <w:vAlign w:val="center"/>
          </w:tcPr>
          <w:p w14:paraId="22BFDA9C">
            <w:pPr>
              <w:adjustRightInd w:val="0"/>
              <w:snapToGrid w:val="0"/>
              <w:spacing w:after="120"/>
              <w:jc w:val="center"/>
              <w:rPr>
                <w:rFonts w:ascii="仿宋_GB2312" w:eastAsia="仿宋_GB2312"/>
                <w:sz w:val="28"/>
                <w:szCs w:val="28"/>
              </w:rPr>
            </w:pPr>
            <w:r>
              <w:rPr>
                <w:rFonts w:hint="eastAsia" w:ascii="仿宋_GB2312" w:eastAsia="仿宋_GB2312"/>
                <w:sz w:val="28"/>
                <w:szCs w:val="28"/>
              </w:rPr>
              <w:t>206</w:t>
            </w:r>
          </w:p>
        </w:tc>
        <w:tc>
          <w:tcPr>
            <w:tcW w:w="2878" w:type="dxa"/>
            <w:shd w:val="clear" w:color="auto" w:fill="auto"/>
            <w:vAlign w:val="center"/>
          </w:tcPr>
          <w:p w14:paraId="35325117">
            <w:pPr>
              <w:adjustRightInd w:val="0"/>
              <w:snapToGrid w:val="0"/>
              <w:spacing w:after="120"/>
              <w:jc w:val="center"/>
              <w:rPr>
                <w:rFonts w:ascii="仿宋_GB2312" w:eastAsia="仿宋_GB2312"/>
                <w:sz w:val="28"/>
                <w:szCs w:val="28"/>
              </w:rPr>
            </w:pPr>
            <w:r>
              <w:rPr>
                <w:rFonts w:hint="eastAsia" w:ascii="仿宋_GB2312" w:eastAsia="仿宋_GB2312"/>
                <w:sz w:val="28"/>
                <w:szCs w:val="28"/>
              </w:rPr>
              <w:t>68.15</w:t>
            </w:r>
          </w:p>
        </w:tc>
      </w:tr>
      <w:tr w14:paraId="23D9C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2235" w:type="dxa"/>
            <w:vMerge w:val="continue"/>
            <w:shd w:val="clear" w:color="auto" w:fill="auto"/>
            <w:vAlign w:val="center"/>
          </w:tcPr>
          <w:p w14:paraId="3DA276C6">
            <w:pPr>
              <w:adjustRightInd w:val="0"/>
              <w:snapToGrid w:val="0"/>
              <w:spacing w:after="120"/>
              <w:jc w:val="center"/>
              <w:rPr>
                <w:rFonts w:ascii="仿宋_GB2312" w:eastAsia="仿宋_GB2312"/>
                <w:sz w:val="28"/>
                <w:szCs w:val="28"/>
              </w:rPr>
            </w:pPr>
          </w:p>
        </w:tc>
        <w:tc>
          <w:tcPr>
            <w:tcW w:w="3512" w:type="dxa"/>
            <w:shd w:val="clear" w:color="auto" w:fill="auto"/>
            <w:vAlign w:val="center"/>
          </w:tcPr>
          <w:p w14:paraId="1CB36F16">
            <w:pPr>
              <w:adjustRightInd w:val="0"/>
              <w:snapToGrid w:val="0"/>
              <w:spacing w:after="120"/>
              <w:jc w:val="center"/>
              <w:rPr>
                <w:rFonts w:ascii="仿宋_GB2312" w:eastAsia="仿宋_GB2312"/>
                <w:sz w:val="28"/>
                <w:szCs w:val="28"/>
              </w:rPr>
            </w:pPr>
            <w:r>
              <w:rPr>
                <w:rFonts w:hint="eastAsia" w:ascii="仿宋_GB2312" w:eastAsia="仿宋_GB2312"/>
                <w:sz w:val="28"/>
                <w:szCs w:val="28"/>
              </w:rPr>
              <w:t>207</w:t>
            </w:r>
          </w:p>
        </w:tc>
        <w:tc>
          <w:tcPr>
            <w:tcW w:w="2878" w:type="dxa"/>
            <w:shd w:val="clear" w:color="auto" w:fill="auto"/>
            <w:vAlign w:val="center"/>
          </w:tcPr>
          <w:p w14:paraId="2AB95AB6">
            <w:pPr>
              <w:adjustRightInd w:val="0"/>
              <w:snapToGrid w:val="0"/>
              <w:spacing w:after="120"/>
              <w:jc w:val="center"/>
              <w:rPr>
                <w:rFonts w:ascii="仿宋_GB2312" w:eastAsia="仿宋_GB2312"/>
                <w:sz w:val="28"/>
                <w:szCs w:val="28"/>
              </w:rPr>
            </w:pPr>
            <w:r>
              <w:rPr>
                <w:rFonts w:hint="eastAsia" w:ascii="仿宋_GB2312" w:eastAsia="仿宋_GB2312"/>
                <w:sz w:val="28"/>
                <w:szCs w:val="28"/>
              </w:rPr>
              <w:t>86.3</w:t>
            </w:r>
          </w:p>
        </w:tc>
      </w:tr>
      <w:tr w14:paraId="749B3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5747" w:type="dxa"/>
            <w:gridSpan w:val="2"/>
            <w:shd w:val="clear" w:color="auto" w:fill="auto"/>
            <w:vAlign w:val="center"/>
          </w:tcPr>
          <w:p w14:paraId="76033C50">
            <w:pPr>
              <w:adjustRightInd w:val="0"/>
              <w:snapToGrid w:val="0"/>
              <w:spacing w:after="120"/>
              <w:jc w:val="center"/>
              <w:rPr>
                <w:rFonts w:ascii="仿宋_GB2312" w:eastAsia="仿宋_GB2312"/>
                <w:sz w:val="28"/>
                <w:szCs w:val="28"/>
              </w:rPr>
            </w:pPr>
            <w:r>
              <w:rPr>
                <w:rFonts w:hint="eastAsia" w:ascii="仿宋_GB2312" w:eastAsia="仿宋_GB2312"/>
                <w:sz w:val="28"/>
                <w:szCs w:val="28"/>
              </w:rPr>
              <w:t>合计</w:t>
            </w:r>
          </w:p>
        </w:tc>
        <w:tc>
          <w:tcPr>
            <w:tcW w:w="2878" w:type="dxa"/>
            <w:shd w:val="clear" w:color="auto" w:fill="auto"/>
            <w:vAlign w:val="center"/>
          </w:tcPr>
          <w:p w14:paraId="752DAEE3">
            <w:pPr>
              <w:adjustRightInd w:val="0"/>
              <w:snapToGrid w:val="0"/>
              <w:spacing w:after="120"/>
              <w:jc w:val="center"/>
              <w:rPr>
                <w:rFonts w:ascii="仿宋_GB2312" w:eastAsia="仿宋_GB2312"/>
                <w:sz w:val="28"/>
                <w:szCs w:val="28"/>
              </w:rPr>
            </w:pPr>
            <w:r>
              <w:rPr>
                <w:rFonts w:hint="eastAsia" w:ascii="仿宋_GB2312" w:eastAsia="仿宋_GB2312"/>
                <w:sz w:val="28"/>
                <w:szCs w:val="28"/>
              </w:rPr>
              <w:t>1514.8</w:t>
            </w:r>
          </w:p>
        </w:tc>
      </w:tr>
    </w:tbl>
    <w:p w14:paraId="583B86DF">
      <w:pPr>
        <w:adjustRightInd w:val="0"/>
        <w:snapToGrid w:val="0"/>
        <w:spacing w:after="120"/>
        <w:ind w:right="1960"/>
        <w:jc w:val="right"/>
        <w:rPr>
          <w:rFonts w:ascii="仿宋_GB2312" w:eastAsia="仿宋_GB2312"/>
          <w:sz w:val="28"/>
          <w:szCs w:val="28"/>
        </w:rPr>
        <w:sectPr>
          <w:footerReference r:id="rId3" w:type="default"/>
          <w:pgSz w:w="11906" w:h="16838"/>
          <w:pgMar w:top="1440" w:right="1800" w:bottom="1440" w:left="1800" w:header="851" w:footer="992" w:gutter="0"/>
          <w:cols w:space="425" w:num="1"/>
          <w:docGrid w:type="lines" w:linePitch="312" w:charSpace="0"/>
        </w:sectPr>
      </w:pPr>
    </w:p>
    <w:p w14:paraId="4AB3E8C7">
      <w:pPr>
        <w:adjustRightInd w:val="0"/>
        <w:snapToGrid w:val="0"/>
        <w:spacing w:after="120"/>
        <w:ind w:right="3080"/>
        <w:jc w:val="center"/>
        <w:rPr>
          <w:rFonts w:ascii="仿宋_GB2312" w:eastAsia="仿宋_GB2312"/>
          <w:sz w:val="28"/>
          <w:szCs w:val="28"/>
        </w:rPr>
        <w:sectPr>
          <w:pgSz w:w="16838" w:h="11906" w:orient="landscape"/>
          <w:pgMar w:top="1800" w:right="1440" w:bottom="1800" w:left="1440" w:header="851" w:footer="992" w:gutter="0"/>
          <w:cols w:space="425" w:num="1"/>
          <w:docGrid w:type="lines" w:linePitch="312" w:charSpace="0"/>
        </w:sectPr>
      </w:pPr>
      <w:r>
        <w:rPr>
          <w:rFonts w:hint="eastAsia" w:ascii="仿宋_GB2312" w:eastAsia="仿宋_GB2312"/>
          <w:sz w:val="28"/>
          <w:szCs w:val="28"/>
        </w:rPr>
        <w:drawing>
          <wp:inline distT="0" distB="0" distL="0" distR="0">
            <wp:extent cx="6607175" cy="5141595"/>
            <wp:effectExtent l="0" t="0" r="0" b="0"/>
            <wp:docPr id="154924110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9241106" name="图片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6617509" cy="5149993"/>
                    </a:xfrm>
                    <a:prstGeom prst="rect">
                      <a:avLst/>
                    </a:prstGeom>
                    <a:noFill/>
                    <a:ln>
                      <a:noFill/>
                    </a:ln>
                  </pic:spPr>
                </pic:pic>
              </a:graphicData>
            </a:graphic>
          </wp:inline>
        </w:drawing>
      </w:r>
    </w:p>
    <w:p w14:paraId="21A064D8">
      <w:pPr>
        <w:adjustRightInd w:val="0"/>
        <w:snapToGrid w:val="0"/>
        <w:spacing w:after="120" w:line="440" w:lineRule="exact"/>
        <w:rPr>
          <w:rFonts w:hint="eastAsia" w:ascii="仿宋_GB2312" w:hAnsi="仿宋" w:eastAsia="仿宋_GB2312"/>
          <w:bCs/>
          <w:sz w:val="28"/>
          <w:szCs w:val="28"/>
        </w:rPr>
      </w:pPr>
      <w:r>
        <w:rPr>
          <w:rFonts w:hint="eastAsia" w:ascii="仿宋_GB2312" w:hAnsi="仿宋" w:eastAsia="仿宋_GB2312"/>
          <w:b/>
          <w:sz w:val="28"/>
          <w:szCs w:val="28"/>
        </w:rPr>
        <w:t>附件三：</w:t>
      </w:r>
      <w:bookmarkStart w:id="4" w:name="_Hlk97046929"/>
      <w:r>
        <w:rPr>
          <w:rFonts w:hint="eastAsia" w:ascii="仿宋_GB2312" w:hAnsi="仿宋" w:eastAsia="仿宋_GB2312"/>
          <w:b/>
          <w:sz w:val="28"/>
          <w:szCs w:val="28"/>
        </w:rPr>
        <w:t>《租赁房屋使用安全协议》</w:t>
      </w:r>
      <w:bookmarkEnd w:id="4"/>
    </w:p>
    <w:p w14:paraId="2149674C">
      <w:pPr>
        <w:spacing w:before="312" w:beforeLines="100" w:line="400" w:lineRule="exact"/>
        <w:jc w:val="center"/>
        <w:rPr>
          <w:rFonts w:hint="eastAsia" w:ascii="仿宋_GB2312" w:hAnsi="仿宋" w:eastAsia="仿宋_GB2312"/>
          <w:b/>
          <w:bCs/>
          <w:color w:val="000000"/>
          <w:sz w:val="28"/>
          <w:szCs w:val="28"/>
        </w:rPr>
      </w:pPr>
      <w:r>
        <w:rPr>
          <w:rFonts w:hint="eastAsia" w:ascii="仿宋_GB2312" w:hAnsi="仿宋" w:eastAsia="仿宋_GB2312" w:cs="华文中宋"/>
          <w:b/>
          <w:bCs/>
          <w:color w:val="000000"/>
          <w:sz w:val="28"/>
          <w:szCs w:val="28"/>
        </w:rPr>
        <w:t>租赁房屋使用安全协议</w:t>
      </w:r>
    </w:p>
    <w:p w14:paraId="180C8443">
      <w:pPr>
        <w:spacing w:before="312" w:beforeLines="100" w:line="400" w:lineRule="exact"/>
        <w:ind w:firstLine="560" w:firstLineChars="200"/>
        <w:rPr>
          <w:rFonts w:hint="eastAsia" w:ascii="仿宋_GB2312" w:hAnsi="仿宋" w:eastAsia="仿宋_GB2312"/>
          <w:color w:val="000000"/>
          <w:sz w:val="28"/>
          <w:szCs w:val="28"/>
        </w:rPr>
      </w:pPr>
      <w:r>
        <w:rPr>
          <w:rFonts w:hint="eastAsia" w:ascii="仿宋_GB2312" w:hAnsi="仿宋" w:eastAsia="仿宋_GB2312"/>
          <w:color w:val="000000"/>
          <w:sz w:val="28"/>
          <w:szCs w:val="28"/>
        </w:rPr>
        <w:t>甲方： 杭州市城市土地发展有限公司</w:t>
      </w:r>
    </w:p>
    <w:p w14:paraId="333AB3EA">
      <w:pPr>
        <w:adjustRightInd w:val="0"/>
        <w:snapToGrid w:val="0"/>
        <w:spacing w:line="440" w:lineRule="exact"/>
        <w:ind w:firstLine="560" w:firstLineChars="200"/>
        <w:rPr>
          <w:rFonts w:hint="eastAsia" w:ascii="仿宋_GB2312" w:hAnsi="仿宋" w:eastAsia="仿宋_GB2312"/>
          <w:color w:val="000000"/>
          <w:sz w:val="28"/>
          <w:szCs w:val="28"/>
        </w:rPr>
      </w:pPr>
      <w:r>
        <w:rPr>
          <w:rFonts w:hint="eastAsia" w:ascii="仿宋_GB2312" w:hAnsi="仿宋" w:eastAsia="仿宋_GB2312"/>
          <w:color w:val="000000"/>
          <w:sz w:val="28"/>
          <w:szCs w:val="28"/>
        </w:rPr>
        <w:t xml:space="preserve">乙方： </w:t>
      </w:r>
      <w:bookmarkStart w:id="7" w:name="_GoBack"/>
      <w:bookmarkEnd w:id="7"/>
    </w:p>
    <w:p w14:paraId="6E14ECF9">
      <w:pPr>
        <w:adjustRightInd w:val="0"/>
        <w:snapToGrid w:val="0"/>
        <w:spacing w:line="440" w:lineRule="exact"/>
        <w:jc w:val="left"/>
        <w:rPr>
          <w:rFonts w:ascii="仿宋_GB2312" w:eastAsia="仿宋_GB2312" w:cs="宋体"/>
          <w:kern w:val="0"/>
          <w:sz w:val="28"/>
          <w:szCs w:val="28"/>
        </w:rPr>
      </w:pPr>
    </w:p>
    <w:p w14:paraId="33D40BE9">
      <w:pPr>
        <w:pStyle w:val="11"/>
        <w:adjustRightInd w:val="0"/>
        <w:snapToGrid w:val="0"/>
        <w:spacing w:line="400" w:lineRule="exact"/>
        <w:ind w:firstLine="560" w:firstLineChars="200"/>
        <w:rPr>
          <w:rFonts w:hint="eastAsia" w:ascii="仿宋_GB2312" w:eastAsia="仿宋_GB2312" w:cs="宋体"/>
          <w:sz w:val="28"/>
          <w:szCs w:val="28"/>
        </w:rPr>
      </w:pPr>
      <w:r>
        <w:rPr>
          <w:rFonts w:hint="eastAsia" w:ascii="仿宋_GB2312" w:hAnsi="宋体" w:eastAsia="仿宋_GB2312" w:cs="宋体"/>
          <w:sz w:val="28"/>
          <w:szCs w:val="28"/>
        </w:rPr>
        <w:t>经甲乙双方平等协商，就该房屋租赁安全生产责任，达成如下协议：</w:t>
      </w:r>
    </w:p>
    <w:p w14:paraId="68D9C26F">
      <w:pPr>
        <w:pStyle w:val="11"/>
        <w:adjustRightInd w:val="0"/>
        <w:snapToGrid w:val="0"/>
        <w:spacing w:line="400" w:lineRule="exact"/>
        <w:rPr>
          <w:rFonts w:hint="eastAsia" w:ascii="仿宋_GB2312" w:eastAsia="仿宋_GB2312" w:cs="宋体"/>
          <w:b/>
          <w:bCs/>
          <w:sz w:val="28"/>
          <w:szCs w:val="28"/>
        </w:rPr>
      </w:pPr>
      <w:r>
        <w:rPr>
          <w:rFonts w:hint="eastAsia" w:ascii="仿宋_GB2312" w:hAnsi="宋体" w:eastAsia="仿宋_GB2312" w:cs="宋体"/>
          <w:b/>
          <w:bCs/>
          <w:sz w:val="28"/>
          <w:szCs w:val="28"/>
        </w:rPr>
        <w:t xml:space="preserve">    一、双方应共同遵守的法律、法规及其他要求</w:t>
      </w:r>
    </w:p>
    <w:p w14:paraId="0504FF88">
      <w:pPr>
        <w:pStyle w:val="11"/>
        <w:adjustRightInd w:val="0"/>
        <w:snapToGrid w:val="0"/>
        <w:spacing w:line="400" w:lineRule="exact"/>
        <w:ind w:firstLine="560" w:firstLineChars="200"/>
        <w:rPr>
          <w:rFonts w:hint="eastAsia" w:ascii="仿宋_GB2312" w:eastAsia="仿宋_GB2312" w:cs="宋体"/>
          <w:sz w:val="28"/>
          <w:szCs w:val="28"/>
        </w:rPr>
      </w:pPr>
      <w:r>
        <w:rPr>
          <w:rFonts w:hint="eastAsia" w:ascii="仿宋_GB2312" w:hAnsi="宋体" w:eastAsia="仿宋_GB2312" w:cs="宋体"/>
          <w:sz w:val="28"/>
          <w:szCs w:val="28"/>
        </w:rPr>
        <w:t>在承租经营过程中，双方应共同遵守下列法律、法规及其他要求：</w:t>
      </w:r>
    </w:p>
    <w:p w14:paraId="2BCBCAC4">
      <w:pPr>
        <w:pStyle w:val="11"/>
        <w:tabs>
          <w:tab w:val="left" w:pos="735"/>
          <w:tab w:val="left" w:pos="840"/>
        </w:tabs>
        <w:adjustRightInd w:val="0"/>
        <w:snapToGrid w:val="0"/>
        <w:spacing w:line="400" w:lineRule="exact"/>
        <w:ind w:firstLine="560" w:firstLineChars="200"/>
        <w:rPr>
          <w:rFonts w:hint="eastAsia" w:ascii="仿宋_GB2312" w:eastAsia="仿宋_GB2312" w:cs="宋体"/>
          <w:sz w:val="28"/>
          <w:szCs w:val="28"/>
        </w:rPr>
      </w:pPr>
      <w:r>
        <w:rPr>
          <w:rFonts w:hint="eastAsia" w:ascii="仿宋_GB2312" w:eastAsia="仿宋_GB2312" w:cs="宋体"/>
          <w:sz w:val="28"/>
          <w:szCs w:val="28"/>
        </w:rPr>
        <w:t>----</w:t>
      </w:r>
      <w:r>
        <w:rPr>
          <w:rFonts w:hint="eastAsia" w:ascii="仿宋_GB2312" w:hAnsi="宋体" w:eastAsia="仿宋_GB2312" w:cs="宋体"/>
          <w:sz w:val="28"/>
          <w:szCs w:val="28"/>
        </w:rPr>
        <w:t>《中华人民共和国建筑法》；</w:t>
      </w:r>
    </w:p>
    <w:p w14:paraId="442E8A2F">
      <w:pPr>
        <w:pStyle w:val="11"/>
        <w:tabs>
          <w:tab w:val="left" w:pos="735"/>
          <w:tab w:val="left" w:pos="840"/>
        </w:tabs>
        <w:adjustRightInd w:val="0"/>
        <w:snapToGrid w:val="0"/>
        <w:spacing w:line="400" w:lineRule="exact"/>
        <w:ind w:firstLine="560" w:firstLineChars="200"/>
        <w:rPr>
          <w:rFonts w:hint="eastAsia" w:ascii="仿宋_GB2312" w:eastAsia="仿宋_GB2312" w:cs="宋体"/>
          <w:sz w:val="28"/>
          <w:szCs w:val="28"/>
        </w:rPr>
      </w:pPr>
      <w:r>
        <w:rPr>
          <w:rFonts w:hint="eastAsia" w:ascii="仿宋_GB2312" w:eastAsia="仿宋_GB2312" w:cs="宋体"/>
          <w:sz w:val="28"/>
          <w:szCs w:val="28"/>
        </w:rPr>
        <w:t>----</w:t>
      </w:r>
      <w:r>
        <w:rPr>
          <w:rFonts w:hint="eastAsia" w:ascii="仿宋_GB2312" w:hAnsi="宋体" w:eastAsia="仿宋_GB2312" w:cs="宋体"/>
          <w:sz w:val="28"/>
          <w:szCs w:val="28"/>
        </w:rPr>
        <w:t>《中华人民共和国安全生产法》；</w:t>
      </w:r>
    </w:p>
    <w:p w14:paraId="487803C4">
      <w:pPr>
        <w:pStyle w:val="11"/>
        <w:tabs>
          <w:tab w:val="left" w:pos="735"/>
          <w:tab w:val="left" w:pos="840"/>
        </w:tabs>
        <w:adjustRightInd w:val="0"/>
        <w:snapToGrid w:val="0"/>
        <w:spacing w:line="400" w:lineRule="exact"/>
        <w:ind w:firstLine="560" w:firstLineChars="200"/>
        <w:rPr>
          <w:rFonts w:hint="eastAsia" w:ascii="仿宋_GB2312" w:eastAsia="仿宋_GB2312" w:cs="宋体"/>
          <w:sz w:val="28"/>
          <w:szCs w:val="28"/>
        </w:rPr>
      </w:pPr>
      <w:r>
        <w:rPr>
          <w:rFonts w:hint="eastAsia" w:ascii="仿宋_GB2312" w:eastAsia="仿宋_GB2312" w:cs="宋体"/>
          <w:sz w:val="28"/>
          <w:szCs w:val="28"/>
        </w:rPr>
        <w:t>----</w:t>
      </w:r>
      <w:r>
        <w:rPr>
          <w:rFonts w:hint="eastAsia" w:ascii="仿宋_GB2312" w:hAnsi="宋体" w:eastAsia="仿宋_GB2312" w:cs="宋体"/>
          <w:sz w:val="28"/>
          <w:szCs w:val="28"/>
        </w:rPr>
        <w:t>《中华人民共和国消防法》；</w:t>
      </w:r>
    </w:p>
    <w:p w14:paraId="3F35561D">
      <w:pPr>
        <w:pStyle w:val="11"/>
        <w:tabs>
          <w:tab w:val="left" w:pos="735"/>
          <w:tab w:val="left" w:pos="840"/>
        </w:tabs>
        <w:adjustRightInd w:val="0"/>
        <w:snapToGrid w:val="0"/>
        <w:spacing w:line="400" w:lineRule="exact"/>
        <w:ind w:firstLine="560" w:firstLineChars="200"/>
        <w:rPr>
          <w:rFonts w:hint="eastAsia" w:ascii="仿宋_GB2312" w:eastAsia="仿宋_GB2312" w:cs="宋体"/>
          <w:sz w:val="28"/>
          <w:szCs w:val="28"/>
        </w:rPr>
      </w:pPr>
      <w:r>
        <w:rPr>
          <w:rFonts w:hint="eastAsia" w:ascii="仿宋_GB2312" w:eastAsia="仿宋_GB2312" w:cs="宋体"/>
          <w:sz w:val="28"/>
          <w:szCs w:val="28"/>
        </w:rPr>
        <w:t>----</w:t>
      </w:r>
      <w:r>
        <w:rPr>
          <w:rFonts w:hint="eastAsia" w:ascii="仿宋_GB2312" w:hAnsi="宋体" w:eastAsia="仿宋_GB2312" w:cs="宋体"/>
          <w:sz w:val="28"/>
          <w:szCs w:val="28"/>
        </w:rPr>
        <w:t>《浙江省安全生产条例》；</w:t>
      </w:r>
    </w:p>
    <w:p w14:paraId="7C355D30">
      <w:pPr>
        <w:pStyle w:val="11"/>
        <w:tabs>
          <w:tab w:val="left" w:pos="735"/>
          <w:tab w:val="left" w:pos="840"/>
        </w:tabs>
        <w:adjustRightInd w:val="0"/>
        <w:snapToGrid w:val="0"/>
        <w:spacing w:line="400" w:lineRule="exact"/>
        <w:ind w:firstLine="560" w:firstLineChars="200"/>
        <w:rPr>
          <w:rFonts w:hint="eastAsia" w:ascii="仿宋_GB2312" w:eastAsia="仿宋_GB2312" w:cs="宋体"/>
          <w:sz w:val="28"/>
          <w:szCs w:val="28"/>
        </w:rPr>
      </w:pPr>
      <w:r>
        <w:rPr>
          <w:rFonts w:hint="eastAsia" w:ascii="仿宋_GB2312" w:eastAsia="仿宋_GB2312" w:cs="宋体"/>
          <w:sz w:val="28"/>
          <w:szCs w:val="28"/>
        </w:rPr>
        <w:t>----</w:t>
      </w:r>
      <w:r>
        <w:rPr>
          <w:rFonts w:hint="eastAsia" w:ascii="仿宋_GB2312" w:hAnsi="宋体" w:eastAsia="仿宋_GB2312" w:cs="宋体"/>
          <w:sz w:val="28"/>
          <w:szCs w:val="28"/>
        </w:rPr>
        <w:t>其它相关的法律、法规和其他要求。</w:t>
      </w:r>
    </w:p>
    <w:p w14:paraId="264505A8">
      <w:pPr>
        <w:pStyle w:val="11"/>
        <w:adjustRightInd w:val="0"/>
        <w:snapToGrid w:val="0"/>
        <w:spacing w:line="400" w:lineRule="exact"/>
        <w:rPr>
          <w:rFonts w:hint="eastAsia" w:ascii="仿宋_GB2312" w:eastAsia="仿宋_GB2312" w:cs="宋体"/>
          <w:b/>
          <w:bCs/>
          <w:sz w:val="28"/>
          <w:szCs w:val="28"/>
        </w:rPr>
      </w:pPr>
      <w:r>
        <w:rPr>
          <w:rFonts w:hint="eastAsia" w:ascii="仿宋_GB2312" w:hAnsi="宋体" w:eastAsia="仿宋_GB2312" w:cs="宋体"/>
          <w:b/>
          <w:bCs/>
          <w:sz w:val="28"/>
          <w:szCs w:val="28"/>
        </w:rPr>
        <w:t>二、甲方的责任与权利</w:t>
      </w:r>
    </w:p>
    <w:p w14:paraId="40F6C464">
      <w:pPr>
        <w:pStyle w:val="11"/>
        <w:adjustRightInd w:val="0"/>
        <w:snapToGrid w:val="0"/>
        <w:spacing w:line="400" w:lineRule="exact"/>
        <w:ind w:firstLine="560" w:firstLineChars="200"/>
        <w:rPr>
          <w:rFonts w:hint="eastAsia" w:ascii="仿宋_GB2312" w:eastAsia="仿宋_GB2312" w:cs="宋体"/>
          <w:sz w:val="28"/>
          <w:szCs w:val="28"/>
        </w:rPr>
      </w:pPr>
      <w:r>
        <w:rPr>
          <w:rFonts w:hint="eastAsia" w:ascii="仿宋_GB2312" w:hAnsi="宋体" w:eastAsia="仿宋_GB2312" w:cs="宋体"/>
          <w:sz w:val="28"/>
          <w:szCs w:val="28"/>
        </w:rPr>
        <w:t>1、有权传达国家、省、市及上级有关安全生产方面的法律、法规和其他要求，并敦促乙方及时执行。</w:t>
      </w:r>
    </w:p>
    <w:p w14:paraId="55D8F94F">
      <w:pPr>
        <w:pStyle w:val="11"/>
        <w:adjustRightInd w:val="0"/>
        <w:snapToGrid w:val="0"/>
        <w:spacing w:line="400" w:lineRule="exact"/>
        <w:ind w:firstLine="560" w:firstLineChars="200"/>
        <w:rPr>
          <w:rFonts w:hint="eastAsia" w:ascii="仿宋_GB2312" w:eastAsia="仿宋_GB2312" w:cs="宋体"/>
          <w:sz w:val="28"/>
          <w:szCs w:val="28"/>
        </w:rPr>
      </w:pPr>
      <w:r>
        <w:rPr>
          <w:rFonts w:hint="eastAsia" w:ascii="仿宋_GB2312" w:hAnsi="宋体" w:eastAsia="仿宋_GB2312" w:cs="宋体"/>
          <w:sz w:val="28"/>
          <w:szCs w:val="28"/>
        </w:rPr>
        <w:t>2、有权统一协调、管理出租场所的安全生产工作，定期组织乙方进行安全培训和教育。</w:t>
      </w:r>
    </w:p>
    <w:p w14:paraId="7FE12263">
      <w:pPr>
        <w:pStyle w:val="11"/>
        <w:adjustRightInd w:val="0"/>
        <w:snapToGrid w:val="0"/>
        <w:spacing w:line="400" w:lineRule="exact"/>
        <w:ind w:firstLine="560" w:firstLineChars="200"/>
        <w:rPr>
          <w:rFonts w:hint="eastAsia" w:ascii="仿宋_GB2312" w:eastAsia="仿宋_GB2312" w:cs="宋体"/>
          <w:sz w:val="28"/>
          <w:szCs w:val="28"/>
        </w:rPr>
      </w:pPr>
      <w:r>
        <w:rPr>
          <w:rFonts w:hint="eastAsia" w:ascii="仿宋_GB2312" w:hAnsi="宋体" w:eastAsia="仿宋_GB2312" w:cs="宋体"/>
          <w:sz w:val="28"/>
          <w:szCs w:val="28"/>
        </w:rPr>
        <w:t>3、有权对出租场所的安全生产状况进行检查，调阅有关资料，向有关单位和人员了解情况；发现隐患或风险的，有权要求乙方当场予以整改或限期整改。</w:t>
      </w:r>
    </w:p>
    <w:p w14:paraId="7AF1363C">
      <w:pPr>
        <w:pStyle w:val="11"/>
        <w:adjustRightInd w:val="0"/>
        <w:snapToGrid w:val="0"/>
        <w:spacing w:line="400" w:lineRule="exact"/>
        <w:ind w:firstLine="560" w:firstLineChars="200"/>
        <w:rPr>
          <w:rFonts w:hint="eastAsia" w:ascii="仿宋_GB2312" w:eastAsia="仿宋_GB2312" w:cs="宋体"/>
          <w:sz w:val="28"/>
          <w:szCs w:val="28"/>
        </w:rPr>
      </w:pPr>
      <w:r>
        <w:rPr>
          <w:rFonts w:hint="eastAsia" w:ascii="仿宋_GB2312" w:hAnsi="宋体" w:eastAsia="仿宋_GB2312" w:cs="宋体"/>
          <w:sz w:val="28"/>
          <w:szCs w:val="28"/>
        </w:rPr>
        <w:t>4、出于对出租场所的安全管理和保护，有权入户安装技防设施设备。</w:t>
      </w:r>
    </w:p>
    <w:p w14:paraId="12BA88D2">
      <w:pPr>
        <w:pStyle w:val="11"/>
        <w:adjustRightInd w:val="0"/>
        <w:snapToGrid w:val="0"/>
        <w:spacing w:line="400" w:lineRule="exact"/>
        <w:rPr>
          <w:rFonts w:hint="eastAsia" w:ascii="仿宋_GB2312" w:eastAsia="仿宋_GB2312" w:cs="宋体"/>
          <w:b/>
          <w:bCs/>
          <w:sz w:val="28"/>
          <w:szCs w:val="28"/>
        </w:rPr>
      </w:pPr>
      <w:r>
        <w:rPr>
          <w:rFonts w:hint="eastAsia" w:ascii="仿宋_GB2312" w:hAnsi="宋体" w:eastAsia="仿宋_GB2312" w:cs="宋体"/>
          <w:b/>
          <w:bCs/>
          <w:sz w:val="28"/>
          <w:szCs w:val="28"/>
        </w:rPr>
        <w:t xml:space="preserve">   三、乙方的责任与权利</w:t>
      </w:r>
    </w:p>
    <w:p w14:paraId="191F9EDB">
      <w:pPr>
        <w:pStyle w:val="11"/>
        <w:adjustRightInd w:val="0"/>
        <w:snapToGrid w:val="0"/>
        <w:spacing w:line="400" w:lineRule="exact"/>
        <w:ind w:firstLine="560" w:firstLineChars="200"/>
        <w:rPr>
          <w:rFonts w:hint="eastAsia" w:ascii="仿宋_GB2312" w:eastAsia="仿宋_GB2312" w:cs="宋体"/>
          <w:sz w:val="28"/>
          <w:szCs w:val="28"/>
        </w:rPr>
      </w:pPr>
      <w:r>
        <w:rPr>
          <w:rFonts w:hint="eastAsia" w:ascii="仿宋_GB2312" w:hAnsi="宋体" w:eastAsia="仿宋_GB2312" w:cs="宋体"/>
          <w:sz w:val="28"/>
          <w:szCs w:val="28"/>
        </w:rPr>
        <w:t>1、具备与所从事经营相应的安全生产条件或者相应资质，按规定设置安全管理机构或配备安全管理人员，建立安全生产责任制，制定安全生产规章制度和应急救援预案，认真履行安全生产主体责任。</w:t>
      </w:r>
    </w:p>
    <w:p w14:paraId="6D1E04BB">
      <w:pPr>
        <w:pStyle w:val="11"/>
        <w:adjustRightInd w:val="0"/>
        <w:snapToGrid w:val="0"/>
        <w:spacing w:line="400" w:lineRule="exact"/>
        <w:ind w:firstLine="560" w:firstLineChars="200"/>
        <w:rPr>
          <w:rFonts w:hint="eastAsia" w:ascii="仿宋_GB2312" w:eastAsia="仿宋_GB2312" w:cs="宋体"/>
          <w:sz w:val="28"/>
          <w:szCs w:val="28"/>
        </w:rPr>
      </w:pPr>
      <w:r>
        <w:rPr>
          <w:rFonts w:hint="eastAsia" w:ascii="仿宋_GB2312" w:hAnsi="宋体" w:eastAsia="仿宋_GB2312" w:cs="宋体"/>
          <w:sz w:val="28"/>
          <w:szCs w:val="28"/>
        </w:rPr>
        <w:t>2、对影响社会安定的不安全因素，做到及时发现，妥善解决在萌芽状态，一旦发生突发事件要在报告公安机关、上级主管部门的同时，果断处置，做好化解、疏导工作，把问题解决在初发案件阶段。</w:t>
      </w:r>
    </w:p>
    <w:p w14:paraId="33A87D95">
      <w:pPr>
        <w:pStyle w:val="11"/>
        <w:adjustRightInd w:val="0"/>
        <w:snapToGrid w:val="0"/>
        <w:spacing w:line="400" w:lineRule="exact"/>
        <w:ind w:firstLine="560" w:firstLineChars="200"/>
        <w:rPr>
          <w:rFonts w:hint="eastAsia" w:ascii="仿宋_GB2312" w:eastAsia="仿宋_GB2312" w:cs="宋体"/>
          <w:sz w:val="28"/>
          <w:szCs w:val="28"/>
        </w:rPr>
      </w:pPr>
      <w:r>
        <w:rPr>
          <w:rFonts w:hint="eastAsia" w:ascii="仿宋_GB2312" w:hAnsi="宋体" w:eastAsia="仿宋_GB2312" w:cs="宋体"/>
          <w:sz w:val="28"/>
          <w:szCs w:val="28"/>
        </w:rPr>
        <w:t>3、对于法律允许范围内的暂住人口，根据《浙江省流动人口居住登记条例》、《杭州市流动人口服务管理条例》的相关规定进行流动人口居住登记和居住证领取，控制和减少违法犯罪。</w:t>
      </w:r>
    </w:p>
    <w:p w14:paraId="61E69C83">
      <w:pPr>
        <w:pStyle w:val="11"/>
        <w:adjustRightInd w:val="0"/>
        <w:snapToGrid w:val="0"/>
        <w:spacing w:line="400" w:lineRule="exact"/>
        <w:ind w:firstLine="560" w:firstLineChars="200"/>
        <w:rPr>
          <w:rFonts w:hint="eastAsia" w:ascii="仿宋_GB2312" w:eastAsia="仿宋_GB2312" w:cs="宋体"/>
          <w:sz w:val="28"/>
          <w:szCs w:val="28"/>
        </w:rPr>
      </w:pPr>
      <w:r>
        <w:rPr>
          <w:rFonts w:hint="eastAsia" w:ascii="仿宋_GB2312" w:hAnsi="宋体" w:eastAsia="仿宋_GB2312" w:cs="宋体"/>
          <w:sz w:val="28"/>
          <w:szCs w:val="28"/>
        </w:rPr>
        <w:t>4、禁止在租赁物业内堆放易燃、易爆危险物品，不得利用租赁房屋从事非法生产、加工、储存、经营爆炸性、毒害性、放射性、腐蚀性物质或者传染病病原体等危险物质和其他违法活动，不得损害公共利益或者妨碍他人正常工作、生活。</w:t>
      </w:r>
    </w:p>
    <w:p w14:paraId="670F3032">
      <w:pPr>
        <w:pStyle w:val="11"/>
        <w:adjustRightInd w:val="0"/>
        <w:snapToGrid w:val="0"/>
        <w:spacing w:line="400" w:lineRule="exact"/>
        <w:ind w:firstLine="560" w:firstLineChars="200"/>
        <w:rPr>
          <w:rFonts w:hint="eastAsia" w:ascii="仿宋_GB2312" w:eastAsia="仿宋_GB2312" w:cs="宋体"/>
          <w:sz w:val="28"/>
          <w:szCs w:val="28"/>
        </w:rPr>
      </w:pPr>
      <w:r>
        <w:rPr>
          <w:rFonts w:hint="eastAsia" w:ascii="仿宋_GB2312" w:hAnsi="宋体" w:eastAsia="仿宋_GB2312" w:cs="宋体"/>
          <w:sz w:val="28"/>
          <w:szCs w:val="28"/>
        </w:rPr>
        <w:t>5、生产经营必须符合消防、安全、环保、治安等规定和标准，遵守国家、省、市等有关法律法规，经营过程中的行为及责任概与甲方无涉。</w:t>
      </w:r>
    </w:p>
    <w:p w14:paraId="4CB8C980">
      <w:pPr>
        <w:pStyle w:val="11"/>
        <w:adjustRightInd w:val="0"/>
        <w:snapToGrid w:val="0"/>
        <w:spacing w:line="400" w:lineRule="exact"/>
        <w:ind w:firstLine="560" w:firstLineChars="200"/>
        <w:rPr>
          <w:rFonts w:hint="eastAsia" w:ascii="仿宋_GB2312" w:eastAsia="仿宋_GB2312" w:cs="宋体"/>
          <w:sz w:val="28"/>
          <w:szCs w:val="28"/>
        </w:rPr>
      </w:pPr>
      <w:r>
        <w:rPr>
          <w:rFonts w:hint="eastAsia" w:ascii="仿宋_GB2312" w:hAnsi="宋体" w:eastAsia="仿宋_GB2312" w:cs="宋体"/>
          <w:sz w:val="28"/>
          <w:szCs w:val="28"/>
        </w:rPr>
        <w:t>6、食品经营企业要严格遵守《食品卫生法》、《浙江省实施〈食品安全法〉办法》等相关法律法规的规定，确保食品质量符合其执行的标准要求。</w:t>
      </w:r>
    </w:p>
    <w:p w14:paraId="68171D72">
      <w:pPr>
        <w:pStyle w:val="11"/>
        <w:adjustRightInd w:val="0"/>
        <w:snapToGrid w:val="0"/>
        <w:spacing w:line="400" w:lineRule="exact"/>
        <w:ind w:firstLine="560" w:firstLineChars="200"/>
        <w:rPr>
          <w:rFonts w:hint="eastAsia" w:ascii="仿宋_GB2312" w:eastAsia="仿宋_GB2312" w:cs="宋体"/>
          <w:sz w:val="28"/>
          <w:szCs w:val="28"/>
        </w:rPr>
      </w:pPr>
      <w:r>
        <w:rPr>
          <w:rFonts w:hint="eastAsia" w:ascii="仿宋_GB2312" w:hAnsi="宋体" w:eastAsia="仿宋_GB2312" w:cs="宋体"/>
          <w:sz w:val="28"/>
          <w:szCs w:val="28"/>
        </w:rPr>
        <w:t>7、特种设备（锅炉、压力容器、电梯起重设施等）使用必须按照《特种设备安全监察条例》规定，建立特种设备安全管理制度和特种设备操作规程，增设专职管理员，做好特种设备的日常维修和年检，定期对作业人员进行操作规程的培训。</w:t>
      </w:r>
    </w:p>
    <w:p w14:paraId="59D19879">
      <w:pPr>
        <w:pStyle w:val="11"/>
        <w:adjustRightInd w:val="0"/>
        <w:snapToGrid w:val="0"/>
        <w:spacing w:line="400" w:lineRule="exact"/>
        <w:ind w:firstLine="560" w:firstLineChars="200"/>
        <w:rPr>
          <w:rFonts w:hint="eastAsia" w:ascii="仿宋_GB2312" w:eastAsia="仿宋_GB2312" w:cs="宋体"/>
          <w:sz w:val="28"/>
          <w:szCs w:val="28"/>
        </w:rPr>
      </w:pPr>
      <w:r>
        <w:rPr>
          <w:rFonts w:hint="eastAsia" w:ascii="仿宋_GB2312" w:hAnsi="宋体" w:eastAsia="仿宋_GB2312" w:cs="宋体"/>
          <w:sz w:val="28"/>
          <w:szCs w:val="28"/>
        </w:rPr>
        <w:t>8、装修和设备安装应符合有关技术标准和消防等安全要求，不得随意变更承租场所的用途和破坏建筑物的结构，在铺设、装修水、电、煤、气线路或管道时，不得违反安全规定，不得损害甲方合法权益。</w:t>
      </w:r>
    </w:p>
    <w:p w14:paraId="58D32FAC">
      <w:pPr>
        <w:pStyle w:val="11"/>
        <w:adjustRightInd w:val="0"/>
        <w:snapToGrid w:val="0"/>
        <w:spacing w:line="400" w:lineRule="exact"/>
        <w:ind w:firstLine="560" w:firstLineChars="200"/>
        <w:rPr>
          <w:rFonts w:hint="eastAsia" w:ascii="仿宋_GB2312" w:eastAsia="仿宋_GB2312" w:cs="宋体"/>
          <w:sz w:val="28"/>
          <w:szCs w:val="28"/>
        </w:rPr>
      </w:pPr>
      <w:r>
        <w:rPr>
          <w:rFonts w:hint="eastAsia" w:ascii="仿宋_GB2312" w:hAnsi="宋体" w:eastAsia="仿宋_GB2312" w:cs="宋体"/>
          <w:sz w:val="28"/>
          <w:szCs w:val="28"/>
        </w:rPr>
        <w:t>9、负责承租场所内重大危险源警示标志及紧急疏散标志的设置；负责配备符合规定要求的灭火器材，严禁在禁烟区域内吸烟，严禁违章动用明火，不得在承租场所及周边区域堆放易燃易爆和有毒有害物品；严禁在承租场所内设置员工及家属宿舍，需设置值班室的应向属地相关职能部门报备；做好安全用电、防汛抗台、抗雪防冻、防盗等工作；保持用电设施的完好，严禁乱接乱拉电线。</w:t>
      </w:r>
    </w:p>
    <w:p w14:paraId="38D8D1E5">
      <w:pPr>
        <w:pStyle w:val="11"/>
        <w:adjustRightInd w:val="0"/>
        <w:snapToGrid w:val="0"/>
        <w:spacing w:line="400" w:lineRule="exact"/>
        <w:ind w:firstLine="560" w:firstLineChars="200"/>
        <w:rPr>
          <w:rFonts w:hint="eastAsia" w:ascii="仿宋_GB2312" w:eastAsia="仿宋_GB2312" w:cs="宋体"/>
          <w:sz w:val="28"/>
          <w:szCs w:val="28"/>
        </w:rPr>
      </w:pPr>
      <w:r>
        <w:rPr>
          <w:rFonts w:hint="eastAsia" w:ascii="仿宋_GB2312" w:hAnsi="宋体" w:eastAsia="仿宋_GB2312" w:cs="宋体"/>
          <w:sz w:val="28"/>
          <w:szCs w:val="28"/>
        </w:rPr>
        <w:t>10、不得损坏、挪用或者擅自拆除、停用消防设施、器材；不得占用、堵塞、封闭疏散通道、安全出口、消防车通道；不得埋压、圈占、遮挡消火栓或者占用防火间距；人员密集场所不得在门窗上设置影响逃生和灭火救援的障碍物。</w:t>
      </w:r>
    </w:p>
    <w:p w14:paraId="70F9140E">
      <w:pPr>
        <w:pStyle w:val="11"/>
        <w:adjustRightInd w:val="0"/>
        <w:snapToGrid w:val="0"/>
        <w:spacing w:line="400" w:lineRule="exact"/>
        <w:ind w:firstLine="560" w:firstLineChars="200"/>
        <w:rPr>
          <w:rFonts w:hint="eastAsia" w:ascii="仿宋_GB2312" w:eastAsia="仿宋_GB2312" w:cs="宋体"/>
          <w:sz w:val="28"/>
          <w:szCs w:val="28"/>
        </w:rPr>
      </w:pPr>
      <w:r>
        <w:rPr>
          <w:rFonts w:hint="eastAsia" w:ascii="仿宋_GB2312" w:hAnsi="宋体" w:eastAsia="仿宋_GB2312" w:cs="宋体"/>
          <w:sz w:val="28"/>
          <w:szCs w:val="28"/>
        </w:rPr>
        <w:t>11、保证安全生产投入的有效实施，加强从业人员的安全教育培训，负责将承租场所存在的危险因素、防范措施以及事故应急措施告知从业人员。自行组织或积极派员参加甲方组织的安全培训和教育。</w:t>
      </w:r>
    </w:p>
    <w:p w14:paraId="1E83636F">
      <w:pPr>
        <w:pStyle w:val="11"/>
        <w:adjustRightInd w:val="0"/>
        <w:snapToGrid w:val="0"/>
        <w:spacing w:line="400" w:lineRule="exact"/>
        <w:ind w:firstLine="560" w:firstLineChars="200"/>
        <w:rPr>
          <w:rFonts w:hint="eastAsia" w:ascii="仿宋_GB2312" w:eastAsia="仿宋_GB2312" w:cs="宋体"/>
          <w:sz w:val="28"/>
          <w:szCs w:val="28"/>
        </w:rPr>
      </w:pPr>
      <w:r>
        <w:rPr>
          <w:rFonts w:hint="eastAsia" w:ascii="仿宋_GB2312" w:hAnsi="宋体" w:eastAsia="仿宋_GB2312" w:cs="宋体"/>
          <w:sz w:val="28"/>
          <w:szCs w:val="28"/>
        </w:rPr>
        <w:t>12、对承租场所的安全生产情况进行经常性检查，发现安全隐患及时处理并告知甲方。</w:t>
      </w:r>
    </w:p>
    <w:p w14:paraId="318A6707">
      <w:pPr>
        <w:pStyle w:val="11"/>
        <w:adjustRightInd w:val="0"/>
        <w:snapToGrid w:val="0"/>
        <w:spacing w:line="400" w:lineRule="exact"/>
        <w:ind w:firstLine="560" w:firstLineChars="200"/>
        <w:rPr>
          <w:rFonts w:hint="eastAsia" w:ascii="仿宋_GB2312" w:eastAsia="仿宋_GB2312" w:cs="宋体"/>
          <w:sz w:val="28"/>
          <w:szCs w:val="28"/>
        </w:rPr>
      </w:pPr>
      <w:r>
        <w:rPr>
          <w:rFonts w:hint="eastAsia" w:ascii="仿宋_GB2312" w:hAnsi="宋体" w:eastAsia="仿宋_GB2312" w:cs="宋体"/>
          <w:sz w:val="28"/>
          <w:szCs w:val="28"/>
        </w:rPr>
        <w:t>13、承租场所有任何安全事件或安全隐患发生的，乙方应立即报告（事发半小时内）、着手消除、控制影响。涉及安全生产事故的，还应立即如实报告所在地的有关部门，并积极采取措施减少损失。</w:t>
      </w:r>
    </w:p>
    <w:p w14:paraId="259F38E2">
      <w:pPr>
        <w:adjustRightInd w:val="0"/>
        <w:snapToGrid w:val="0"/>
        <w:spacing w:line="400" w:lineRule="exact"/>
        <w:ind w:firstLine="537" w:firstLineChars="192"/>
        <w:rPr>
          <w:rFonts w:ascii="仿宋_GB2312" w:eastAsia="仿宋_GB2312" w:cs="宋体"/>
          <w:sz w:val="28"/>
          <w:szCs w:val="28"/>
        </w:rPr>
      </w:pPr>
      <w:r>
        <w:rPr>
          <w:rFonts w:hint="eastAsia" w:ascii="仿宋_GB2312" w:hAnsi="宋体" w:eastAsia="仿宋_GB2312" w:cs="宋体"/>
          <w:sz w:val="28"/>
          <w:szCs w:val="28"/>
        </w:rPr>
        <w:t>14、发生火灾火警等紧急事件时，除第一时间向消防等应急主管部门报警。</w:t>
      </w:r>
    </w:p>
    <w:p w14:paraId="6855F890">
      <w:pPr>
        <w:pStyle w:val="11"/>
        <w:adjustRightInd w:val="0"/>
        <w:snapToGrid w:val="0"/>
        <w:spacing w:line="400" w:lineRule="exact"/>
        <w:ind w:firstLine="560" w:firstLineChars="200"/>
        <w:rPr>
          <w:rFonts w:hint="eastAsia" w:ascii="仿宋_GB2312" w:eastAsia="仿宋_GB2312" w:cs="宋体"/>
          <w:sz w:val="28"/>
          <w:szCs w:val="28"/>
        </w:rPr>
      </w:pPr>
      <w:r>
        <w:rPr>
          <w:rFonts w:hint="eastAsia" w:ascii="仿宋_GB2312" w:hAnsi="宋体" w:eastAsia="仿宋_GB2312" w:cs="宋体"/>
          <w:sz w:val="28"/>
          <w:szCs w:val="28"/>
        </w:rPr>
        <w:t>15、乙方对产权方、出租方安装的技防设施设备有保管责任，不得私自拆除、关闭、破坏，若因乙方原因造成设施设备遗失或损坏，乙方应承担赔偿责任。</w:t>
      </w:r>
    </w:p>
    <w:p w14:paraId="452D8A93">
      <w:pPr>
        <w:pStyle w:val="11"/>
        <w:adjustRightInd w:val="0"/>
        <w:snapToGrid w:val="0"/>
        <w:spacing w:line="400" w:lineRule="exact"/>
        <w:ind w:firstLine="560" w:firstLineChars="200"/>
        <w:rPr>
          <w:rFonts w:hint="eastAsia" w:ascii="仿宋_GB2312" w:eastAsia="仿宋_GB2312" w:cs="宋体"/>
          <w:sz w:val="28"/>
          <w:szCs w:val="28"/>
        </w:rPr>
      </w:pPr>
      <w:r>
        <w:rPr>
          <w:rFonts w:hint="eastAsia" w:ascii="仿宋_GB2312" w:hAnsi="宋体" w:eastAsia="仿宋_GB2312" w:cs="宋体"/>
          <w:sz w:val="28"/>
          <w:szCs w:val="28"/>
        </w:rPr>
        <w:t>16、在租赁房屋同时，向甲方缴纳安全责任保证金（含在履约保证金中）元。</w:t>
      </w:r>
    </w:p>
    <w:p w14:paraId="7F29F035">
      <w:pPr>
        <w:pStyle w:val="11"/>
        <w:adjustRightInd w:val="0"/>
        <w:snapToGrid w:val="0"/>
        <w:spacing w:line="400" w:lineRule="exact"/>
        <w:ind w:firstLine="560" w:firstLineChars="200"/>
        <w:rPr>
          <w:rFonts w:hint="eastAsia" w:ascii="仿宋_GB2312" w:eastAsia="仿宋_GB2312" w:cs="宋体"/>
          <w:sz w:val="28"/>
          <w:szCs w:val="28"/>
        </w:rPr>
      </w:pPr>
      <w:r>
        <w:rPr>
          <w:rFonts w:hint="eastAsia" w:ascii="仿宋_GB2312" w:hAnsi="宋体" w:eastAsia="仿宋_GB2312" w:cs="宋体"/>
          <w:sz w:val="28"/>
          <w:szCs w:val="28"/>
        </w:rPr>
        <w:t>17、接受甲方在安全生产方面的管理和协调。</w:t>
      </w:r>
    </w:p>
    <w:p w14:paraId="06F1140C">
      <w:pPr>
        <w:pStyle w:val="11"/>
        <w:adjustRightInd w:val="0"/>
        <w:snapToGrid w:val="0"/>
        <w:spacing w:line="400" w:lineRule="exact"/>
        <w:ind w:firstLine="560" w:firstLineChars="200"/>
        <w:rPr>
          <w:rFonts w:hint="eastAsia" w:ascii="仿宋_GB2312" w:eastAsia="仿宋_GB2312" w:cs="宋体"/>
          <w:sz w:val="28"/>
          <w:szCs w:val="28"/>
        </w:rPr>
      </w:pPr>
      <w:r>
        <w:rPr>
          <w:rFonts w:hint="eastAsia" w:ascii="仿宋_GB2312" w:hAnsi="宋体" w:eastAsia="仿宋_GB2312" w:cs="宋体"/>
          <w:sz w:val="28"/>
          <w:szCs w:val="28"/>
        </w:rPr>
        <w:t>18、有权对甲方管理范围内周边场所的安全隐患，向甲方提出整改建议。</w:t>
      </w:r>
    </w:p>
    <w:p w14:paraId="699ACE53">
      <w:pPr>
        <w:pStyle w:val="11"/>
        <w:adjustRightInd w:val="0"/>
        <w:snapToGrid w:val="0"/>
        <w:spacing w:line="400" w:lineRule="exact"/>
        <w:rPr>
          <w:rFonts w:hint="eastAsia" w:ascii="仿宋_GB2312" w:eastAsia="仿宋_GB2312" w:cs="宋体"/>
          <w:b/>
          <w:bCs/>
          <w:sz w:val="28"/>
          <w:szCs w:val="28"/>
        </w:rPr>
      </w:pPr>
      <w:r>
        <w:rPr>
          <w:rFonts w:hint="eastAsia" w:ascii="仿宋_GB2312" w:hAnsi="宋体" w:eastAsia="仿宋_GB2312" w:cs="宋体"/>
          <w:b/>
          <w:bCs/>
          <w:sz w:val="28"/>
          <w:szCs w:val="28"/>
        </w:rPr>
        <w:t xml:space="preserve">    四、安全责任</w:t>
      </w:r>
    </w:p>
    <w:p w14:paraId="72EA284E">
      <w:pPr>
        <w:pStyle w:val="11"/>
        <w:adjustRightInd w:val="0"/>
        <w:snapToGrid w:val="0"/>
        <w:spacing w:line="400" w:lineRule="exact"/>
        <w:ind w:firstLine="560" w:firstLineChars="200"/>
        <w:rPr>
          <w:rFonts w:hint="eastAsia" w:ascii="仿宋_GB2312" w:eastAsia="仿宋_GB2312" w:cs="宋体"/>
          <w:sz w:val="28"/>
          <w:szCs w:val="28"/>
        </w:rPr>
      </w:pPr>
      <w:r>
        <w:rPr>
          <w:rFonts w:hint="eastAsia" w:ascii="仿宋_GB2312" w:hAnsi="宋体" w:eastAsia="仿宋_GB2312" w:cs="宋体"/>
          <w:sz w:val="28"/>
          <w:szCs w:val="28"/>
        </w:rPr>
        <w:t>1、尽管甲方将按照前述权限实施有关安全生产管理工作，但这并不构成共同承担、减轻或豁免任何乙方的安全责任。在乙方承租范围内（因房屋本身主体质量问题导致的除外）发生的各类安全事故、治安事件、涉恐事件，均由乙方独立承担所有责任。如给甲方造成经济或商誉损失的（包括可能的诉讼费、律师费支出），亦由乙方承担赔偿责任。</w:t>
      </w:r>
    </w:p>
    <w:p w14:paraId="1C193698">
      <w:pPr>
        <w:pStyle w:val="11"/>
        <w:adjustRightInd w:val="0"/>
        <w:snapToGrid w:val="0"/>
        <w:spacing w:line="400" w:lineRule="exact"/>
        <w:ind w:firstLine="560" w:firstLineChars="200"/>
        <w:rPr>
          <w:rFonts w:hint="eastAsia" w:ascii="仿宋_GB2312" w:eastAsia="仿宋_GB2312" w:cs="宋体"/>
          <w:sz w:val="28"/>
          <w:szCs w:val="28"/>
        </w:rPr>
      </w:pPr>
      <w:r>
        <w:rPr>
          <w:rFonts w:hint="eastAsia" w:ascii="仿宋_GB2312" w:hAnsi="宋体" w:eastAsia="仿宋_GB2312" w:cs="宋体"/>
          <w:sz w:val="28"/>
          <w:szCs w:val="28"/>
        </w:rPr>
        <w:t>2、配合产权方、出租方及职能部门对安全及消防工作进行指导、检查并对存在的问题限期整改。如乙方发生违反前述安全责任要求行为的，甲方有权视情节严重扣除安全责任保证金5%-50%每次作为乙方的违约金。如乙方违反前述安全责任要求，导致发生安全事故，或引发第三方投诉、社会不良影响等情形的，甲方有权追索安全责任保证金（履约保证金）的100%，作为违约金。违约金不足以弥补由此造成的损失的，不足部分亦由乙方赔偿。</w:t>
      </w:r>
    </w:p>
    <w:p w14:paraId="0E501B3F">
      <w:pPr>
        <w:pStyle w:val="11"/>
        <w:adjustRightInd w:val="0"/>
        <w:snapToGrid w:val="0"/>
        <w:spacing w:line="400" w:lineRule="exact"/>
        <w:ind w:firstLine="560" w:firstLineChars="200"/>
        <w:rPr>
          <w:rFonts w:hint="eastAsia" w:ascii="仿宋_GB2312" w:eastAsia="仿宋_GB2312" w:cs="宋体"/>
          <w:sz w:val="28"/>
          <w:szCs w:val="28"/>
        </w:rPr>
      </w:pPr>
      <w:r>
        <w:rPr>
          <w:rFonts w:hint="eastAsia" w:ascii="仿宋_GB2312" w:hAnsi="宋体" w:eastAsia="仿宋_GB2312" w:cs="宋体"/>
          <w:sz w:val="28"/>
          <w:szCs w:val="28"/>
        </w:rPr>
        <w:t>3乙方如有以下情况，甲方有权单方解除《房屋租赁合同》，予以腾退，并扣除其安全责任保证金作为违约金。由此产生的一切经济和法律责任，由乙方承担。乙方按照本协议支付违约金、赔偿损失，不影响或减轻乙方在《房屋租赁合同》项下的违约责任：</w:t>
      </w:r>
    </w:p>
    <w:p w14:paraId="3231F1F1">
      <w:pPr>
        <w:pStyle w:val="11"/>
        <w:adjustRightInd w:val="0"/>
        <w:snapToGrid w:val="0"/>
        <w:spacing w:line="400" w:lineRule="exact"/>
        <w:ind w:firstLine="560" w:firstLineChars="200"/>
        <w:rPr>
          <w:rFonts w:hint="eastAsia" w:ascii="仿宋_GB2312" w:eastAsia="仿宋_GB2312" w:cs="宋体"/>
          <w:sz w:val="28"/>
          <w:szCs w:val="28"/>
        </w:rPr>
      </w:pPr>
      <w:r>
        <w:rPr>
          <w:rFonts w:hint="eastAsia" w:ascii="仿宋_GB2312" w:hAnsi="宋体" w:eastAsia="仿宋_GB2312" w:cs="宋体"/>
          <w:sz w:val="28"/>
          <w:szCs w:val="28"/>
        </w:rPr>
        <w:t>（1）违反国家有关法律、法规，违法生产、经营。</w:t>
      </w:r>
    </w:p>
    <w:p w14:paraId="411B6AEA">
      <w:pPr>
        <w:pStyle w:val="11"/>
        <w:adjustRightInd w:val="0"/>
        <w:snapToGrid w:val="0"/>
        <w:spacing w:line="400" w:lineRule="exact"/>
        <w:ind w:firstLine="560" w:firstLineChars="200"/>
        <w:rPr>
          <w:rFonts w:hint="eastAsia" w:ascii="仿宋_GB2312" w:eastAsia="仿宋_GB2312" w:cs="宋体"/>
          <w:sz w:val="28"/>
          <w:szCs w:val="28"/>
        </w:rPr>
      </w:pPr>
      <w:r>
        <w:rPr>
          <w:rFonts w:hint="eastAsia" w:ascii="仿宋_GB2312" w:hAnsi="宋体" w:eastAsia="仿宋_GB2312" w:cs="宋体"/>
          <w:sz w:val="28"/>
          <w:szCs w:val="28"/>
        </w:rPr>
        <w:t>（2）安全生产管理不到位，且拒不整改的。</w:t>
      </w:r>
    </w:p>
    <w:p w14:paraId="53E16DF8">
      <w:pPr>
        <w:pStyle w:val="11"/>
        <w:adjustRightInd w:val="0"/>
        <w:snapToGrid w:val="0"/>
        <w:spacing w:line="400" w:lineRule="exact"/>
        <w:ind w:firstLine="560" w:firstLineChars="200"/>
        <w:rPr>
          <w:rFonts w:hint="eastAsia" w:ascii="仿宋_GB2312" w:eastAsia="仿宋_GB2312" w:cs="宋体"/>
          <w:sz w:val="28"/>
          <w:szCs w:val="28"/>
        </w:rPr>
      </w:pPr>
      <w:r>
        <w:rPr>
          <w:rFonts w:hint="eastAsia" w:ascii="仿宋_GB2312" w:hAnsi="宋体" w:eastAsia="仿宋_GB2312" w:cs="宋体"/>
          <w:sz w:val="28"/>
          <w:szCs w:val="28"/>
        </w:rPr>
        <w:t>（3）不接受甲方的安全生产管理。</w:t>
      </w:r>
    </w:p>
    <w:p w14:paraId="0A44B091">
      <w:pPr>
        <w:pStyle w:val="11"/>
        <w:adjustRightInd w:val="0"/>
        <w:snapToGrid w:val="0"/>
        <w:spacing w:line="400" w:lineRule="exact"/>
        <w:ind w:firstLine="560" w:firstLineChars="200"/>
        <w:rPr>
          <w:rFonts w:hint="eastAsia" w:ascii="仿宋_GB2312" w:eastAsia="仿宋_GB2312" w:cs="宋体"/>
          <w:sz w:val="28"/>
          <w:szCs w:val="28"/>
        </w:rPr>
      </w:pPr>
      <w:r>
        <w:rPr>
          <w:rFonts w:hint="eastAsia" w:ascii="仿宋_GB2312" w:hAnsi="宋体" w:eastAsia="仿宋_GB2312" w:cs="宋体"/>
          <w:sz w:val="28"/>
          <w:szCs w:val="28"/>
        </w:rPr>
        <w:t>（4）发生安全事故、治安事件、涉恐事件。</w:t>
      </w:r>
    </w:p>
    <w:p w14:paraId="08366C9E">
      <w:pPr>
        <w:pStyle w:val="11"/>
        <w:adjustRightInd w:val="0"/>
        <w:snapToGrid w:val="0"/>
        <w:spacing w:line="400" w:lineRule="exact"/>
        <w:ind w:firstLine="560" w:firstLineChars="200"/>
        <w:rPr>
          <w:rFonts w:hint="eastAsia" w:ascii="仿宋_GB2312" w:eastAsia="仿宋_GB2312" w:cs="宋体"/>
          <w:sz w:val="28"/>
          <w:szCs w:val="28"/>
        </w:rPr>
      </w:pPr>
      <w:r>
        <w:rPr>
          <w:rFonts w:hint="eastAsia" w:ascii="仿宋_GB2312" w:hAnsi="宋体" w:eastAsia="仿宋_GB2312" w:cs="宋体"/>
          <w:sz w:val="28"/>
          <w:szCs w:val="28"/>
        </w:rPr>
        <w:t>（5）发生伤亡事故不及时报告或不及时组织抢救。</w:t>
      </w:r>
    </w:p>
    <w:p w14:paraId="2AF196E2">
      <w:pPr>
        <w:pStyle w:val="11"/>
        <w:adjustRightInd w:val="0"/>
        <w:snapToGrid w:val="0"/>
        <w:spacing w:line="400" w:lineRule="exact"/>
        <w:ind w:firstLine="560" w:firstLineChars="200"/>
        <w:rPr>
          <w:rFonts w:hint="eastAsia" w:ascii="仿宋_GB2312" w:eastAsia="仿宋_GB2312" w:cs="宋体"/>
          <w:sz w:val="28"/>
          <w:szCs w:val="28"/>
        </w:rPr>
      </w:pPr>
      <w:r>
        <w:rPr>
          <w:rFonts w:hint="eastAsia" w:ascii="仿宋_GB2312" w:hAnsi="宋体" w:eastAsia="仿宋_GB2312" w:cs="宋体"/>
          <w:sz w:val="28"/>
          <w:szCs w:val="28"/>
        </w:rPr>
        <w:t>（6）存在其他违反本协议约定和有关法律法规规定的情形，且在收到甲方整改要求后未按期整改的。</w:t>
      </w:r>
    </w:p>
    <w:p w14:paraId="11361965">
      <w:pPr>
        <w:pStyle w:val="11"/>
        <w:adjustRightInd w:val="0"/>
        <w:snapToGrid w:val="0"/>
        <w:spacing w:line="400" w:lineRule="exact"/>
        <w:ind w:firstLine="560" w:firstLineChars="200"/>
        <w:rPr>
          <w:rFonts w:hint="eastAsia" w:ascii="仿宋_GB2312" w:eastAsia="仿宋_GB2312" w:cs="宋体"/>
          <w:sz w:val="28"/>
          <w:szCs w:val="28"/>
        </w:rPr>
      </w:pPr>
      <w:r>
        <w:rPr>
          <w:rFonts w:hint="eastAsia" w:ascii="仿宋_GB2312" w:hAnsi="宋体" w:eastAsia="仿宋_GB2312" w:cs="宋体"/>
          <w:sz w:val="28"/>
          <w:szCs w:val="28"/>
        </w:rPr>
        <w:t>除本协议明确列明的责任要求外，乙方应自觉做好其他保障安全、合规经营的各项事务。甲方有权监督、核查，但甲方的监督核查并不减轻或代替任何乙方的安全责任。</w:t>
      </w:r>
    </w:p>
    <w:p w14:paraId="6379017E">
      <w:pPr>
        <w:pStyle w:val="11"/>
        <w:adjustRightInd w:val="0"/>
        <w:snapToGrid w:val="0"/>
        <w:spacing w:line="400" w:lineRule="exact"/>
        <w:rPr>
          <w:rFonts w:hint="eastAsia" w:ascii="仿宋_GB2312" w:eastAsia="仿宋_GB2312" w:cs="宋体"/>
          <w:b/>
          <w:bCs/>
          <w:sz w:val="28"/>
          <w:szCs w:val="28"/>
        </w:rPr>
      </w:pPr>
      <w:r>
        <w:rPr>
          <w:rFonts w:hint="eastAsia" w:ascii="仿宋_GB2312" w:hAnsi="宋体" w:eastAsia="仿宋_GB2312" w:cs="宋体"/>
          <w:b/>
          <w:bCs/>
          <w:sz w:val="28"/>
          <w:szCs w:val="28"/>
        </w:rPr>
        <w:t xml:space="preserve">    五、其他</w:t>
      </w:r>
    </w:p>
    <w:p w14:paraId="343B3BC1">
      <w:pPr>
        <w:pStyle w:val="11"/>
        <w:adjustRightInd w:val="0"/>
        <w:snapToGrid w:val="0"/>
        <w:spacing w:line="400" w:lineRule="exact"/>
        <w:ind w:firstLine="560" w:firstLineChars="200"/>
        <w:rPr>
          <w:rFonts w:hint="eastAsia" w:ascii="仿宋_GB2312" w:hAnsi="宋体" w:eastAsia="仿宋_GB2312" w:cs="宋体"/>
          <w:sz w:val="28"/>
          <w:szCs w:val="28"/>
        </w:rPr>
      </w:pPr>
      <w:r>
        <w:rPr>
          <w:rFonts w:hint="eastAsia" w:ascii="仿宋_GB2312" w:eastAsia="仿宋_GB2312"/>
          <w:bCs/>
          <w:color w:val="000000"/>
          <w:sz w:val="28"/>
          <w:szCs w:val="28"/>
        </w:rPr>
        <w:t>本协议作为《</w:t>
      </w:r>
      <w:r>
        <w:rPr>
          <w:rFonts w:hint="eastAsia" w:ascii="仿宋_GB2312" w:hAnsi="仿宋" w:eastAsia="仿宋_GB2312"/>
          <w:sz w:val="28"/>
          <w:szCs w:val="28"/>
        </w:rPr>
        <w:t>乐融里</w:t>
      </w:r>
      <w:r>
        <w:rPr>
          <w:rFonts w:hint="eastAsia" w:ascii="仿宋_GB2312" w:eastAsia="仿宋_GB2312"/>
          <w:bCs/>
          <w:color w:val="000000"/>
          <w:sz w:val="28"/>
          <w:szCs w:val="28"/>
        </w:rPr>
        <w:t>田园邻里中心</w:t>
      </w:r>
      <w:r>
        <w:rPr>
          <w:rFonts w:ascii="仿宋_GB2312" w:eastAsia="仿宋_GB2312"/>
          <w:bCs/>
          <w:color w:val="000000"/>
          <w:sz w:val="28"/>
          <w:szCs w:val="28"/>
          <w:u w:val="single"/>
        </w:rPr>
        <w:t>2</w:t>
      </w:r>
      <w:r>
        <w:rPr>
          <w:rFonts w:hint="eastAsia" w:ascii="仿宋_GB2312" w:eastAsia="仿宋_GB2312"/>
          <w:bCs/>
          <w:color w:val="000000"/>
          <w:sz w:val="28"/>
          <w:szCs w:val="28"/>
          <w:u w:val="single"/>
        </w:rPr>
        <w:t>幢2层</w:t>
      </w:r>
      <w:r>
        <w:rPr>
          <w:rFonts w:hint="eastAsia" w:ascii="仿宋_GB2312" w:eastAsia="仿宋_GB2312"/>
          <w:bCs/>
          <w:color w:val="000000"/>
          <w:sz w:val="28"/>
          <w:szCs w:val="28"/>
        </w:rPr>
        <w:t>房屋租赁合同》的附件，与合同具有同等法律效力，经双方签署后立即生效。</w:t>
      </w:r>
    </w:p>
    <w:p w14:paraId="5F70340D">
      <w:pPr>
        <w:pStyle w:val="11"/>
        <w:adjustRightInd w:val="0"/>
        <w:snapToGrid w:val="0"/>
        <w:spacing w:line="360" w:lineRule="auto"/>
        <w:ind w:firstLine="560" w:firstLineChars="200"/>
        <w:rPr>
          <w:rFonts w:hint="eastAsia" w:ascii="仿宋_GB2312" w:hAnsi="宋体" w:eastAsia="仿宋_GB2312" w:cs="宋体"/>
          <w:sz w:val="28"/>
          <w:szCs w:val="28"/>
        </w:rPr>
      </w:pPr>
    </w:p>
    <w:p w14:paraId="6E89C7DD">
      <w:pPr>
        <w:pStyle w:val="11"/>
        <w:adjustRightInd w:val="0"/>
        <w:snapToGrid w:val="0"/>
        <w:spacing w:line="360" w:lineRule="auto"/>
        <w:ind w:firstLine="560" w:firstLineChars="200"/>
        <w:rPr>
          <w:rFonts w:hint="eastAsia" w:ascii="仿宋_GB2312" w:hAnsi="宋体" w:eastAsia="仿宋_GB2312" w:cs="宋体"/>
          <w:sz w:val="28"/>
          <w:szCs w:val="28"/>
        </w:rPr>
      </w:pPr>
    </w:p>
    <w:p w14:paraId="36C54DC4">
      <w:pPr>
        <w:pStyle w:val="11"/>
        <w:adjustRightInd w:val="0"/>
        <w:snapToGrid w:val="0"/>
        <w:spacing w:line="360" w:lineRule="auto"/>
        <w:ind w:firstLine="560" w:firstLineChars="200"/>
        <w:rPr>
          <w:rFonts w:hint="eastAsia" w:ascii="仿宋_GB2312" w:hAnsi="宋体" w:eastAsia="仿宋_GB2312" w:cs="宋体"/>
          <w:sz w:val="28"/>
          <w:szCs w:val="28"/>
        </w:rPr>
      </w:pPr>
    </w:p>
    <w:p w14:paraId="4A452202">
      <w:pPr>
        <w:pStyle w:val="11"/>
        <w:adjustRightInd w:val="0"/>
        <w:snapToGrid w:val="0"/>
        <w:spacing w:line="360" w:lineRule="auto"/>
        <w:ind w:firstLine="560" w:firstLineChars="200"/>
        <w:rPr>
          <w:rFonts w:hint="eastAsia" w:ascii="仿宋_GB2312" w:hAnsi="宋体" w:eastAsia="仿宋_GB2312" w:cs="宋体"/>
          <w:sz w:val="28"/>
          <w:szCs w:val="28"/>
        </w:rPr>
      </w:pPr>
    </w:p>
    <w:p w14:paraId="59367D58">
      <w:pPr>
        <w:pStyle w:val="11"/>
        <w:adjustRightInd w:val="0"/>
        <w:snapToGrid w:val="0"/>
        <w:spacing w:line="360" w:lineRule="auto"/>
        <w:ind w:firstLine="560" w:firstLineChars="200"/>
        <w:rPr>
          <w:rFonts w:hint="eastAsia" w:ascii="仿宋_GB2312" w:hAnsi="宋体" w:eastAsia="仿宋_GB2312" w:cs="宋体"/>
          <w:sz w:val="28"/>
          <w:szCs w:val="28"/>
        </w:rPr>
      </w:pPr>
    </w:p>
    <w:p w14:paraId="1A7371E9">
      <w:pPr>
        <w:pStyle w:val="11"/>
        <w:adjustRightInd w:val="0"/>
        <w:snapToGrid w:val="0"/>
        <w:spacing w:line="360" w:lineRule="auto"/>
        <w:ind w:firstLine="560" w:firstLineChars="200"/>
        <w:rPr>
          <w:rFonts w:hint="eastAsia" w:ascii="仿宋_GB2312" w:hAnsi="宋体" w:eastAsia="仿宋_GB2312" w:cs="宋体"/>
          <w:sz w:val="28"/>
          <w:szCs w:val="28"/>
        </w:rPr>
      </w:pPr>
    </w:p>
    <w:p w14:paraId="59E5C26C">
      <w:pPr>
        <w:pStyle w:val="11"/>
        <w:adjustRightInd w:val="0"/>
        <w:snapToGrid w:val="0"/>
        <w:spacing w:line="360" w:lineRule="auto"/>
        <w:ind w:firstLine="560" w:firstLineChars="200"/>
        <w:rPr>
          <w:rFonts w:hint="eastAsia" w:ascii="仿宋_GB2312" w:hAnsi="宋体" w:eastAsia="仿宋_GB2312" w:cs="宋体"/>
          <w:sz w:val="28"/>
          <w:szCs w:val="28"/>
        </w:rPr>
      </w:pPr>
    </w:p>
    <w:p w14:paraId="5E608DB6">
      <w:pPr>
        <w:pStyle w:val="11"/>
        <w:adjustRightInd w:val="0"/>
        <w:snapToGrid w:val="0"/>
        <w:spacing w:line="360" w:lineRule="auto"/>
        <w:ind w:firstLine="560" w:firstLineChars="200"/>
        <w:rPr>
          <w:rFonts w:hint="eastAsia" w:ascii="仿宋_GB2312" w:hAnsi="宋体" w:eastAsia="仿宋_GB2312" w:cs="宋体"/>
          <w:sz w:val="28"/>
          <w:szCs w:val="28"/>
        </w:rPr>
      </w:pPr>
    </w:p>
    <w:p w14:paraId="39296F36">
      <w:pPr>
        <w:pStyle w:val="11"/>
        <w:adjustRightInd w:val="0"/>
        <w:snapToGrid w:val="0"/>
        <w:spacing w:line="360" w:lineRule="auto"/>
        <w:ind w:firstLine="560" w:firstLineChars="200"/>
        <w:rPr>
          <w:rFonts w:hint="eastAsia" w:ascii="仿宋_GB2312" w:hAnsi="宋体" w:eastAsia="仿宋_GB2312" w:cs="宋体"/>
          <w:sz w:val="28"/>
          <w:szCs w:val="28"/>
        </w:rPr>
      </w:pPr>
    </w:p>
    <w:p w14:paraId="059C3A45">
      <w:pPr>
        <w:pStyle w:val="11"/>
        <w:adjustRightInd w:val="0"/>
        <w:snapToGrid w:val="0"/>
        <w:spacing w:line="360" w:lineRule="auto"/>
        <w:rPr>
          <w:rFonts w:hint="eastAsia" w:ascii="仿宋_GB2312" w:hAnsi="宋体" w:eastAsia="仿宋_GB2312" w:cs="宋体"/>
          <w:sz w:val="28"/>
          <w:szCs w:val="28"/>
        </w:rPr>
      </w:pPr>
    </w:p>
    <w:p w14:paraId="55741FC3">
      <w:pPr>
        <w:pStyle w:val="11"/>
        <w:adjustRightInd w:val="0"/>
        <w:snapToGrid w:val="0"/>
        <w:spacing w:line="360" w:lineRule="auto"/>
        <w:rPr>
          <w:rFonts w:hint="eastAsia" w:ascii="仿宋_GB2312" w:hAnsi="宋体" w:eastAsia="仿宋_GB2312" w:cs="宋体"/>
          <w:sz w:val="28"/>
          <w:szCs w:val="28"/>
        </w:rPr>
      </w:pPr>
    </w:p>
    <w:p w14:paraId="62F36C9B">
      <w:pPr>
        <w:pStyle w:val="11"/>
        <w:adjustRightInd w:val="0"/>
        <w:snapToGrid w:val="0"/>
        <w:spacing w:line="360" w:lineRule="auto"/>
        <w:rPr>
          <w:rFonts w:hint="eastAsia" w:ascii="仿宋_GB2312" w:hAnsi="宋体" w:eastAsia="仿宋_GB2312" w:cs="宋体"/>
          <w:sz w:val="28"/>
          <w:szCs w:val="28"/>
        </w:rPr>
      </w:pPr>
    </w:p>
    <w:p w14:paraId="2F9A5E4F">
      <w:pPr>
        <w:pStyle w:val="11"/>
        <w:adjustRightInd w:val="0"/>
        <w:snapToGrid w:val="0"/>
        <w:spacing w:line="360" w:lineRule="auto"/>
        <w:rPr>
          <w:rFonts w:hint="eastAsia" w:ascii="仿宋_GB2312" w:hAnsi="宋体" w:eastAsia="仿宋_GB2312" w:cs="宋体"/>
          <w:sz w:val="28"/>
          <w:szCs w:val="28"/>
        </w:rPr>
      </w:pPr>
    </w:p>
    <w:p w14:paraId="5020DB09">
      <w:pPr>
        <w:pStyle w:val="11"/>
        <w:adjustRightInd w:val="0"/>
        <w:snapToGrid w:val="0"/>
        <w:spacing w:line="360" w:lineRule="auto"/>
        <w:ind w:firstLine="560" w:firstLineChars="200"/>
        <w:rPr>
          <w:rFonts w:hint="eastAsia" w:ascii="仿宋_GB2312" w:eastAsia="仿宋_GB2312" w:cs="宋体"/>
          <w:sz w:val="28"/>
          <w:szCs w:val="28"/>
        </w:rPr>
      </w:pPr>
      <w:r>
        <w:rPr>
          <w:rFonts w:hint="eastAsia" w:ascii="仿宋_GB2312" w:hAnsi="宋体" w:eastAsia="仿宋_GB2312" w:cs="宋体"/>
          <w:sz w:val="28"/>
          <w:szCs w:val="28"/>
        </w:rPr>
        <w:t>附件四：《装修管理协议》</w:t>
      </w:r>
    </w:p>
    <w:p w14:paraId="177FB60C">
      <w:pPr>
        <w:pStyle w:val="2"/>
        <w:spacing w:line="440" w:lineRule="exact"/>
        <w:rPr>
          <w:rFonts w:hint="eastAsia" w:ascii="仿宋_GB2312" w:hAnsi="方正小标宋简体" w:eastAsia="仿宋_GB2312"/>
          <w:sz w:val="28"/>
          <w:szCs w:val="28"/>
        </w:rPr>
      </w:pPr>
      <w:r>
        <w:rPr>
          <w:rFonts w:hint="eastAsia" w:ascii="仿宋_GB2312" w:hAnsi="方正小标宋简体" w:eastAsia="仿宋_GB2312"/>
          <w:sz w:val="28"/>
          <w:szCs w:val="28"/>
        </w:rPr>
        <w:t>装修管理协议</w:t>
      </w:r>
    </w:p>
    <w:p w14:paraId="1977B2AB">
      <w:pPr>
        <w:autoSpaceDE w:val="0"/>
        <w:autoSpaceDN w:val="0"/>
        <w:adjustRightInd w:val="0"/>
        <w:spacing w:line="440" w:lineRule="exact"/>
        <w:ind w:firstLine="560" w:firstLineChars="200"/>
        <w:rPr>
          <w:rFonts w:ascii="仿宋_GB2312" w:eastAsia="仿宋_GB2312"/>
          <w:bCs/>
          <w:color w:val="000000"/>
          <w:sz w:val="28"/>
          <w:szCs w:val="28"/>
        </w:rPr>
      </w:pPr>
      <w:r>
        <w:rPr>
          <w:rFonts w:hint="eastAsia" w:ascii="仿宋_GB2312" w:eastAsia="仿宋_GB2312"/>
          <w:bCs/>
          <w:color w:val="000000"/>
          <w:sz w:val="28"/>
          <w:szCs w:val="28"/>
        </w:rPr>
        <w:t>为了规范管理用房的室内装饰装修（以下简称装修）活动及管理行为，根据国家《物业管理条例》、建设部《房屋室内装饰装修管理办法》等相关</w:t>
      </w:r>
      <w:r>
        <w:fldChar w:fldCharType="begin"/>
      </w:r>
      <w:r>
        <w:instrText xml:space="preserve"> HYPERLINK "http://www.chinalawedu.com/falvfagui/" \t "_blank" \o "法规" </w:instrText>
      </w:r>
      <w:r>
        <w:fldChar w:fldCharType="separate"/>
      </w:r>
      <w:r>
        <w:rPr>
          <w:rFonts w:hint="eastAsia" w:ascii="仿宋_GB2312" w:eastAsia="仿宋_GB2312"/>
          <w:bCs/>
          <w:color w:val="000000"/>
          <w:sz w:val="28"/>
          <w:szCs w:val="28"/>
        </w:rPr>
        <w:t>法规</w:t>
      </w:r>
      <w:r>
        <w:rPr>
          <w:rFonts w:hint="eastAsia" w:ascii="仿宋_GB2312" w:eastAsia="仿宋_GB2312"/>
          <w:bCs/>
          <w:color w:val="000000"/>
          <w:sz w:val="28"/>
          <w:szCs w:val="28"/>
        </w:rPr>
        <w:fldChar w:fldCharType="end"/>
      </w:r>
      <w:r>
        <w:rPr>
          <w:rFonts w:hint="eastAsia" w:ascii="仿宋_GB2312" w:eastAsia="仿宋_GB2312"/>
          <w:bCs/>
          <w:color w:val="000000"/>
          <w:sz w:val="28"/>
          <w:szCs w:val="28"/>
        </w:rPr>
        <w:t>，对</w:t>
      </w:r>
      <w:r>
        <w:rPr>
          <w:rFonts w:hint="eastAsia" w:ascii="仿宋_GB2312" w:hAnsi="仿宋" w:eastAsia="仿宋_GB2312"/>
          <w:sz w:val="28"/>
          <w:szCs w:val="28"/>
          <w:u w:val="single"/>
        </w:rPr>
        <w:t>乐融里</w:t>
      </w:r>
      <w:r>
        <w:rPr>
          <w:rFonts w:hint="eastAsia" w:ascii="仿宋_GB2312" w:eastAsia="仿宋_GB2312"/>
          <w:bCs/>
          <w:color w:val="000000"/>
          <w:sz w:val="28"/>
          <w:szCs w:val="28"/>
          <w:u w:val="single"/>
        </w:rPr>
        <w:t>田园邻里中心</w:t>
      </w:r>
      <w:r>
        <w:rPr>
          <w:rFonts w:ascii="仿宋_GB2312" w:eastAsia="仿宋_GB2312"/>
          <w:bCs/>
          <w:color w:val="000000"/>
          <w:sz w:val="28"/>
          <w:szCs w:val="28"/>
          <w:u w:val="single"/>
        </w:rPr>
        <w:t>2</w:t>
      </w:r>
      <w:r>
        <w:rPr>
          <w:rFonts w:hint="eastAsia" w:ascii="仿宋_GB2312" w:eastAsia="仿宋_GB2312"/>
          <w:bCs/>
          <w:color w:val="000000"/>
          <w:sz w:val="28"/>
          <w:szCs w:val="28"/>
          <w:u w:val="single"/>
        </w:rPr>
        <w:t>幢2层房屋</w:t>
      </w:r>
      <w:r>
        <w:rPr>
          <w:rFonts w:hint="eastAsia" w:ascii="仿宋_GB2312" w:eastAsia="仿宋_GB2312"/>
          <w:bCs/>
          <w:color w:val="000000"/>
          <w:sz w:val="28"/>
          <w:szCs w:val="28"/>
        </w:rPr>
        <w:t>装修管理服务事宜，达成本协议：</w:t>
      </w:r>
    </w:p>
    <w:p w14:paraId="200E0877">
      <w:pPr>
        <w:autoSpaceDE w:val="0"/>
        <w:autoSpaceDN w:val="0"/>
        <w:adjustRightInd w:val="0"/>
        <w:spacing w:line="440" w:lineRule="exact"/>
        <w:ind w:firstLine="560" w:firstLineChars="200"/>
        <w:rPr>
          <w:rFonts w:ascii="仿宋_GB2312" w:eastAsia="仿宋_GB2312"/>
          <w:bCs/>
          <w:color w:val="000000"/>
          <w:sz w:val="28"/>
          <w:szCs w:val="28"/>
        </w:rPr>
      </w:pPr>
      <w:r>
        <w:rPr>
          <w:rFonts w:hint="eastAsia" w:ascii="仿宋_GB2312" w:eastAsia="仿宋_GB2312"/>
          <w:bCs/>
          <w:color w:val="000000"/>
          <w:sz w:val="28"/>
          <w:szCs w:val="28"/>
        </w:rPr>
        <w:t>一、乙方应遵守杭州市装饰装修管理相关规定，装修前相应的装修申报，并到甲方办理装修手续。</w:t>
      </w:r>
    </w:p>
    <w:p w14:paraId="55677580">
      <w:pPr>
        <w:autoSpaceDE w:val="0"/>
        <w:autoSpaceDN w:val="0"/>
        <w:adjustRightInd w:val="0"/>
        <w:spacing w:line="440" w:lineRule="exact"/>
        <w:ind w:firstLine="560" w:firstLineChars="200"/>
        <w:rPr>
          <w:rFonts w:ascii="仿宋_GB2312" w:eastAsia="仿宋_GB2312"/>
          <w:bCs/>
          <w:color w:val="000000"/>
          <w:sz w:val="28"/>
          <w:szCs w:val="28"/>
        </w:rPr>
      </w:pPr>
      <w:r>
        <w:rPr>
          <w:rFonts w:hint="eastAsia" w:ascii="仿宋_GB2312" w:eastAsia="仿宋_GB2312"/>
          <w:bCs/>
          <w:color w:val="000000"/>
          <w:sz w:val="28"/>
          <w:szCs w:val="28"/>
        </w:rPr>
        <w:t>二、装修申报流程：</w:t>
      </w:r>
    </w:p>
    <w:p w14:paraId="7D139925">
      <w:pPr>
        <w:autoSpaceDE w:val="0"/>
        <w:autoSpaceDN w:val="0"/>
        <w:adjustRightInd w:val="0"/>
        <w:spacing w:line="440" w:lineRule="exact"/>
        <w:ind w:firstLine="560" w:firstLineChars="200"/>
        <w:rPr>
          <w:rFonts w:ascii="仿宋_GB2312" w:eastAsia="仿宋_GB2312"/>
          <w:bCs/>
          <w:color w:val="000000"/>
          <w:sz w:val="28"/>
          <w:szCs w:val="28"/>
        </w:rPr>
      </w:pPr>
      <w:r>
        <w:rPr>
          <w:rFonts w:hint="eastAsia" w:ascii="仿宋_GB2312" w:eastAsia="仿宋_GB2312"/>
          <w:bCs/>
          <w:color w:val="000000"/>
          <w:sz w:val="28"/>
          <w:szCs w:val="28"/>
        </w:rPr>
        <w:t>（一）装修前乙方需向甲方申请装修备案。</w:t>
      </w:r>
    </w:p>
    <w:p w14:paraId="73E724FD">
      <w:pPr>
        <w:autoSpaceDE w:val="0"/>
        <w:autoSpaceDN w:val="0"/>
        <w:adjustRightInd w:val="0"/>
        <w:spacing w:line="440" w:lineRule="exact"/>
        <w:ind w:firstLine="560" w:firstLineChars="200"/>
        <w:rPr>
          <w:rFonts w:ascii="仿宋_GB2312" w:eastAsia="仿宋_GB2312"/>
          <w:bCs/>
          <w:color w:val="000000"/>
          <w:sz w:val="28"/>
          <w:szCs w:val="28"/>
        </w:rPr>
      </w:pPr>
      <w:r>
        <w:rPr>
          <w:rFonts w:hint="eastAsia" w:ascii="仿宋_GB2312" w:eastAsia="仿宋_GB2312"/>
          <w:bCs/>
          <w:color w:val="000000"/>
          <w:sz w:val="28"/>
          <w:szCs w:val="28"/>
        </w:rPr>
        <w:t>（二）乙方需向甲方提供以下资料：</w:t>
      </w:r>
    </w:p>
    <w:p w14:paraId="0582E431">
      <w:pPr>
        <w:autoSpaceDE w:val="0"/>
        <w:autoSpaceDN w:val="0"/>
        <w:adjustRightInd w:val="0"/>
        <w:spacing w:line="440" w:lineRule="exact"/>
        <w:ind w:firstLine="560" w:firstLineChars="200"/>
        <w:rPr>
          <w:rFonts w:ascii="仿宋_GB2312" w:eastAsia="仿宋_GB2312"/>
          <w:bCs/>
          <w:color w:val="000000"/>
          <w:sz w:val="28"/>
          <w:szCs w:val="28"/>
        </w:rPr>
      </w:pPr>
      <w:r>
        <w:rPr>
          <w:rFonts w:hint="eastAsia" w:ascii="仿宋_GB2312" w:eastAsia="仿宋_GB2312"/>
          <w:bCs/>
          <w:color w:val="000000"/>
          <w:sz w:val="28"/>
          <w:szCs w:val="28"/>
        </w:rPr>
        <w:t>1、乙方公司相关证件的复印件；</w:t>
      </w:r>
    </w:p>
    <w:p w14:paraId="0978DD08">
      <w:pPr>
        <w:autoSpaceDE w:val="0"/>
        <w:autoSpaceDN w:val="0"/>
        <w:adjustRightInd w:val="0"/>
        <w:spacing w:line="440" w:lineRule="exact"/>
        <w:ind w:firstLine="560" w:firstLineChars="200"/>
        <w:rPr>
          <w:rFonts w:ascii="仿宋_GB2312" w:eastAsia="仿宋_GB2312"/>
          <w:bCs/>
          <w:color w:val="000000"/>
          <w:sz w:val="28"/>
          <w:szCs w:val="28"/>
        </w:rPr>
      </w:pPr>
      <w:r>
        <w:rPr>
          <w:rFonts w:hint="eastAsia" w:ascii="仿宋_GB2312" w:eastAsia="仿宋_GB2312"/>
          <w:bCs/>
          <w:color w:val="000000"/>
          <w:sz w:val="28"/>
          <w:szCs w:val="28"/>
        </w:rPr>
        <w:t>2、房屋的装修设计图纸（如有）；</w:t>
      </w:r>
    </w:p>
    <w:p w14:paraId="7CC43C57">
      <w:pPr>
        <w:autoSpaceDE w:val="0"/>
        <w:autoSpaceDN w:val="0"/>
        <w:adjustRightInd w:val="0"/>
        <w:spacing w:line="440" w:lineRule="exact"/>
        <w:ind w:firstLine="560" w:firstLineChars="200"/>
        <w:rPr>
          <w:rFonts w:ascii="仿宋_GB2312" w:eastAsia="仿宋_GB2312"/>
          <w:bCs/>
          <w:color w:val="000000"/>
          <w:sz w:val="28"/>
          <w:szCs w:val="28"/>
        </w:rPr>
      </w:pPr>
      <w:r>
        <w:rPr>
          <w:rFonts w:hint="eastAsia" w:ascii="仿宋_GB2312" w:eastAsia="仿宋_GB2312"/>
          <w:bCs/>
          <w:color w:val="000000"/>
          <w:sz w:val="28"/>
          <w:szCs w:val="28"/>
        </w:rPr>
        <w:t>3、如需涉及拆改墙体的，需相关部门审核备案，提供备案表。</w:t>
      </w:r>
    </w:p>
    <w:p w14:paraId="0F4BDDE7">
      <w:pPr>
        <w:autoSpaceDE w:val="0"/>
        <w:autoSpaceDN w:val="0"/>
        <w:adjustRightInd w:val="0"/>
        <w:spacing w:line="440" w:lineRule="exact"/>
        <w:ind w:firstLine="560" w:firstLineChars="200"/>
        <w:rPr>
          <w:rFonts w:ascii="仿宋_GB2312" w:eastAsia="仿宋_GB2312"/>
          <w:bCs/>
          <w:color w:val="000000"/>
          <w:sz w:val="28"/>
          <w:szCs w:val="28"/>
        </w:rPr>
      </w:pPr>
      <w:r>
        <w:rPr>
          <w:rFonts w:hint="eastAsia" w:ascii="仿宋_GB2312" w:eastAsia="仿宋_GB2312"/>
          <w:bCs/>
          <w:color w:val="000000"/>
          <w:sz w:val="28"/>
          <w:szCs w:val="28"/>
        </w:rPr>
        <w:t>（三）交纳装修保证金：</w:t>
      </w:r>
      <w:r>
        <w:rPr>
          <w:rFonts w:hint="eastAsia" w:ascii="仿宋_GB2312" w:eastAsia="仿宋_GB2312"/>
          <w:bCs/>
          <w:color w:val="000000"/>
          <w:sz w:val="28"/>
          <w:szCs w:val="28"/>
          <w:u w:val="single"/>
        </w:rPr>
        <w:t xml:space="preserve">  </w:t>
      </w:r>
      <w:r>
        <w:rPr>
          <w:rFonts w:hint="eastAsia" w:ascii="仿宋_GB2312" w:eastAsia="仿宋_GB2312"/>
          <w:bCs/>
          <w:color w:val="000000"/>
          <w:sz w:val="28"/>
          <w:szCs w:val="28"/>
        </w:rPr>
        <w:t>元 。</w:t>
      </w:r>
    </w:p>
    <w:p w14:paraId="6C8CA9FA">
      <w:pPr>
        <w:autoSpaceDE w:val="0"/>
        <w:autoSpaceDN w:val="0"/>
        <w:adjustRightInd w:val="0"/>
        <w:spacing w:line="440" w:lineRule="exact"/>
        <w:ind w:firstLine="560" w:firstLineChars="200"/>
        <w:rPr>
          <w:rFonts w:ascii="仿宋_GB2312" w:eastAsia="仿宋_GB2312"/>
          <w:bCs/>
          <w:color w:val="000000"/>
          <w:sz w:val="28"/>
          <w:szCs w:val="28"/>
        </w:rPr>
      </w:pPr>
      <w:r>
        <w:rPr>
          <w:rFonts w:hint="eastAsia" w:ascii="仿宋_GB2312" w:eastAsia="仿宋_GB2312"/>
          <w:bCs/>
          <w:color w:val="000000"/>
          <w:sz w:val="28"/>
          <w:szCs w:val="28"/>
        </w:rPr>
        <w:t>（四）甲方对装修方案及设计图纸审核符合要求后乙方开始装修。</w:t>
      </w:r>
    </w:p>
    <w:p w14:paraId="6B61CB76">
      <w:pPr>
        <w:autoSpaceDE w:val="0"/>
        <w:autoSpaceDN w:val="0"/>
        <w:adjustRightInd w:val="0"/>
        <w:spacing w:line="440" w:lineRule="exact"/>
        <w:ind w:firstLine="560" w:firstLineChars="200"/>
        <w:rPr>
          <w:rFonts w:ascii="仿宋_GB2312" w:eastAsia="仿宋_GB2312"/>
          <w:bCs/>
          <w:color w:val="000000"/>
          <w:sz w:val="28"/>
          <w:szCs w:val="28"/>
        </w:rPr>
      </w:pPr>
      <w:r>
        <w:rPr>
          <w:rFonts w:hint="eastAsia" w:ascii="仿宋_GB2312" w:eastAsia="仿宋_GB2312"/>
          <w:bCs/>
          <w:color w:val="000000"/>
          <w:sz w:val="28"/>
          <w:szCs w:val="28"/>
        </w:rPr>
        <w:t>三、装修施工时间规定：</w:t>
      </w:r>
      <w:r>
        <w:rPr>
          <w:rFonts w:hint="eastAsia" w:ascii="仿宋_GB2312" w:eastAsia="仿宋_GB2312"/>
          <w:bCs/>
          <w:color w:val="000000"/>
          <w:sz w:val="28"/>
          <w:szCs w:val="28"/>
        </w:rPr>
        <w:tab/>
      </w:r>
    </w:p>
    <w:p w14:paraId="21C76096">
      <w:pPr>
        <w:autoSpaceDE w:val="0"/>
        <w:autoSpaceDN w:val="0"/>
        <w:adjustRightInd w:val="0"/>
        <w:spacing w:line="440" w:lineRule="exact"/>
        <w:ind w:firstLine="560" w:firstLineChars="200"/>
        <w:rPr>
          <w:rFonts w:ascii="仿宋_GB2312" w:eastAsia="仿宋_GB2312"/>
          <w:bCs/>
          <w:color w:val="000000"/>
          <w:sz w:val="28"/>
          <w:szCs w:val="28"/>
        </w:rPr>
      </w:pPr>
      <w:r>
        <w:rPr>
          <w:rFonts w:hint="eastAsia" w:ascii="仿宋_GB2312" w:eastAsia="仿宋_GB2312"/>
          <w:bCs/>
          <w:color w:val="000000"/>
          <w:sz w:val="28"/>
          <w:szCs w:val="28"/>
        </w:rPr>
        <w:t>1、装修施工期间每天的施工时间以相关文件管理要求为准。</w:t>
      </w:r>
    </w:p>
    <w:p w14:paraId="78D11190">
      <w:pPr>
        <w:autoSpaceDE w:val="0"/>
        <w:autoSpaceDN w:val="0"/>
        <w:adjustRightInd w:val="0"/>
        <w:spacing w:line="440" w:lineRule="exact"/>
        <w:ind w:firstLine="560" w:firstLineChars="200"/>
        <w:rPr>
          <w:rFonts w:ascii="仿宋_GB2312" w:eastAsia="仿宋_GB2312"/>
          <w:bCs/>
          <w:color w:val="000000"/>
          <w:sz w:val="28"/>
          <w:szCs w:val="28"/>
        </w:rPr>
      </w:pPr>
      <w:r>
        <w:rPr>
          <w:rFonts w:hint="eastAsia" w:ascii="仿宋_GB2312" w:eastAsia="仿宋_GB2312"/>
          <w:bCs/>
          <w:color w:val="000000"/>
          <w:sz w:val="28"/>
          <w:szCs w:val="28"/>
        </w:rPr>
        <w:t>2、乙方必须严格按照规定时间施工，晚上18：00后不得进行凿、敲、钻、割等产生噪音的工作，以免影响他人休息及安全造成投诉。</w:t>
      </w:r>
    </w:p>
    <w:p w14:paraId="079BAE90">
      <w:pPr>
        <w:autoSpaceDE w:val="0"/>
        <w:autoSpaceDN w:val="0"/>
        <w:adjustRightInd w:val="0"/>
        <w:spacing w:line="440" w:lineRule="exact"/>
        <w:ind w:firstLine="560" w:firstLineChars="200"/>
        <w:rPr>
          <w:rFonts w:ascii="仿宋_GB2312" w:eastAsia="仿宋_GB2312"/>
          <w:bCs/>
          <w:color w:val="000000"/>
          <w:sz w:val="28"/>
          <w:szCs w:val="28"/>
        </w:rPr>
      </w:pPr>
      <w:r>
        <w:rPr>
          <w:rFonts w:hint="eastAsia" w:ascii="仿宋_GB2312" w:eastAsia="仿宋_GB2312"/>
          <w:bCs/>
          <w:color w:val="000000"/>
          <w:sz w:val="28"/>
          <w:szCs w:val="28"/>
        </w:rPr>
        <w:t>四、装修施工技术要求：</w:t>
      </w:r>
    </w:p>
    <w:p w14:paraId="7A84777E">
      <w:pPr>
        <w:autoSpaceDE w:val="0"/>
        <w:autoSpaceDN w:val="0"/>
        <w:adjustRightInd w:val="0"/>
        <w:spacing w:line="440" w:lineRule="exact"/>
        <w:ind w:firstLine="560" w:firstLineChars="200"/>
        <w:rPr>
          <w:rFonts w:ascii="仿宋_GB2312" w:eastAsia="仿宋_GB2312"/>
          <w:bCs/>
          <w:color w:val="000000"/>
          <w:sz w:val="28"/>
          <w:szCs w:val="28"/>
        </w:rPr>
      </w:pPr>
      <w:r>
        <w:rPr>
          <w:rFonts w:hint="eastAsia" w:ascii="仿宋_GB2312" w:eastAsia="仿宋_GB2312"/>
          <w:bCs/>
          <w:color w:val="000000"/>
          <w:sz w:val="28"/>
          <w:szCs w:val="28"/>
        </w:rPr>
        <w:t>（一）严禁私自对房屋的承重墙、梁、柱、楼板等承重结构，进行拆改、钻切。</w:t>
      </w:r>
    </w:p>
    <w:p w14:paraId="46E90AEB">
      <w:pPr>
        <w:autoSpaceDE w:val="0"/>
        <w:autoSpaceDN w:val="0"/>
        <w:adjustRightInd w:val="0"/>
        <w:spacing w:line="440" w:lineRule="exact"/>
        <w:ind w:firstLine="560" w:firstLineChars="200"/>
        <w:rPr>
          <w:rFonts w:ascii="仿宋_GB2312" w:eastAsia="仿宋_GB2312"/>
          <w:bCs/>
          <w:color w:val="000000"/>
          <w:sz w:val="28"/>
          <w:szCs w:val="28"/>
        </w:rPr>
      </w:pPr>
      <w:r>
        <w:rPr>
          <w:rFonts w:hint="eastAsia" w:ascii="仿宋_GB2312" w:eastAsia="仿宋_GB2312"/>
          <w:bCs/>
          <w:color w:val="000000"/>
          <w:sz w:val="28"/>
          <w:szCs w:val="28"/>
        </w:rPr>
        <w:t>（二）禁止扩大承重墙上原有的门窗尺寸及拆除连接的砖墙或混凝土墙体。</w:t>
      </w:r>
    </w:p>
    <w:p w14:paraId="7554B3CE">
      <w:pPr>
        <w:autoSpaceDE w:val="0"/>
        <w:autoSpaceDN w:val="0"/>
        <w:adjustRightInd w:val="0"/>
        <w:spacing w:line="440" w:lineRule="exact"/>
        <w:ind w:firstLine="560" w:firstLineChars="200"/>
        <w:rPr>
          <w:rFonts w:ascii="仿宋_GB2312" w:eastAsia="仿宋_GB2312"/>
          <w:bCs/>
          <w:color w:val="000000"/>
          <w:sz w:val="28"/>
          <w:szCs w:val="28"/>
        </w:rPr>
      </w:pPr>
      <w:r>
        <w:rPr>
          <w:rFonts w:hint="eastAsia" w:ascii="仿宋_GB2312" w:eastAsia="仿宋_GB2312"/>
          <w:bCs/>
          <w:color w:val="000000"/>
          <w:sz w:val="28"/>
          <w:szCs w:val="28"/>
        </w:rPr>
        <w:t>（三）禁止在非承重外墙上开门、窗。</w:t>
      </w:r>
    </w:p>
    <w:p w14:paraId="4D82EF41">
      <w:pPr>
        <w:autoSpaceDE w:val="0"/>
        <w:autoSpaceDN w:val="0"/>
        <w:adjustRightInd w:val="0"/>
        <w:spacing w:line="440" w:lineRule="exact"/>
        <w:ind w:firstLine="560" w:firstLineChars="200"/>
        <w:rPr>
          <w:rFonts w:ascii="仿宋_GB2312" w:eastAsia="仿宋_GB2312"/>
          <w:bCs/>
          <w:color w:val="000000"/>
          <w:sz w:val="28"/>
          <w:szCs w:val="28"/>
        </w:rPr>
      </w:pPr>
      <w:r>
        <w:rPr>
          <w:rFonts w:hint="eastAsia" w:ascii="仿宋_GB2312" w:eastAsia="仿宋_GB2312"/>
          <w:bCs/>
          <w:color w:val="000000"/>
          <w:sz w:val="28"/>
          <w:szCs w:val="28"/>
        </w:rPr>
        <w:t>（四）卫生间有防水技术要求的，施工不得破坏原防水层。</w:t>
      </w:r>
    </w:p>
    <w:p w14:paraId="33216F8C">
      <w:pPr>
        <w:autoSpaceDE w:val="0"/>
        <w:autoSpaceDN w:val="0"/>
        <w:adjustRightInd w:val="0"/>
        <w:spacing w:line="440" w:lineRule="exact"/>
        <w:ind w:firstLine="560" w:firstLineChars="200"/>
        <w:rPr>
          <w:rFonts w:ascii="仿宋_GB2312" w:eastAsia="仿宋_GB2312"/>
          <w:bCs/>
          <w:color w:val="000000"/>
          <w:sz w:val="28"/>
          <w:szCs w:val="28"/>
        </w:rPr>
      </w:pPr>
      <w:r>
        <w:rPr>
          <w:rFonts w:hint="eastAsia" w:ascii="仿宋_GB2312" w:eastAsia="仿宋_GB2312"/>
          <w:bCs/>
          <w:color w:val="000000"/>
          <w:sz w:val="28"/>
          <w:szCs w:val="28"/>
        </w:rPr>
        <w:t>（五）禁止随意改变房屋原有的设计用途或室内消防设施。</w:t>
      </w:r>
    </w:p>
    <w:p w14:paraId="24C12D05">
      <w:pPr>
        <w:autoSpaceDE w:val="0"/>
        <w:autoSpaceDN w:val="0"/>
        <w:adjustRightInd w:val="0"/>
        <w:spacing w:line="440" w:lineRule="exact"/>
        <w:ind w:firstLine="560" w:firstLineChars="200"/>
        <w:rPr>
          <w:rFonts w:ascii="仿宋_GB2312" w:eastAsia="仿宋_GB2312"/>
          <w:bCs/>
          <w:color w:val="000000"/>
          <w:sz w:val="28"/>
          <w:szCs w:val="28"/>
        </w:rPr>
      </w:pPr>
      <w:r>
        <w:rPr>
          <w:rFonts w:hint="eastAsia" w:ascii="仿宋_GB2312" w:eastAsia="仿宋_GB2312"/>
          <w:bCs/>
          <w:color w:val="000000"/>
          <w:sz w:val="28"/>
          <w:szCs w:val="28"/>
        </w:rPr>
        <w:t>（六）房屋装修变动不得影响毗连房屋的正常使用和邻里生活。</w:t>
      </w:r>
    </w:p>
    <w:p w14:paraId="21E8E685">
      <w:pPr>
        <w:autoSpaceDE w:val="0"/>
        <w:autoSpaceDN w:val="0"/>
        <w:adjustRightInd w:val="0"/>
        <w:spacing w:line="440" w:lineRule="exact"/>
        <w:ind w:firstLine="560" w:firstLineChars="200"/>
        <w:rPr>
          <w:rFonts w:ascii="仿宋_GB2312" w:eastAsia="仿宋_GB2312"/>
          <w:bCs/>
          <w:color w:val="000000"/>
          <w:sz w:val="28"/>
          <w:szCs w:val="28"/>
        </w:rPr>
      </w:pPr>
      <w:r>
        <w:rPr>
          <w:rFonts w:hint="eastAsia" w:ascii="仿宋_GB2312" w:eastAsia="仿宋_GB2312"/>
          <w:bCs/>
          <w:color w:val="000000"/>
          <w:sz w:val="28"/>
          <w:szCs w:val="28"/>
        </w:rPr>
        <w:t>如违反以上规定，甲方有权责令责任方限期整改，并由责任方承担全部责任。</w:t>
      </w:r>
    </w:p>
    <w:p w14:paraId="7EE03DA6">
      <w:pPr>
        <w:autoSpaceDE w:val="0"/>
        <w:autoSpaceDN w:val="0"/>
        <w:adjustRightInd w:val="0"/>
        <w:spacing w:line="440" w:lineRule="exact"/>
        <w:ind w:firstLine="560" w:firstLineChars="200"/>
        <w:rPr>
          <w:rFonts w:ascii="仿宋_GB2312" w:eastAsia="仿宋_GB2312"/>
          <w:bCs/>
          <w:color w:val="000000"/>
          <w:sz w:val="28"/>
          <w:szCs w:val="28"/>
        </w:rPr>
      </w:pPr>
      <w:r>
        <w:rPr>
          <w:rFonts w:hint="eastAsia" w:ascii="仿宋_GB2312" w:eastAsia="仿宋_GB2312"/>
          <w:bCs/>
          <w:color w:val="000000"/>
          <w:sz w:val="28"/>
          <w:szCs w:val="28"/>
        </w:rPr>
        <w:t>五、房屋装修质量的验收与装修保证金的退还：</w:t>
      </w:r>
    </w:p>
    <w:p w14:paraId="7BAA187D">
      <w:pPr>
        <w:autoSpaceDE w:val="0"/>
        <w:autoSpaceDN w:val="0"/>
        <w:adjustRightInd w:val="0"/>
        <w:spacing w:line="440" w:lineRule="exact"/>
        <w:ind w:firstLine="560" w:firstLineChars="200"/>
        <w:rPr>
          <w:rFonts w:ascii="仿宋_GB2312" w:eastAsia="仿宋_GB2312"/>
          <w:bCs/>
          <w:color w:val="000000"/>
          <w:sz w:val="28"/>
          <w:szCs w:val="28"/>
        </w:rPr>
      </w:pPr>
      <w:r>
        <w:rPr>
          <w:rFonts w:hint="eastAsia" w:ascii="仿宋_GB2312" w:eastAsia="仿宋_GB2312"/>
          <w:bCs/>
          <w:color w:val="000000"/>
          <w:sz w:val="28"/>
          <w:szCs w:val="28"/>
        </w:rPr>
        <w:t>（一）乙方装修施工完毕后应提前三天通知甲方验收，甲方根据施工图纸进行验收，对验收不合格的项目限期整改，再行复验，直至合格。</w:t>
      </w:r>
    </w:p>
    <w:p w14:paraId="477A781C">
      <w:pPr>
        <w:autoSpaceDE w:val="0"/>
        <w:autoSpaceDN w:val="0"/>
        <w:adjustRightInd w:val="0"/>
        <w:spacing w:line="440" w:lineRule="exact"/>
        <w:ind w:firstLine="560" w:firstLineChars="200"/>
        <w:rPr>
          <w:rFonts w:ascii="仿宋_GB2312" w:eastAsia="仿宋_GB2312"/>
          <w:bCs/>
          <w:color w:val="000000"/>
          <w:sz w:val="28"/>
          <w:szCs w:val="28"/>
        </w:rPr>
      </w:pPr>
      <w:r>
        <w:rPr>
          <w:rFonts w:hint="eastAsia" w:ascii="仿宋_GB2312" w:eastAsia="仿宋_GB2312"/>
          <w:bCs/>
          <w:color w:val="000000"/>
          <w:sz w:val="28"/>
          <w:szCs w:val="28"/>
        </w:rPr>
        <w:t>（二）装饰装修工程完工验收合格后，乙方应持验收合格的《装饰装修验收记录表》及保证金收据前往甲方，办理装饰装修保证金的退还手续。</w:t>
      </w:r>
    </w:p>
    <w:p w14:paraId="405E9806">
      <w:pPr>
        <w:autoSpaceDE w:val="0"/>
        <w:autoSpaceDN w:val="0"/>
        <w:adjustRightInd w:val="0"/>
        <w:spacing w:line="440" w:lineRule="exact"/>
        <w:ind w:firstLine="560" w:firstLineChars="200"/>
        <w:rPr>
          <w:rFonts w:ascii="仿宋_GB2312" w:eastAsia="仿宋_GB2312"/>
          <w:bCs/>
          <w:color w:val="000000"/>
          <w:sz w:val="28"/>
          <w:szCs w:val="28"/>
        </w:rPr>
      </w:pPr>
      <w:r>
        <w:rPr>
          <w:rFonts w:hint="eastAsia" w:ascii="仿宋_GB2312" w:eastAsia="仿宋_GB2312"/>
          <w:bCs/>
          <w:color w:val="000000"/>
          <w:sz w:val="28"/>
          <w:szCs w:val="28"/>
        </w:rPr>
        <w:t>（三）在装修过程中，如乙方提供资料不齐全或在装修过程中违反第四条规定，并未按照甲方要求整改的，乙方和甲方协商，扣除相应的装修保证金。如有装修保证金不足以抵扣违约金或损失赔偿时，乙方须另行交付不足部分。</w:t>
      </w:r>
    </w:p>
    <w:p w14:paraId="07FAED75">
      <w:pPr>
        <w:autoSpaceDE w:val="0"/>
        <w:autoSpaceDN w:val="0"/>
        <w:adjustRightInd w:val="0"/>
        <w:spacing w:line="440" w:lineRule="exact"/>
        <w:ind w:firstLine="560" w:firstLineChars="200"/>
        <w:rPr>
          <w:rFonts w:ascii="仿宋_GB2312" w:eastAsia="仿宋_GB2312"/>
          <w:bCs/>
          <w:color w:val="000000"/>
          <w:sz w:val="28"/>
          <w:szCs w:val="28"/>
        </w:rPr>
      </w:pPr>
      <w:r>
        <w:rPr>
          <w:rFonts w:hint="eastAsia" w:ascii="仿宋_GB2312" w:eastAsia="仿宋_GB2312"/>
          <w:bCs/>
          <w:color w:val="000000"/>
          <w:sz w:val="28"/>
          <w:szCs w:val="28"/>
        </w:rPr>
        <w:t>六、违约责任：</w:t>
      </w:r>
    </w:p>
    <w:p w14:paraId="40745BB9">
      <w:pPr>
        <w:autoSpaceDE w:val="0"/>
        <w:autoSpaceDN w:val="0"/>
        <w:adjustRightInd w:val="0"/>
        <w:spacing w:line="440" w:lineRule="exact"/>
        <w:ind w:firstLine="560" w:firstLineChars="200"/>
        <w:rPr>
          <w:rFonts w:ascii="仿宋_GB2312" w:eastAsia="仿宋_GB2312"/>
          <w:bCs/>
          <w:color w:val="000000"/>
          <w:sz w:val="28"/>
          <w:szCs w:val="28"/>
        </w:rPr>
      </w:pPr>
      <w:r>
        <w:rPr>
          <w:rFonts w:hint="eastAsia" w:ascii="仿宋_GB2312" w:eastAsia="仿宋_GB2312"/>
          <w:bCs/>
          <w:color w:val="000000"/>
          <w:sz w:val="28"/>
          <w:szCs w:val="28"/>
        </w:rPr>
        <w:t>（一）装修过程中发现违反第四条规定由责任方承担全部责任，情节严重者取消其在本公司其他资产招租资格或报行政主管部门处理。</w:t>
      </w:r>
    </w:p>
    <w:p w14:paraId="4AEFA737">
      <w:pPr>
        <w:autoSpaceDE w:val="0"/>
        <w:autoSpaceDN w:val="0"/>
        <w:adjustRightInd w:val="0"/>
        <w:spacing w:line="440" w:lineRule="exact"/>
        <w:ind w:firstLine="560" w:firstLineChars="200"/>
        <w:rPr>
          <w:rFonts w:ascii="仿宋_GB2312" w:eastAsia="仿宋_GB2312"/>
          <w:bCs/>
          <w:color w:val="000000"/>
          <w:sz w:val="28"/>
          <w:szCs w:val="28"/>
        </w:rPr>
      </w:pPr>
      <w:r>
        <w:rPr>
          <w:rFonts w:hint="eastAsia" w:ascii="仿宋_GB2312" w:eastAsia="仿宋_GB2312"/>
          <w:bCs/>
          <w:color w:val="000000"/>
          <w:sz w:val="28"/>
          <w:szCs w:val="28"/>
        </w:rPr>
        <w:t>（二）在装修过程中，如发现破坏房屋承重结构及共用部位设施设备、场地等，发生的一切后果由责任方承担全部责任，情节严重者报行政主管部门处理。</w:t>
      </w:r>
    </w:p>
    <w:p w14:paraId="66EECF1B">
      <w:pPr>
        <w:autoSpaceDE w:val="0"/>
        <w:autoSpaceDN w:val="0"/>
        <w:adjustRightInd w:val="0"/>
        <w:spacing w:line="440" w:lineRule="exact"/>
        <w:ind w:firstLine="560" w:firstLineChars="200"/>
        <w:rPr>
          <w:rFonts w:ascii="仿宋_GB2312" w:eastAsia="仿宋_GB2312"/>
          <w:bCs/>
          <w:color w:val="000000"/>
          <w:sz w:val="28"/>
          <w:szCs w:val="28"/>
        </w:rPr>
      </w:pPr>
      <w:r>
        <w:rPr>
          <w:rFonts w:hint="eastAsia" w:ascii="仿宋_GB2312" w:eastAsia="仿宋_GB2312"/>
          <w:bCs/>
          <w:color w:val="000000"/>
          <w:sz w:val="28"/>
          <w:szCs w:val="28"/>
        </w:rPr>
        <w:t>（三）其他：</w:t>
      </w:r>
    </w:p>
    <w:p w14:paraId="728C2EC0">
      <w:pPr>
        <w:autoSpaceDE w:val="0"/>
        <w:autoSpaceDN w:val="0"/>
        <w:adjustRightInd w:val="0"/>
        <w:spacing w:line="440" w:lineRule="exact"/>
        <w:ind w:firstLine="560" w:firstLineChars="200"/>
        <w:rPr>
          <w:rFonts w:ascii="仿宋_GB2312" w:eastAsia="仿宋_GB2312"/>
          <w:bCs/>
          <w:color w:val="000000"/>
          <w:sz w:val="28"/>
          <w:szCs w:val="28"/>
        </w:rPr>
      </w:pPr>
      <w:r>
        <w:rPr>
          <w:rFonts w:hint="eastAsia" w:ascii="仿宋_GB2312" w:eastAsia="仿宋_GB2312"/>
          <w:bCs/>
          <w:color w:val="000000"/>
          <w:sz w:val="28"/>
          <w:szCs w:val="28"/>
        </w:rPr>
        <w:t>1、乙方承担因本次装修影响办证的风险，相关协调工作由乙方负责；</w:t>
      </w:r>
    </w:p>
    <w:p w14:paraId="06EA63D4">
      <w:pPr>
        <w:autoSpaceDE w:val="0"/>
        <w:autoSpaceDN w:val="0"/>
        <w:adjustRightInd w:val="0"/>
        <w:spacing w:line="440" w:lineRule="exact"/>
        <w:ind w:firstLine="560" w:firstLineChars="200"/>
        <w:rPr>
          <w:rFonts w:ascii="仿宋_GB2312" w:eastAsia="仿宋_GB2312"/>
          <w:bCs/>
          <w:color w:val="000000"/>
          <w:sz w:val="28"/>
          <w:szCs w:val="28"/>
        </w:rPr>
      </w:pPr>
      <w:r>
        <w:rPr>
          <w:rFonts w:hint="eastAsia" w:ascii="仿宋_GB2312" w:eastAsia="仿宋_GB2312"/>
          <w:bCs/>
          <w:color w:val="000000"/>
          <w:sz w:val="28"/>
          <w:szCs w:val="28"/>
        </w:rPr>
        <w:t>2、装修投诉事由乙方自行处理。</w:t>
      </w:r>
    </w:p>
    <w:p w14:paraId="69047B07">
      <w:pPr>
        <w:autoSpaceDE w:val="0"/>
        <w:autoSpaceDN w:val="0"/>
        <w:adjustRightInd w:val="0"/>
        <w:spacing w:line="440" w:lineRule="exact"/>
        <w:ind w:firstLine="560" w:firstLineChars="200"/>
        <w:rPr>
          <w:rFonts w:ascii="仿宋_GB2312" w:eastAsia="仿宋_GB2312"/>
          <w:bCs/>
          <w:color w:val="000000"/>
          <w:sz w:val="28"/>
          <w:szCs w:val="28"/>
        </w:rPr>
      </w:pPr>
      <w:r>
        <w:rPr>
          <w:rFonts w:hint="eastAsia" w:ascii="仿宋_GB2312" w:eastAsia="仿宋_GB2312"/>
          <w:bCs/>
          <w:color w:val="000000"/>
          <w:sz w:val="28"/>
          <w:szCs w:val="28"/>
        </w:rPr>
        <w:t>3、装修期间做好围挡及安全工作。</w:t>
      </w:r>
    </w:p>
    <w:p w14:paraId="6BF0B287">
      <w:pPr>
        <w:autoSpaceDE w:val="0"/>
        <w:autoSpaceDN w:val="0"/>
        <w:adjustRightInd w:val="0"/>
        <w:spacing w:line="440" w:lineRule="exact"/>
        <w:ind w:firstLine="560" w:firstLineChars="200"/>
        <w:rPr>
          <w:rFonts w:ascii="仿宋_GB2312" w:eastAsia="仿宋_GB2312"/>
          <w:bCs/>
          <w:color w:val="000000"/>
          <w:sz w:val="28"/>
          <w:szCs w:val="28"/>
        </w:rPr>
      </w:pPr>
      <w:r>
        <w:rPr>
          <w:rFonts w:hint="eastAsia" w:ascii="仿宋_GB2312" w:eastAsia="仿宋_GB2312"/>
          <w:bCs/>
          <w:color w:val="000000"/>
          <w:sz w:val="28"/>
          <w:szCs w:val="28"/>
        </w:rPr>
        <w:t>4、如乙方未按要求履责的，甲方有权没收租赁合同中的装修保证金。</w:t>
      </w:r>
    </w:p>
    <w:p w14:paraId="21537543">
      <w:pPr>
        <w:autoSpaceDE w:val="0"/>
        <w:autoSpaceDN w:val="0"/>
        <w:adjustRightInd w:val="0"/>
        <w:spacing w:line="440" w:lineRule="exact"/>
        <w:ind w:firstLine="560" w:firstLineChars="200"/>
        <w:rPr>
          <w:rFonts w:ascii="仿宋_GB2312" w:eastAsia="仿宋_GB2312"/>
          <w:bCs/>
          <w:color w:val="000000"/>
          <w:sz w:val="28"/>
          <w:szCs w:val="28"/>
        </w:rPr>
      </w:pPr>
      <w:r>
        <w:rPr>
          <w:rFonts w:hint="eastAsia" w:ascii="仿宋_GB2312" w:eastAsia="仿宋_GB2312"/>
          <w:bCs/>
          <w:color w:val="000000"/>
          <w:sz w:val="28"/>
          <w:szCs w:val="28"/>
        </w:rPr>
        <w:t>七、本协议作为《</w:t>
      </w:r>
      <w:r>
        <w:rPr>
          <w:rFonts w:hint="eastAsia" w:ascii="仿宋_GB2312" w:hAnsi="仿宋" w:eastAsia="仿宋_GB2312"/>
          <w:sz w:val="28"/>
          <w:szCs w:val="28"/>
        </w:rPr>
        <w:t>乐融里</w:t>
      </w:r>
      <w:r>
        <w:rPr>
          <w:rFonts w:hint="eastAsia" w:ascii="仿宋_GB2312" w:eastAsia="仿宋_GB2312"/>
          <w:bCs/>
          <w:color w:val="000000"/>
          <w:sz w:val="28"/>
          <w:szCs w:val="28"/>
        </w:rPr>
        <w:t>田园邻里中心</w:t>
      </w:r>
      <w:r>
        <w:rPr>
          <w:rFonts w:ascii="仿宋_GB2312" w:eastAsia="仿宋_GB2312"/>
          <w:bCs/>
          <w:color w:val="000000"/>
          <w:sz w:val="28"/>
          <w:szCs w:val="28"/>
          <w:u w:val="single"/>
        </w:rPr>
        <w:t>2</w:t>
      </w:r>
      <w:r>
        <w:rPr>
          <w:rFonts w:hint="eastAsia" w:ascii="仿宋_GB2312" w:eastAsia="仿宋_GB2312"/>
          <w:bCs/>
          <w:color w:val="000000"/>
          <w:sz w:val="28"/>
          <w:szCs w:val="28"/>
          <w:u w:val="single"/>
        </w:rPr>
        <w:t>幢2层</w:t>
      </w:r>
      <w:r>
        <w:rPr>
          <w:rFonts w:hint="eastAsia" w:ascii="仿宋_GB2312" w:eastAsia="仿宋_GB2312"/>
          <w:bCs/>
          <w:color w:val="000000"/>
          <w:sz w:val="28"/>
          <w:szCs w:val="28"/>
        </w:rPr>
        <w:t>房屋租赁合同》的附件，与合同具有同等法律效力，经双方签署后立即生效。</w:t>
      </w:r>
    </w:p>
    <w:p w14:paraId="16A21264">
      <w:pPr>
        <w:rPr>
          <w:rFonts w:hint="eastAsia" w:ascii="仿宋_GB2312" w:hAnsi="仿宋" w:eastAsia="仿宋_GB2312"/>
          <w:bCs/>
          <w:sz w:val="28"/>
          <w:szCs w:val="28"/>
        </w:rPr>
      </w:pPr>
    </w:p>
    <w:p w14:paraId="19C65E23">
      <w:pPr>
        <w:rPr>
          <w:rFonts w:hint="eastAsia" w:ascii="仿宋_GB2312" w:hAnsi="仿宋" w:eastAsia="仿宋_GB2312"/>
          <w:bCs/>
          <w:sz w:val="28"/>
          <w:szCs w:val="28"/>
        </w:rPr>
      </w:pPr>
      <w:r>
        <w:rPr>
          <w:rFonts w:hint="eastAsia" w:ascii="仿宋_GB2312" w:hAnsi="仿宋" w:eastAsia="仿宋_GB2312"/>
          <w:bCs/>
          <w:sz w:val="28"/>
          <w:szCs w:val="28"/>
        </w:rPr>
        <w:t>附件五：《廉政协议书》</w:t>
      </w:r>
    </w:p>
    <w:p w14:paraId="6A16338A">
      <w:pPr>
        <w:autoSpaceDE w:val="0"/>
        <w:autoSpaceDN w:val="0"/>
        <w:adjustRightInd w:val="0"/>
        <w:spacing w:line="500" w:lineRule="exact"/>
        <w:jc w:val="center"/>
        <w:rPr>
          <w:rFonts w:hint="eastAsia" w:ascii="仿宋_GB2312" w:hAnsi="方正小标宋简体" w:eastAsia="仿宋_GB2312"/>
          <w:b/>
          <w:color w:val="000000"/>
          <w:sz w:val="28"/>
          <w:szCs w:val="28"/>
        </w:rPr>
      </w:pPr>
      <w:r>
        <w:rPr>
          <w:rFonts w:hint="eastAsia" w:ascii="仿宋_GB2312" w:hAnsi="方正小标宋简体" w:eastAsia="仿宋_GB2312"/>
          <w:b/>
          <w:color w:val="000000"/>
          <w:sz w:val="28"/>
          <w:szCs w:val="28"/>
        </w:rPr>
        <w:t>廉政协议书</w:t>
      </w:r>
    </w:p>
    <w:p w14:paraId="70C41244">
      <w:pPr>
        <w:autoSpaceDE w:val="0"/>
        <w:autoSpaceDN w:val="0"/>
        <w:adjustRightInd w:val="0"/>
        <w:spacing w:line="500" w:lineRule="exact"/>
        <w:ind w:firstLine="560" w:firstLineChars="200"/>
        <w:rPr>
          <w:rFonts w:ascii="仿宋_GB2312" w:eastAsia="仿宋_GB2312"/>
          <w:bCs/>
          <w:color w:val="000000"/>
          <w:sz w:val="28"/>
          <w:szCs w:val="28"/>
        </w:rPr>
      </w:pPr>
      <w:r>
        <w:rPr>
          <w:rFonts w:hint="eastAsia" w:ascii="仿宋_GB2312" w:eastAsia="仿宋_GB2312"/>
          <w:bCs/>
          <w:color w:val="000000"/>
          <w:sz w:val="28"/>
          <w:szCs w:val="28"/>
        </w:rPr>
        <w:t>为促进甲乙双方在底商租赁工作中保持廉洁自律的工作作风，防止各种不正当行为发生，根据国家、省、市有关廉政建设的各项规定，结合项目的特点，特订立本廉政协议书如下：</w:t>
      </w:r>
    </w:p>
    <w:p w14:paraId="2CFDB271">
      <w:pPr>
        <w:autoSpaceDE w:val="0"/>
        <w:autoSpaceDN w:val="0"/>
        <w:adjustRightInd w:val="0"/>
        <w:spacing w:line="500" w:lineRule="exact"/>
        <w:ind w:firstLine="560" w:firstLineChars="200"/>
        <w:rPr>
          <w:rFonts w:ascii="仿宋_GB2312" w:eastAsia="仿宋_GB2312"/>
          <w:bCs/>
          <w:color w:val="000000"/>
          <w:sz w:val="28"/>
          <w:szCs w:val="28"/>
        </w:rPr>
      </w:pPr>
      <w:r>
        <w:rPr>
          <w:rFonts w:hint="eastAsia" w:ascii="仿宋_GB2312" w:eastAsia="仿宋_GB2312"/>
          <w:bCs/>
          <w:color w:val="000000"/>
          <w:sz w:val="28"/>
          <w:szCs w:val="28"/>
        </w:rPr>
        <w:t>一、自觉遵守廉政建设的各项规定，完成底商租赁工作。</w:t>
      </w:r>
    </w:p>
    <w:p w14:paraId="1BB356B8">
      <w:pPr>
        <w:autoSpaceDE w:val="0"/>
        <w:autoSpaceDN w:val="0"/>
        <w:adjustRightInd w:val="0"/>
        <w:spacing w:line="500" w:lineRule="exact"/>
        <w:ind w:firstLine="560" w:firstLineChars="200"/>
        <w:rPr>
          <w:rFonts w:ascii="仿宋_GB2312" w:eastAsia="仿宋_GB2312"/>
          <w:bCs/>
          <w:color w:val="000000"/>
          <w:sz w:val="28"/>
          <w:szCs w:val="28"/>
        </w:rPr>
      </w:pPr>
      <w:r>
        <w:rPr>
          <w:rFonts w:hint="eastAsia" w:ascii="仿宋_GB2312" w:eastAsia="仿宋_GB2312"/>
          <w:bCs/>
          <w:color w:val="000000"/>
          <w:sz w:val="28"/>
          <w:szCs w:val="28"/>
        </w:rPr>
        <w:t>二、不得以任何形式索要和收受回扣等好处费。</w:t>
      </w:r>
    </w:p>
    <w:p w14:paraId="4A129720">
      <w:pPr>
        <w:autoSpaceDE w:val="0"/>
        <w:autoSpaceDN w:val="0"/>
        <w:adjustRightInd w:val="0"/>
        <w:spacing w:line="500" w:lineRule="exact"/>
        <w:ind w:firstLine="560" w:firstLineChars="200"/>
        <w:rPr>
          <w:rFonts w:ascii="仿宋_GB2312" w:eastAsia="仿宋_GB2312"/>
          <w:bCs/>
          <w:color w:val="000000"/>
          <w:sz w:val="28"/>
          <w:szCs w:val="28"/>
        </w:rPr>
      </w:pPr>
      <w:r>
        <w:rPr>
          <w:rFonts w:hint="eastAsia" w:ascii="仿宋_GB2312" w:eastAsia="仿宋_GB2312"/>
          <w:bCs/>
          <w:color w:val="000000"/>
          <w:sz w:val="28"/>
          <w:szCs w:val="28"/>
        </w:rPr>
        <w:t>三、双方工作人员保持正常业务交往，不得接受礼金、有价证券、支付凭证和贵重物品，不得报销任何应由个人支付的费用。</w:t>
      </w:r>
    </w:p>
    <w:p w14:paraId="463C8F00">
      <w:pPr>
        <w:autoSpaceDE w:val="0"/>
        <w:autoSpaceDN w:val="0"/>
        <w:adjustRightInd w:val="0"/>
        <w:spacing w:line="500" w:lineRule="exact"/>
        <w:ind w:firstLine="560" w:firstLineChars="200"/>
        <w:rPr>
          <w:rFonts w:ascii="仿宋_GB2312" w:eastAsia="仿宋_GB2312"/>
          <w:bCs/>
          <w:color w:val="000000"/>
          <w:sz w:val="28"/>
          <w:szCs w:val="28"/>
        </w:rPr>
      </w:pPr>
      <w:r>
        <w:rPr>
          <w:rFonts w:hint="eastAsia" w:ascii="仿宋_GB2312" w:eastAsia="仿宋_GB2312"/>
          <w:bCs/>
          <w:color w:val="000000"/>
          <w:sz w:val="28"/>
          <w:szCs w:val="28"/>
        </w:rPr>
        <w:t>四、不得以洽谈业务、签订经济合同为借口，宴请、邀请外出旅游或进入营业性高档娱乐场所。</w:t>
      </w:r>
    </w:p>
    <w:p w14:paraId="1C46CDD1">
      <w:pPr>
        <w:autoSpaceDE w:val="0"/>
        <w:autoSpaceDN w:val="0"/>
        <w:adjustRightInd w:val="0"/>
        <w:spacing w:line="500" w:lineRule="exact"/>
        <w:ind w:firstLine="560" w:firstLineChars="200"/>
        <w:rPr>
          <w:rFonts w:ascii="仿宋_GB2312" w:eastAsia="仿宋_GB2312"/>
          <w:bCs/>
          <w:color w:val="000000"/>
          <w:sz w:val="28"/>
          <w:szCs w:val="28"/>
        </w:rPr>
      </w:pPr>
      <w:r>
        <w:rPr>
          <w:rFonts w:hint="eastAsia" w:ascii="仿宋_GB2312" w:eastAsia="仿宋_GB2312"/>
          <w:bCs/>
          <w:color w:val="000000"/>
          <w:sz w:val="28"/>
          <w:szCs w:val="28"/>
        </w:rPr>
        <w:t>五、双方人员不得要求或者接受为其住房装修、婚丧嫁娶、家电采购、家属和子女的工作安排以及出国等提供方便。</w:t>
      </w:r>
    </w:p>
    <w:p w14:paraId="63528418">
      <w:pPr>
        <w:autoSpaceDE w:val="0"/>
        <w:autoSpaceDN w:val="0"/>
        <w:adjustRightInd w:val="0"/>
        <w:spacing w:line="500" w:lineRule="exact"/>
        <w:ind w:firstLine="560" w:firstLineChars="200"/>
        <w:rPr>
          <w:rFonts w:ascii="仿宋_GB2312" w:eastAsia="仿宋_GB2312"/>
          <w:bCs/>
          <w:color w:val="000000"/>
          <w:sz w:val="28"/>
          <w:szCs w:val="28"/>
        </w:rPr>
      </w:pPr>
      <w:r>
        <w:rPr>
          <w:rFonts w:hint="eastAsia" w:ascii="仿宋_GB2312" w:eastAsia="仿宋_GB2312"/>
          <w:bCs/>
          <w:color w:val="000000"/>
          <w:sz w:val="28"/>
          <w:szCs w:val="28"/>
        </w:rPr>
        <w:t>六、双方人员不得接受赠送或提供使用的通信工具、交通工具、家用电器、高档办公用品等物品。</w:t>
      </w:r>
    </w:p>
    <w:p w14:paraId="6FA27D42">
      <w:pPr>
        <w:autoSpaceDE w:val="0"/>
        <w:autoSpaceDN w:val="0"/>
        <w:adjustRightInd w:val="0"/>
        <w:spacing w:line="500" w:lineRule="exact"/>
        <w:ind w:firstLine="560" w:firstLineChars="200"/>
        <w:rPr>
          <w:rFonts w:ascii="仿宋_GB2312" w:eastAsia="仿宋_GB2312"/>
          <w:bCs/>
          <w:color w:val="000000"/>
          <w:sz w:val="28"/>
          <w:szCs w:val="28"/>
        </w:rPr>
      </w:pPr>
      <w:r>
        <w:rPr>
          <w:rFonts w:hint="eastAsia" w:ascii="仿宋_GB2312" w:eastAsia="仿宋_GB2312"/>
          <w:bCs/>
          <w:color w:val="000000"/>
          <w:sz w:val="28"/>
          <w:szCs w:val="28"/>
        </w:rPr>
        <w:t>七、双方人员不得介绍家属或亲友从事有关此工程的任何经济活动。</w:t>
      </w:r>
    </w:p>
    <w:p w14:paraId="47AC466F">
      <w:pPr>
        <w:autoSpaceDE w:val="0"/>
        <w:autoSpaceDN w:val="0"/>
        <w:adjustRightInd w:val="0"/>
        <w:spacing w:line="500" w:lineRule="exact"/>
        <w:ind w:firstLine="560" w:firstLineChars="200"/>
        <w:rPr>
          <w:rFonts w:ascii="仿宋_GB2312" w:eastAsia="仿宋_GB2312"/>
          <w:bCs/>
          <w:color w:val="000000"/>
          <w:sz w:val="28"/>
          <w:szCs w:val="28"/>
        </w:rPr>
      </w:pPr>
      <w:r>
        <w:rPr>
          <w:rFonts w:hint="eastAsia" w:ascii="仿宋_GB2312" w:eastAsia="仿宋_GB2312"/>
          <w:bCs/>
          <w:color w:val="000000"/>
          <w:sz w:val="28"/>
          <w:szCs w:val="28"/>
        </w:rPr>
        <w:t>八、乙方不得为谋取私利擅自与甲方工作人员进行私下商谈等活动或者达成默契。</w:t>
      </w:r>
    </w:p>
    <w:p w14:paraId="3716FB19">
      <w:pPr>
        <w:autoSpaceDE w:val="0"/>
        <w:autoSpaceDN w:val="0"/>
        <w:adjustRightInd w:val="0"/>
        <w:spacing w:line="500" w:lineRule="exact"/>
        <w:ind w:firstLine="560" w:firstLineChars="200"/>
        <w:rPr>
          <w:rFonts w:ascii="仿宋_GB2312" w:eastAsia="仿宋_GB2312"/>
          <w:bCs/>
          <w:color w:val="000000"/>
          <w:sz w:val="28"/>
          <w:szCs w:val="28"/>
        </w:rPr>
      </w:pPr>
      <w:r>
        <w:rPr>
          <w:rFonts w:hint="eastAsia" w:ascii="仿宋_GB2312" w:eastAsia="仿宋_GB2312"/>
          <w:bCs/>
          <w:color w:val="000000"/>
          <w:sz w:val="28"/>
          <w:szCs w:val="28"/>
        </w:rPr>
        <w:t>九、乙方如发现甲方工作人员有违反上述协议的情况，应当向甲方领导或者甲方监察审计部（88117129）举报。甲方工作人员不得找任何借口对乙方进行报复。</w:t>
      </w:r>
    </w:p>
    <w:p w14:paraId="07ABC1B5">
      <w:pPr>
        <w:autoSpaceDE w:val="0"/>
        <w:autoSpaceDN w:val="0"/>
        <w:adjustRightInd w:val="0"/>
        <w:spacing w:line="500" w:lineRule="exact"/>
        <w:ind w:firstLine="560" w:firstLineChars="200"/>
        <w:rPr>
          <w:rFonts w:ascii="仿宋_GB2312" w:eastAsia="仿宋_GB2312"/>
          <w:bCs/>
          <w:color w:val="000000"/>
          <w:sz w:val="28"/>
          <w:szCs w:val="28"/>
        </w:rPr>
      </w:pPr>
      <w:r>
        <w:rPr>
          <w:rFonts w:hint="eastAsia" w:ascii="仿宋_GB2312" w:eastAsia="仿宋_GB2312"/>
          <w:bCs/>
          <w:color w:val="000000"/>
          <w:sz w:val="28"/>
          <w:szCs w:val="28"/>
        </w:rPr>
        <w:t>十、甲方发现乙方有违反本协议或者行贿甲方工作人员，甲方将根据具体情节和造成的后果，采取暂停、终止合同或取消今后在本公司的房屋租赁资格。由此给甲方单位造成的损失均由乙方承担，乙方用不正当手段获取的非法所得要依法予以追缴。</w:t>
      </w:r>
    </w:p>
    <w:p w14:paraId="6332E523">
      <w:pPr>
        <w:autoSpaceDE w:val="0"/>
        <w:autoSpaceDN w:val="0"/>
        <w:adjustRightInd w:val="0"/>
        <w:spacing w:line="500" w:lineRule="exact"/>
        <w:ind w:firstLine="560" w:firstLineChars="200"/>
        <w:rPr>
          <w:rFonts w:ascii="仿宋_GB2312" w:eastAsia="仿宋_GB2312"/>
          <w:bCs/>
          <w:color w:val="000000"/>
          <w:sz w:val="28"/>
          <w:szCs w:val="28"/>
        </w:rPr>
      </w:pPr>
      <w:r>
        <w:rPr>
          <w:rFonts w:hint="eastAsia" w:ascii="仿宋_GB2312" w:eastAsia="仿宋_GB2312"/>
          <w:bCs/>
          <w:color w:val="000000"/>
          <w:sz w:val="28"/>
          <w:szCs w:val="28"/>
        </w:rPr>
        <w:t>十一、本廉政协议作为《</w:t>
      </w:r>
      <w:r>
        <w:rPr>
          <w:rFonts w:hint="eastAsia" w:ascii="仿宋_GB2312" w:hAnsi="仿宋" w:eastAsia="仿宋_GB2312"/>
          <w:sz w:val="28"/>
          <w:szCs w:val="28"/>
        </w:rPr>
        <w:t>乐融里</w:t>
      </w:r>
      <w:r>
        <w:rPr>
          <w:rFonts w:hint="eastAsia" w:ascii="仿宋_GB2312" w:eastAsia="仿宋_GB2312"/>
          <w:bCs/>
          <w:color w:val="000000"/>
          <w:sz w:val="28"/>
          <w:szCs w:val="28"/>
        </w:rPr>
        <w:t>田园邻里中心</w:t>
      </w:r>
      <w:r>
        <w:rPr>
          <w:rFonts w:ascii="仿宋_GB2312" w:eastAsia="仿宋_GB2312"/>
          <w:bCs/>
          <w:color w:val="000000"/>
          <w:sz w:val="28"/>
          <w:szCs w:val="28"/>
          <w:u w:val="single"/>
        </w:rPr>
        <w:t>2</w:t>
      </w:r>
      <w:r>
        <w:rPr>
          <w:rFonts w:hint="eastAsia" w:ascii="仿宋_GB2312" w:eastAsia="仿宋_GB2312"/>
          <w:bCs/>
          <w:color w:val="000000"/>
          <w:sz w:val="28"/>
          <w:szCs w:val="28"/>
          <w:u w:val="single"/>
        </w:rPr>
        <w:t>幢2层</w:t>
      </w:r>
      <w:r>
        <w:rPr>
          <w:rFonts w:hint="eastAsia" w:ascii="仿宋_GB2312" w:eastAsia="仿宋_GB2312"/>
          <w:bCs/>
          <w:color w:val="000000"/>
          <w:sz w:val="28"/>
          <w:szCs w:val="28"/>
        </w:rPr>
        <w:t>房屋租赁合同》的附件，与合同具有同等法律效力，经双方签署后立即生效。</w:t>
      </w:r>
    </w:p>
    <w:p w14:paraId="328D6C3F">
      <w:pPr>
        <w:pStyle w:val="4"/>
        <w:spacing w:line="500" w:lineRule="exact"/>
        <w:ind w:left="0" w:leftChars="0"/>
        <w:rPr>
          <w:rFonts w:ascii="仿宋_GB2312" w:eastAsia="仿宋_GB2312"/>
          <w:bCs/>
          <w:sz w:val="28"/>
          <w:szCs w:val="28"/>
        </w:rPr>
      </w:pPr>
      <w:r>
        <w:rPr>
          <w:rFonts w:hint="eastAsia" w:ascii="仿宋_GB2312" w:eastAsia="仿宋_GB2312"/>
          <w:bCs/>
          <w:sz w:val="28"/>
          <w:szCs w:val="28"/>
        </w:rPr>
        <w:t>签署</w:t>
      </w:r>
    </w:p>
    <w:p w14:paraId="767E8260">
      <w:pPr>
        <w:adjustRightInd w:val="0"/>
        <w:snapToGrid w:val="0"/>
        <w:spacing w:line="500" w:lineRule="exact"/>
        <w:ind w:firstLine="546" w:firstLineChars="195"/>
        <w:rPr>
          <w:rFonts w:ascii="仿宋_GB2312" w:eastAsia="仿宋_GB2312"/>
          <w:bCs/>
          <w:sz w:val="28"/>
          <w:szCs w:val="28"/>
        </w:rPr>
      </w:pPr>
      <w:r>
        <w:rPr>
          <w:rFonts w:hint="eastAsia" w:ascii="仿宋_GB2312" w:eastAsia="仿宋_GB2312"/>
          <w:bCs/>
          <w:sz w:val="28"/>
          <w:szCs w:val="28"/>
        </w:rPr>
        <w:t>以上附件双方本人或分别已正式授权其下述代表于杭州市正式签署本附件协议，以昭信守。</w:t>
      </w:r>
    </w:p>
    <w:p w14:paraId="6E5CA6BE">
      <w:pPr>
        <w:pStyle w:val="4"/>
        <w:spacing w:line="500" w:lineRule="exact"/>
        <w:rPr>
          <w:rFonts w:ascii="仿宋_GB2312" w:eastAsia="仿宋_GB2312"/>
          <w:bCs/>
          <w:sz w:val="28"/>
          <w:szCs w:val="28"/>
        </w:rPr>
      </w:pPr>
    </w:p>
    <w:p w14:paraId="7375A940">
      <w:pPr>
        <w:pStyle w:val="4"/>
        <w:spacing w:line="500" w:lineRule="exact"/>
        <w:rPr>
          <w:rFonts w:ascii="仿宋_GB2312" w:eastAsia="仿宋_GB2312"/>
          <w:bCs/>
          <w:sz w:val="28"/>
          <w:szCs w:val="28"/>
        </w:rPr>
      </w:pPr>
    </w:p>
    <w:tbl>
      <w:tblPr>
        <w:tblStyle w:val="14"/>
        <w:tblW w:w="9073" w:type="dxa"/>
        <w:tblInd w:w="-17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815"/>
        <w:gridCol w:w="4258"/>
      </w:tblGrid>
      <w:tr w14:paraId="5236AB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8" w:hRule="atLeast"/>
        </w:trPr>
        <w:tc>
          <w:tcPr>
            <w:tcW w:w="4815" w:type="dxa"/>
          </w:tcPr>
          <w:p w14:paraId="08F30725">
            <w:pPr>
              <w:pStyle w:val="4"/>
              <w:spacing w:line="500" w:lineRule="exact"/>
              <w:ind w:left="0" w:leftChars="0"/>
              <w:rPr>
                <w:rFonts w:ascii="仿宋_GB2312" w:eastAsia="仿宋_GB2312"/>
                <w:bCs/>
                <w:sz w:val="28"/>
                <w:szCs w:val="28"/>
              </w:rPr>
            </w:pPr>
            <w:bookmarkStart w:id="5" w:name="OLE_LINK47"/>
            <w:bookmarkStart w:id="6" w:name="OLE_LINK48"/>
            <w:r>
              <w:rPr>
                <w:rFonts w:hint="eastAsia" w:ascii="仿宋_GB2312" w:eastAsia="仿宋_GB2312"/>
                <w:bCs/>
                <w:sz w:val="28"/>
                <w:szCs w:val="28"/>
              </w:rPr>
              <w:t>出租人盖章（甲方）：杭州市城市土地发展有限公司</w:t>
            </w:r>
          </w:p>
        </w:tc>
        <w:tc>
          <w:tcPr>
            <w:tcW w:w="4258" w:type="dxa"/>
          </w:tcPr>
          <w:p w14:paraId="6E65CB57">
            <w:pPr>
              <w:pStyle w:val="4"/>
              <w:spacing w:line="500" w:lineRule="exact"/>
              <w:ind w:left="0" w:leftChars="0"/>
              <w:rPr>
                <w:rFonts w:ascii="仿宋_GB2312" w:eastAsia="仿宋_GB2312"/>
                <w:bCs/>
                <w:sz w:val="28"/>
                <w:szCs w:val="28"/>
              </w:rPr>
            </w:pPr>
            <w:r>
              <w:rPr>
                <w:rFonts w:hint="eastAsia" w:ascii="仿宋_GB2312" w:eastAsia="仿宋_GB2312"/>
                <w:bCs/>
                <w:sz w:val="28"/>
                <w:szCs w:val="28"/>
              </w:rPr>
              <w:t xml:space="preserve">承租人盖章（乙方）： </w:t>
            </w:r>
          </w:p>
        </w:tc>
      </w:tr>
      <w:tr w14:paraId="5CC21A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8" w:hRule="atLeast"/>
        </w:trPr>
        <w:tc>
          <w:tcPr>
            <w:tcW w:w="4815" w:type="dxa"/>
          </w:tcPr>
          <w:p w14:paraId="16617163">
            <w:pPr>
              <w:pStyle w:val="4"/>
              <w:spacing w:line="500" w:lineRule="exact"/>
              <w:ind w:left="0" w:leftChars="0"/>
              <w:rPr>
                <w:rFonts w:ascii="仿宋_GB2312" w:eastAsia="仿宋_GB2312"/>
                <w:bCs/>
                <w:sz w:val="28"/>
                <w:szCs w:val="28"/>
              </w:rPr>
            </w:pPr>
            <w:r>
              <w:rPr>
                <w:rFonts w:hint="eastAsia" w:ascii="仿宋_GB2312" w:eastAsia="仿宋_GB2312"/>
                <w:bCs/>
                <w:sz w:val="28"/>
                <w:szCs w:val="28"/>
              </w:rPr>
              <w:t>法人代表：</w:t>
            </w:r>
          </w:p>
        </w:tc>
        <w:tc>
          <w:tcPr>
            <w:tcW w:w="4258" w:type="dxa"/>
          </w:tcPr>
          <w:p w14:paraId="334798EA">
            <w:pPr>
              <w:pStyle w:val="4"/>
              <w:spacing w:line="500" w:lineRule="exact"/>
              <w:ind w:left="0" w:leftChars="0"/>
              <w:rPr>
                <w:rFonts w:ascii="仿宋_GB2312" w:eastAsia="仿宋_GB2312"/>
                <w:bCs/>
                <w:sz w:val="28"/>
                <w:szCs w:val="28"/>
              </w:rPr>
            </w:pPr>
            <w:r>
              <w:rPr>
                <w:rFonts w:hint="eastAsia" w:ascii="仿宋_GB2312" w:eastAsia="仿宋_GB2312"/>
                <w:bCs/>
                <w:sz w:val="28"/>
                <w:szCs w:val="28"/>
              </w:rPr>
              <w:t>法人代表：</w:t>
            </w:r>
          </w:p>
        </w:tc>
      </w:tr>
      <w:tr w14:paraId="44A95B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3" w:hRule="atLeast"/>
        </w:trPr>
        <w:tc>
          <w:tcPr>
            <w:tcW w:w="4815" w:type="dxa"/>
          </w:tcPr>
          <w:p w14:paraId="1D7DBEFE">
            <w:pPr>
              <w:pStyle w:val="4"/>
              <w:spacing w:line="500" w:lineRule="exact"/>
              <w:ind w:left="0" w:leftChars="0"/>
              <w:rPr>
                <w:rFonts w:ascii="仿宋_GB2312" w:eastAsia="仿宋_GB2312"/>
                <w:bCs/>
                <w:sz w:val="28"/>
                <w:szCs w:val="28"/>
              </w:rPr>
            </w:pPr>
            <w:r>
              <w:rPr>
                <w:rFonts w:hint="eastAsia" w:ascii="仿宋_GB2312" w:eastAsia="仿宋_GB2312"/>
                <w:bCs/>
                <w:sz w:val="28"/>
                <w:szCs w:val="28"/>
              </w:rPr>
              <w:t>地址：杭州市上城区临丁路6</w:t>
            </w:r>
            <w:r>
              <w:rPr>
                <w:rFonts w:ascii="仿宋_GB2312" w:eastAsia="仿宋_GB2312"/>
                <w:bCs/>
                <w:sz w:val="28"/>
                <w:szCs w:val="28"/>
              </w:rPr>
              <w:t>99</w:t>
            </w:r>
            <w:r>
              <w:rPr>
                <w:rFonts w:hint="eastAsia" w:ascii="仿宋_GB2312" w:eastAsia="仿宋_GB2312"/>
                <w:bCs/>
                <w:sz w:val="28"/>
                <w:szCs w:val="28"/>
              </w:rPr>
              <w:t>号</w:t>
            </w:r>
          </w:p>
        </w:tc>
        <w:tc>
          <w:tcPr>
            <w:tcW w:w="4258" w:type="dxa"/>
          </w:tcPr>
          <w:p w14:paraId="7C14CA7F">
            <w:pPr>
              <w:pStyle w:val="4"/>
              <w:spacing w:line="500" w:lineRule="exact"/>
              <w:ind w:left="0" w:leftChars="0"/>
              <w:rPr>
                <w:rFonts w:ascii="仿宋_GB2312" w:eastAsia="仿宋_GB2312"/>
                <w:bCs/>
                <w:sz w:val="28"/>
                <w:szCs w:val="28"/>
              </w:rPr>
            </w:pPr>
            <w:r>
              <w:rPr>
                <w:rFonts w:hint="eastAsia" w:ascii="仿宋_GB2312" w:eastAsia="仿宋_GB2312"/>
                <w:bCs/>
                <w:sz w:val="28"/>
                <w:szCs w:val="28"/>
              </w:rPr>
              <w:t>地址：杭州市拱墅区虎山路7</w:t>
            </w:r>
            <w:r>
              <w:rPr>
                <w:rFonts w:ascii="仿宋_GB2312" w:eastAsia="仿宋_GB2312"/>
                <w:bCs/>
                <w:sz w:val="28"/>
                <w:szCs w:val="28"/>
              </w:rPr>
              <w:t>7</w:t>
            </w:r>
            <w:r>
              <w:rPr>
                <w:rFonts w:hint="eastAsia" w:ascii="仿宋_GB2312" w:eastAsia="仿宋_GB2312"/>
                <w:bCs/>
                <w:sz w:val="28"/>
                <w:szCs w:val="28"/>
              </w:rPr>
              <w:t xml:space="preserve">号2幢2层 </w:t>
            </w:r>
          </w:p>
        </w:tc>
      </w:tr>
      <w:tr w14:paraId="24C1AE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8" w:hRule="atLeast"/>
        </w:trPr>
        <w:tc>
          <w:tcPr>
            <w:tcW w:w="4815" w:type="dxa"/>
          </w:tcPr>
          <w:p w14:paraId="3019D788">
            <w:pPr>
              <w:pStyle w:val="4"/>
              <w:spacing w:line="500" w:lineRule="exact"/>
              <w:ind w:left="0" w:leftChars="0"/>
              <w:rPr>
                <w:rFonts w:ascii="仿宋_GB2312" w:eastAsia="仿宋_GB2312"/>
                <w:bCs/>
                <w:sz w:val="28"/>
                <w:szCs w:val="28"/>
              </w:rPr>
            </w:pPr>
            <w:r>
              <w:rPr>
                <w:rFonts w:hint="eastAsia" w:ascii="仿宋_GB2312" w:eastAsia="仿宋_GB2312"/>
                <w:bCs/>
                <w:sz w:val="28"/>
                <w:szCs w:val="28"/>
              </w:rPr>
              <w:t>联系电话：0</w:t>
            </w:r>
            <w:r>
              <w:rPr>
                <w:rFonts w:ascii="仿宋_GB2312" w:eastAsia="仿宋_GB2312"/>
                <w:bCs/>
                <w:sz w:val="28"/>
                <w:szCs w:val="28"/>
              </w:rPr>
              <w:t>571-88116669</w:t>
            </w:r>
          </w:p>
        </w:tc>
        <w:tc>
          <w:tcPr>
            <w:tcW w:w="4258" w:type="dxa"/>
          </w:tcPr>
          <w:p w14:paraId="6A6E4E60">
            <w:pPr>
              <w:pStyle w:val="4"/>
              <w:spacing w:line="500" w:lineRule="exact"/>
              <w:ind w:left="0" w:leftChars="0"/>
              <w:rPr>
                <w:rFonts w:ascii="仿宋_GB2312" w:eastAsia="仿宋_GB2312"/>
                <w:bCs/>
                <w:sz w:val="28"/>
                <w:szCs w:val="28"/>
              </w:rPr>
            </w:pPr>
            <w:r>
              <w:rPr>
                <w:rFonts w:hint="eastAsia" w:ascii="仿宋_GB2312" w:eastAsia="仿宋_GB2312"/>
                <w:bCs/>
                <w:sz w:val="28"/>
                <w:szCs w:val="28"/>
              </w:rPr>
              <w:t xml:space="preserve">联系电话： </w:t>
            </w:r>
          </w:p>
        </w:tc>
      </w:tr>
      <w:tr w14:paraId="6347F3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8" w:hRule="atLeast"/>
        </w:trPr>
        <w:tc>
          <w:tcPr>
            <w:tcW w:w="4815" w:type="dxa"/>
          </w:tcPr>
          <w:p w14:paraId="385DE2C2">
            <w:pPr>
              <w:pStyle w:val="4"/>
              <w:spacing w:line="500" w:lineRule="exact"/>
              <w:ind w:left="0" w:leftChars="0"/>
              <w:rPr>
                <w:rFonts w:ascii="仿宋_GB2312" w:eastAsia="仿宋_GB2312"/>
                <w:bCs/>
                <w:sz w:val="28"/>
                <w:szCs w:val="28"/>
              </w:rPr>
            </w:pPr>
            <w:r>
              <w:rPr>
                <w:rFonts w:hint="eastAsia" w:ascii="仿宋_GB2312" w:eastAsia="仿宋_GB2312"/>
                <w:bCs/>
                <w:sz w:val="28"/>
                <w:szCs w:val="28"/>
              </w:rPr>
              <w:t>日期：</w:t>
            </w:r>
            <w:r>
              <w:rPr>
                <w:rFonts w:ascii="仿宋_GB2312" w:eastAsia="仿宋_GB2312"/>
                <w:bCs/>
                <w:sz w:val="28"/>
                <w:szCs w:val="28"/>
              </w:rPr>
              <w:t xml:space="preserve"> 2025</w:t>
            </w:r>
            <w:r>
              <w:rPr>
                <w:rFonts w:hint="eastAsia" w:ascii="仿宋_GB2312" w:eastAsia="仿宋_GB2312"/>
                <w:bCs/>
                <w:sz w:val="28"/>
                <w:szCs w:val="28"/>
              </w:rPr>
              <w:t>年 月 日</w:t>
            </w:r>
          </w:p>
        </w:tc>
        <w:tc>
          <w:tcPr>
            <w:tcW w:w="4258" w:type="dxa"/>
          </w:tcPr>
          <w:p w14:paraId="04D10F63">
            <w:pPr>
              <w:pStyle w:val="4"/>
              <w:spacing w:line="500" w:lineRule="exact"/>
              <w:ind w:left="0" w:leftChars="0"/>
              <w:rPr>
                <w:rFonts w:ascii="仿宋_GB2312" w:eastAsia="仿宋_GB2312"/>
                <w:bCs/>
                <w:sz w:val="28"/>
                <w:szCs w:val="28"/>
              </w:rPr>
            </w:pPr>
            <w:r>
              <w:rPr>
                <w:rFonts w:hint="eastAsia" w:ascii="仿宋_GB2312" w:eastAsia="仿宋_GB2312"/>
                <w:bCs/>
                <w:sz w:val="28"/>
                <w:szCs w:val="28"/>
              </w:rPr>
              <w:t>日期：</w:t>
            </w:r>
            <w:r>
              <w:rPr>
                <w:rFonts w:ascii="仿宋_GB2312" w:eastAsia="仿宋_GB2312"/>
                <w:bCs/>
                <w:sz w:val="28"/>
                <w:szCs w:val="28"/>
              </w:rPr>
              <w:t xml:space="preserve"> 2025</w:t>
            </w:r>
            <w:r>
              <w:rPr>
                <w:rFonts w:hint="eastAsia" w:ascii="仿宋_GB2312" w:eastAsia="仿宋_GB2312"/>
                <w:bCs/>
                <w:sz w:val="28"/>
                <w:szCs w:val="28"/>
              </w:rPr>
              <w:t>年 月 日</w:t>
            </w:r>
          </w:p>
        </w:tc>
      </w:tr>
      <w:bookmarkEnd w:id="5"/>
      <w:bookmarkEnd w:id="6"/>
    </w:tbl>
    <w:p w14:paraId="03EB018D">
      <w:pPr>
        <w:pStyle w:val="4"/>
        <w:spacing w:line="500" w:lineRule="exact"/>
        <w:rPr>
          <w:rFonts w:ascii="仿宋_GB2312" w:eastAsia="仿宋_GB2312"/>
          <w:bCs/>
          <w:sz w:val="28"/>
          <w:szCs w:val="28"/>
        </w:rPr>
      </w:pPr>
    </w:p>
    <w:p w14:paraId="6406634E">
      <w:pPr>
        <w:rPr>
          <w:rFonts w:hint="eastAsia" w:ascii="仿宋" w:hAnsi="仿宋" w:eastAsia="仿宋"/>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altName w:val="宋体"/>
    <w:panose1 w:val="020B0604020202020204"/>
    <w:charset w:val="86"/>
    <w:family w:val="swiss"/>
    <w:pitch w:val="default"/>
    <w:sig w:usb0="00000000" w:usb1="00000000" w:usb2="0000003F" w:usb3="00000000" w:csb0="003F01FF" w:csb1="00000000"/>
  </w:font>
  <w:font w:name="新宋体">
    <w:panose1 w:val="02010609030101010101"/>
    <w:charset w:val="86"/>
    <w:family w:val="modern"/>
    <w:pitch w:val="default"/>
    <w:sig w:usb0="00000203" w:usb1="288F0000" w:usb2="00000006"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Segoe UI Symbol">
    <w:panose1 w:val="020B0502040204020203"/>
    <w:charset w:val="00"/>
    <w:family w:val="swiss"/>
    <w:pitch w:val="default"/>
    <w:sig w:usb0="800001E3" w:usb1="1200FFEF" w:usb2="00040000" w:usb3="04000000" w:csb0="00000001" w:csb1="40000000"/>
  </w:font>
  <w:font w:name="华文中宋">
    <w:altName w:val="宋体"/>
    <w:panose1 w:val="02010600040101010101"/>
    <w:charset w:val="86"/>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16172116"/>
      <w:docPartObj>
        <w:docPartGallery w:val="AutoText"/>
      </w:docPartObj>
    </w:sdtPr>
    <w:sdtContent>
      <w:p w14:paraId="2C8D94FD">
        <w:pPr>
          <w:pStyle w:val="8"/>
          <w:jc w:val="right"/>
        </w:pPr>
        <w:r>
          <w:fldChar w:fldCharType="begin"/>
        </w:r>
        <w:r>
          <w:instrText xml:space="preserve">PAGE   \* MERGEFORMAT</w:instrText>
        </w:r>
        <w:r>
          <w:fldChar w:fldCharType="separate"/>
        </w:r>
        <w:r>
          <w:rPr>
            <w:lang w:val="zh-CN"/>
          </w:rPr>
          <w:t>23</w:t>
        </w:r>
        <w:r>
          <w:fldChar w:fldCharType="end"/>
        </w:r>
      </w:p>
    </w:sdtContent>
  </w:sdt>
  <w:p w14:paraId="46BEFAAD">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1802C4"/>
    <w:multiLevelType w:val="singleLevel"/>
    <w:tmpl w:val="B51802C4"/>
    <w:lvl w:ilvl="0" w:tentative="0">
      <w:start w:val="4"/>
      <w:numFmt w:val="decimal"/>
      <w:suff w:val="nothing"/>
      <w:lvlText w:val="%1、"/>
      <w:lvlJc w:val="left"/>
      <w:rPr>
        <w:rFonts w:cs="Times New Roman"/>
      </w:rPr>
    </w:lvl>
  </w:abstractNum>
  <w:abstractNum w:abstractNumId="1">
    <w:nsid w:val="0EFECDB2"/>
    <w:multiLevelType w:val="singleLevel"/>
    <w:tmpl w:val="0EFECDB2"/>
    <w:lvl w:ilvl="0" w:tentative="0">
      <w:start w:val="7"/>
      <w:numFmt w:val="chineseCounting"/>
      <w:suff w:val="space"/>
      <w:lvlText w:val="第%1条"/>
      <w:lvlJc w:val="left"/>
      <w:rPr>
        <w:rFonts w:hint="eastAsia"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89D"/>
    <w:rsid w:val="00000240"/>
    <w:rsid w:val="000002AA"/>
    <w:rsid w:val="00004A0F"/>
    <w:rsid w:val="00005F19"/>
    <w:rsid w:val="000061FC"/>
    <w:rsid w:val="00006C04"/>
    <w:rsid w:val="00006DC1"/>
    <w:rsid w:val="000155E8"/>
    <w:rsid w:val="00020A68"/>
    <w:rsid w:val="0002295D"/>
    <w:rsid w:val="00025ED2"/>
    <w:rsid w:val="000315AE"/>
    <w:rsid w:val="000414F4"/>
    <w:rsid w:val="00041BF3"/>
    <w:rsid w:val="000422FD"/>
    <w:rsid w:val="0005003A"/>
    <w:rsid w:val="000502AF"/>
    <w:rsid w:val="00055512"/>
    <w:rsid w:val="00055DB1"/>
    <w:rsid w:val="00061CEF"/>
    <w:rsid w:val="00062132"/>
    <w:rsid w:val="000657D0"/>
    <w:rsid w:val="000674E8"/>
    <w:rsid w:val="0008255C"/>
    <w:rsid w:val="000920B5"/>
    <w:rsid w:val="0009285F"/>
    <w:rsid w:val="00092994"/>
    <w:rsid w:val="00092DF1"/>
    <w:rsid w:val="000950E1"/>
    <w:rsid w:val="000A0444"/>
    <w:rsid w:val="000A6906"/>
    <w:rsid w:val="000B00C1"/>
    <w:rsid w:val="000B07C7"/>
    <w:rsid w:val="000B0ABE"/>
    <w:rsid w:val="000B4B77"/>
    <w:rsid w:val="000B5143"/>
    <w:rsid w:val="000B5E47"/>
    <w:rsid w:val="000C04EA"/>
    <w:rsid w:val="000C1377"/>
    <w:rsid w:val="000C294B"/>
    <w:rsid w:val="000C3223"/>
    <w:rsid w:val="000C746E"/>
    <w:rsid w:val="000D2074"/>
    <w:rsid w:val="000E21AC"/>
    <w:rsid w:val="000E7EFD"/>
    <w:rsid w:val="000F25B5"/>
    <w:rsid w:val="000F2CEA"/>
    <w:rsid w:val="000F2F32"/>
    <w:rsid w:val="000F60D2"/>
    <w:rsid w:val="000F7C43"/>
    <w:rsid w:val="001023C1"/>
    <w:rsid w:val="00103627"/>
    <w:rsid w:val="00107273"/>
    <w:rsid w:val="001077B1"/>
    <w:rsid w:val="00116940"/>
    <w:rsid w:val="00117330"/>
    <w:rsid w:val="00122F95"/>
    <w:rsid w:val="00125BEC"/>
    <w:rsid w:val="00135270"/>
    <w:rsid w:val="00136223"/>
    <w:rsid w:val="00142469"/>
    <w:rsid w:val="00142845"/>
    <w:rsid w:val="00144206"/>
    <w:rsid w:val="001533A1"/>
    <w:rsid w:val="001570F8"/>
    <w:rsid w:val="001607DC"/>
    <w:rsid w:val="00160816"/>
    <w:rsid w:val="00162D8C"/>
    <w:rsid w:val="00162F30"/>
    <w:rsid w:val="00163B28"/>
    <w:rsid w:val="00163BE5"/>
    <w:rsid w:val="00163C24"/>
    <w:rsid w:val="00165B0F"/>
    <w:rsid w:val="00165DB1"/>
    <w:rsid w:val="001661DE"/>
    <w:rsid w:val="001725D4"/>
    <w:rsid w:val="00172AE5"/>
    <w:rsid w:val="00173D1B"/>
    <w:rsid w:val="00173DEE"/>
    <w:rsid w:val="00175C3F"/>
    <w:rsid w:val="001850CB"/>
    <w:rsid w:val="00186A56"/>
    <w:rsid w:val="001870F3"/>
    <w:rsid w:val="0019478D"/>
    <w:rsid w:val="00196669"/>
    <w:rsid w:val="001A0B1E"/>
    <w:rsid w:val="001A2E90"/>
    <w:rsid w:val="001A45CF"/>
    <w:rsid w:val="001A7C7B"/>
    <w:rsid w:val="001B268A"/>
    <w:rsid w:val="001B61EF"/>
    <w:rsid w:val="001B746C"/>
    <w:rsid w:val="001C0760"/>
    <w:rsid w:val="001C0E20"/>
    <w:rsid w:val="001C3600"/>
    <w:rsid w:val="001C61FE"/>
    <w:rsid w:val="001C661A"/>
    <w:rsid w:val="001D1AA2"/>
    <w:rsid w:val="001D299C"/>
    <w:rsid w:val="001D3446"/>
    <w:rsid w:val="001D4823"/>
    <w:rsid w:val="001D5E03"/>
    <w:rsid w:val="001F1985"/>
    <w:rsid w:val="001F1DB3"/>
    <w:rsid w:val="00200D26"/>
    <w:rsid w:val="00200D87"/>
    <w:rsid w:val="00202901"/>
    <w:rsid w:val="00202AED"/>
    <w:rsid w:val="00203349"/>
    <w:rsid w:val="00204BC8"/>
    <w:rsid w:val="00211AD0"/>
    <w:rsid w:val="00211E7F"/>
    <w:rsid w:val="002157A0"/>
    <w:rsid w:val="00215856"/>
    <w:rsid w:val="00221541"/>
    <w:rsid w:val="0022652A"/>
    <w:rsid w:val="00230030"/>
    <w:rsid w:val="0023084E"/>
    <w:rsid w:val="00233574"/>
    <w:rsid w:val="0023395B"/>
    <w:rsid w:val="002356C1"/>
    <w:rsid w:val="00237FAA"/>
    <w:rsid w:val="002414AD"/>
    <w:rsid w:val="002419B7"/>
    <w:rsid w:val="0024546D"/>
    <w:rsid w:val="00247F1B"/>
    <w:rsid w:val="00252CB6"/>
    <w:rsid w:val="00252CCA"/>
    <w:rsid w:val="0025334B"/>
    <w:rsid w:val="00256BD9"/>
    <w:rsid w:val="00260ACD"/>
    <w:rsid w:val="00262B26"/>
    <w:rsid w:val="00267986"/>
    <w:rsid w:val="00267C8F"/>
    <w:rsid w:val="002718AD"/>
    <w:rsid w:val="00276E47"/>
    <w:rsid w:val="00280269"/>
    <w:rsid w:val="0028092C"/>
    <w:rsid w:val="00286153"/>
    <w:rsid w:val="00287A5D"/>
    <w:rsid w:val="0029093A"/>
    <w:rsid w:val="00291461"/>
    <w:rsid w:val="00292FC2"/>
    <w:rsid w:val="00294DA4"/>
    <w:rsid w:val="002A0088"/>
    <w:rsid w:val="002A12DE"/>
    <w:rsid w:val="002A27CE"/>
    <w:rsid w:val="002A3AD3"/>
    <w:rsid w:val="002C2278"/>
    <w:rsid w:val="002C2387"/>
    <w:rsid w:val="002C35A9"/>
    <w:rsid w:val="002C53E9"/>
    <w:rsid w:val="002D3252"/>
    <w:rsid w:val="002D70E8"/>
    <w:rsid w:val="002E0386"/>
    <w:rsid w:val="002E0830"/>
    <w:rsid w:val="002E09C3"/>
    <w:rsid w:val="002E1453"/>
    <w:rsid w:val="002E2361"/>
    <w:rsid w:val="002E3113"/>
    <w:rsid w:val="002E43A1"/>
    <w:rsid w:val="002E6E2E"/>
    <w:rsid w:val="002F2AC2"/>
    <w:rsid w:val="002F402F"/>
    <w:rsid w:val="002F4F1C"/>
    <w:rsid w:val="002F5037"/>
    <w:rsid w:val="003005E6"/>
    <w:rsid w:val="00300630"/>
    <w:rsid w:val="00303EB7"/>
    <w:rsid w:val="00304365"/>
    <w:rsid w:val="00316629"/>
    <w:rsid w:val="00321BCB"/>
    <w:rsid w:val="003253F8"/>
    <w:rsid w:val="003262C0"/>
    <w:rsid w:val="00330220"/>
    <w:rsid w:val="00330F7E"/>
    <w:rsid w:val="003317B1"/>
    <w:rsid w:val="00331EE9"/>
    <w:rsid w:val="003405AC"/>
    <w:rsid w:val="003433CC"/>
    <w:rsid w:val="0034642D"/>
    <w:rsid w:val="0036350F"/>
    <w:rsid w:val="00374164"/>
    <w:rsid w:val="00376BF0"/>
    <w:rsid w:val="00377F63"/>
    <w:rsid w:val="003821AD"/>
    <w:rsid w:val="003860F7"/>
    <w:rsid w:val="00395B17"/>
    <w:rsid w:val="00397000"/>
    <w:rsid w:val="003A2B4B"/>
    <w:rsid w:val="003A3095"/>
    <w:rsid w:val="003A3BF9"/>
    <w:rsid w:val="003A7637"/>
    <w:rsid w:val="003B09FB"/>
    <w:rsid w:val="003B5419"/>
    <w:rsid w:val="003B623E"/>
    <w:rsid w:val="003B6255"/>
    <w:rsid w:val="003C0529"/>
    <w:rsid w:val="003C162B"/>
    <w:rsid w:val="003D1A51"/>
    <w:rsid w:val="003D6F2B"/>
    <w:rsid w:val="003E0198"/>
    <w:rsid w:val="003E43B3"/>
    <w:rsid w:val="003E6EF9"/>
    <w:rsid w:val="003F03FC"/>
    <w:rsid w:val="003F0400"/>
    <w:rsid w:val="003F16C6"/>
    <w:rsid w:val="003F1E1A"/>
    <w:rsid w:val="003F3740"/>
    <w:rsid w:val="003F60FB"/>
    <w:rsid w:val="003F753A"/>
    <w:rsid w:val="00404E17"/>
    <w:rsid w:val="00406533"/>
    <w:rsid w:val="004101FD"/>
    <w:rsid w:val="004104B9"/>
    <w:rsid w:val="00416265"/>
    <w:rsid w:val="00423251"/>
    <w:rsid w:val="00426CBD"/>
    <w:rsid w:val="00432CBB"/>
    <w:rsid w:val="004345C3"/>
    <w:rsid w:val="00435709"/>
    <w:rsid w:val="004370BF"/>
    <w:rsid w:val="004423C7"/>
    <w:rsid w:val="00443714"/>
    <w:rsid w:val="00445446"/>
    <w:rsid w:val="0044673C"/>
    <w:rsid w:val="004521C0"/>
    <w:rsid w:val="004538EF"/>
    <w:rsid w:val="0045530A"/>
    <w:rsid w:val="00455B79"/>
    <w:rsid w:val="00461285"/>
    <w:rsid w:val="00465D69"/>
    <w:rsid w:val="00467364"/>
    <w:rsid w:val="00474FEC"/>
    <w:rsid w:val="0047715A"/>
    <w:rsid w:val="00477C1F"/>
    <w:rsid w:val="0048139B"/>
    <w:rsid w:val="004838C1"/>
    <w:rsid w:val="00484AAD"/>
    <w:rsid w:val="00484F25"/>
    <w:rsid w:val="004957C2"/>
    <w:rsid w:val="00496336"/>
    <w:rsid w:val="00496804"/>
    <w:rsid w:val="00496D46"/>
    <w:rsid w:val="00496FC0"/>
    <w:rsid w:val="004975CA"/>
    <w:rsid w:val="004A2139"/>
    <w:rsid w:val="004A5ADA"/>
    <w:rsid w:val="004A5C40"/>
    <w:rsid w:val="004A793B"/>
    <w:rsid w:val="004B7049"/>
    <w:rsid w:val="004B74D1"/>
    <w:rsid w:val="004B771F"/>
    <w:rsid w:val="004D2733"/>
    <w:rsid w:val="004D56A7"/>
    <w:rsid w:val="004E02D7"/>
    <w:rsid w:val="004E50F5"/>
    <w:rsid w:val="004E640C"/>
    <w:rsid w:val="004E7352"/>
    <w:rsid w:val="004F2047"/>
    <w:rsid w:val="004F3CBE"/>
    <w:rsid w:val="004F6D52"/>
    <w:rsid w:val="004F778E"/>
    <w:rsid w:val="004F77F8"/>
    <w:rsid w:val="00505B47"/>
    <w:rsid w:val="0051335E"/>
    <w:rsid w:val="00515491"/>
    <w:rsid w:val="00525D80"/>
    <w:rsid w:val="00527F4B"/>
    <w:rsid w:val="005303B5"/>
    <w:rsid w:val="00536836"/>
    <w:rsid w:val="00550E21"/>
    <w:rsid w:val="005530DB"/>
    <w:rsid w:val="00554D65"/>
    <w:rsid w:val="005571EE"/>
    <w:rsid w:val="00561BAD"/>
    <w:rsid w:val="00561DC9"/>
    <w:rsid w:val="00562815"/>
    <w:rsid w:val="005635F2"/>
    <w:rsid w:val="00563BA4"/>
    <w:rsid w:val="005647DC"/>
    <w:rsid w:val="00565729"/>
    <w:rsid w:val="00567648"/>
    <w:rsid w:val="00572312"/>
    <w:rsid w:val="00572D4A"/>
    <w:rsid w:val="00574517"/>
    <w:rsid w:val="00575BCD"/>
    <w:rsid w:val="00576AE9"/>
    <w:rsid w:val="00576C01"/>
    <w:rsid w:val="005823C9"/>
    <w:rsid w:val="00584C1B"/>
    <w:rsid w:val="005851F3"/>
    <w:rsid w:val="005908B8"/>
    <w:rsid w:val="00596184"/>
    <w:rsid w:val="005A1D0F"/>
    <w:rsid w:val="005A2545"/>
    <w:rsid w:val="005A7F47"/>
    <w:rsid w:val="005B03A8"/>
    <w:rsid w:val="005B2284"/>
    <w:rsid w:val="005B3247"/>
    <w:rsid w:val="005B3C7B"/>
    <w:rsid w:val="005C234C"/>
    <w:rsid w:val="005C2C4E"/>
    <w:rsid w:val="005C2E93"/>
    <w:rsid w:val="005D0BA7"/>
    <w:rsid w:val="005D2F49"/>
    <w:rsid w:val="005D4AB4"/>
    <w:rsid w:val="005E1178"/>
    <w:rsid w:val="005E172D"/>
    <w:rsid w:val="005E43D9"/>
    <w:rsid w:val="005E63E2"/>
    <w:rsid w:val="005E799C"/>
    <w:rsid w:val="005F032C"/>
    <w:rsid w:val="005F26EF"/>
    <w:rsid w:val="005F4912"/>
    <w:rsid w:val="005F68FE"/>
    <w:rsid w:val="005F69A3"/>
    <w:rsid w:val="005F7EC8"/>
    <w:rsid w:val="006167FF"/>
    <w:rsid w:val="006209FE"/>
    <w:rsid w:val="00623C63"/>
    <w:rsid w:val="00627ED6"/>
    <w:rsid w:val="00633ECC"/>
    <w:rsid w:val="0063584D"/>
    <w:rsid w:val="0063596E"/>
    <w:rsid w:val="006370FC"/>
    <w:rsid w:val="00640EBB"/>
    <w:rsid w:val="0064444B"/>
    <w:rsid w:val="006447D4"/>
    <w:rsid w:val="0064517C"/>
    <w:rsid w:val="00645B64"/>
    <w:rsid w:val="00647A23"/>
    <w:rsid w:val="00653BFF"/>
    <w:rsid w:val="006562CE"/>
    <w:rsid w:val="00661A7E"/>
    <w:rsid w:val="00666A66"/>
    <w:rsid w:val="0067576B"/>
    <w:rsid w:val="0068057B"/>
    <w:rsid w:val="00680AC5"/>
    <w:rsid w:val="006841D8"/>
    <w:rsid w:val="00687518"/>
    <w:rsid w:val="006932B1"/>
    <w:rsid w:val="006A1DA5"/>
    <w:rsid w:val="006B3064"/>
    <w:rsid w:val="006B43B7"/>
    <w:rsid w:val="006B7A11"/>
    <w:rsid w:val="006D0261"/>
    <w:rsid w:val="006D0DF5"/>
    <w:rsid w:val="006D1975"/>
    <w:rsid w:val="006D2F4C"/>
    <w:rsid w:val="006D43E3"/>
    <w:rsid w:val="006E2D72"/>
    <w:rsid w:val="006E4476"/>
    <w:rsid w:val="006F0EFB"/>
    <w:rsid w:val="006F1188"/>
    <w:rsid w:val="006F3BAE"/>
    <w:rsid w:val="006F3FB3"/>
    <w:rsid w:val="00700455"/>
    <w:rsid w:val="00700D97"/>
    <w:rsid w:val="00701F0E"/>
    <w:rsid w:val="00702366"/>
    <w:rsid w:val="00702D10"/>
    <w:rsid w:val="007040B3"/>
    <w:rsid w:val="0070561A"/>
    <w:rsid w:val="0070604D"/>
    <w:rsid w:val="007061D0"/>
    <w:rsid w:val="00706D3B"/>
    <w:rsid w:val="007077FC"/>
    <w:rsid w:val="0071096D"/>
    <w:rsid w:val="007111A2"/>
    <w:rsid w:val="00712655"/>
    <w:rsid w:val="0071445E"/>
    <w:rsid w:val="007202B3"/>
    <w:rsid w:val="00721AD1"/>
    <w:rsid w:val="00723036"/>
    <w:rsid w:val="007358E9"/>
    <w:rsid w:val="0074031B"/>
    <w:rsid w:val="007510C6"/>
    <w:rsid w:val="00751CF3"/>
    <w:rsid w:val="0075269B"/>
    <w:rsid w:val="0075352B"/>
    <w:rsid w:val="00755BE8"/>
    <w:rsid w:val="007568B8"/>
    <w:rsid w:val="00760429"/>
    <w:rsid w:val="007604D6"/>
    <w:rsid w:val="00762C48"/>
    <w:rsid w:val="0076476F"/>
    <w:rsid w:val="00764828"/>
    <w:rsid w:val="007661F2"/>
    <w:rsid w:val="00766848"/>
    <w:rsid w:val="007671D7"/>
    <w:rsid w:val="00770353"/>
    <w:rsid w:val="007732F8"/>
    <w:rsid w:val="00773D21"/>
    <w:rsid w:val="00783683"/>
    <w:rsid w:val="00784063"/>
    <w:rsid w:val="00785BB0"/>
    <w:rsid w:val="0078623F"/>
    <w:rsid w:val="007867E2"/>
    <w:rsid w:val="00797505"/>
    <w:rsid w:val="00797BEC"/>
    <w:rsid w:val="007A01A1"/>
    <w:rsid w:val="007A16F6"/>
    <w:rsid w:val="007A2A9D"/>
    <w:rsid w:val="007B32F2"/>
    <w:rsid w:val="007B417B"/>
    <w:rsid w:val="007B7B1A"/>
    <w:rsid w:val="007C2A72"/>
    <w:rsid w:val="007D0945"/>
    <w:rsid w:val="007D2E4B"/>
    <w:rsid w:val="007D53B8"/>
    <w:rsid w:val="007D7252"/>
    <w:rsid w:val="007D7FC6"/>
    <w:rsid w:val="007E263B"/>
    <w:rsid w:val="007E4E94"/>
    <w:rsid w:val="007F04A9"/>
    <w:rsid w:val="007F2442"/>
    <w:rsid w:val="007F2DB4"/>
    <w:rsid w:val="007F366B"/>
    <w:rsid w:val="007F3E3F"/>
    <w:rsid w:val="007F5280"/>
    <w:rsid w:val="00801607"/>
    <w:rsid w:val="008018C3"/>
    <w:rsid w:val="00803AC7"/>
    <w:rsid w:val="008070E0"/>
    <w:rsid w:val="008108B3"/>
    <w:rsid w:val="00822392"/>
    <w:rsid w:val="00823752"/>
    <w:rsid w:val="00830468"/>
    <w:rsid w:val="008304D1"/>
    <w:rsid w:val="00834F01"/>
    <w:rsid w:val="00840045"/>
    <w:rsid w:val="00842047"/>
    <w:rsid w:val="008457D1"/>
    <w:rsid w:val="00846462"/>
    <w:rsid w:val="00846C58"/>
    <w:rsid w:val="00846F1C"/>
    <w:rsid w:val="008524C8"/>
    <w:rsid w:val="0085324D"/>
    <w:rsid w:val="0087076A"/>
    <w:rsid w:val="008708E4"/>
    <w:rsid w:val="008840EA"/>
    <w:rsid w:val="008903CF"/>
    <w:rsid w:val="00890FF7"/>
    <w:rsid w:val="008937C5"/>
    <w:rsid w:val="00895F9D"/>
    <w:rsid w:val="00897894"/>
    <w:rsid w:val="008A1831"/>
    <w:rsid w:val="008A1D41"/>
    <w:rsid w:val="008A2C14"/>
    <w:rsid w:val="008A597C"/>
    <w:rsid w:val="008B3EE8"/>
    <w:rsid w:val="008B618D"/>
    <w:rsid w:val="008C2045"/>
    <w:rsid w:val="008C4D88"/>
    <w:rsid w:val="008C5709"/>
    <w:rsid w:val="008C5B82"/>
    <w:rsid w:val="008C7277"/>
    <w:rsid w:val="008D0A05"/>
    <w:rsid w:val="008D0E3F"/>
    <w:rsid w:val="008D3CB7"/>
    <w:rsid w:val="008E092D"/>
    <w:rsid w:val="008E6E6C"/>
    <w:rsid w:val="008F2D01"/>
    <w:rsid w:val="008F481C"/>
    <w:rsid w:val="008F4C29"/>
    <w:rsid w:val="008F536D"/>
    <w:rsid w:val="008F7779"/>
    <w:rsid w:val="0090059C"/>
    <w:rsid w:val="00900D28"/>
    <w:rsid w:val="009037C0"/>
    <w:rsid w:val="00903E01"/>
    <w:rsid w:val="009042A7"/>
    <w:rsid w:val="00910861"/>
    <w:rsid w:val="009145E6"/>
    <w:rsid w:val="00915991"/>
    <w:rsid w:val="00915D28"/>
    <w:rsid w:val="009268F9"/>
    <w:rsid w:val="00931353"/>
    <w:rsid w:val="00932F8E"/>
    <w:rsid w:val="0093413C"/>
    <w:rsid w:val="00934271"/>
    <w:rsid w:val="00935CFC"/>
    <w:rsid w:val="00937128"/>
    <w:rsid w:val="009502F5"/>
    <w:rsid w:val="00950DFC"/>
    <w:rsid w:val="00954E1D"/>
    <w:rsid w:val="00956D91"/>
    <w:rsid w:val="009575DA"/>
    <w:rsid w:val="009620EF"/>
    <w:rsid w:val="00963094"/>
    <w:rsid w:val="009652C2"/>
    <w:rsid w:val="009670A2"/>
    <w:rsid w:val="00970F5E"/>
    <w:rsid w:val="00972F35"/>
    <w:rsid w:val="00977795"/>
    <w:rsid w:val="0097789D"/>
    <w:rsid w:val="009807B0"/>
    <w:rsid w:val="00983659"/>
    <w:rsid w:val="009843D6"/>
    <w:rsid w:val="0098791F"/>
    <w:rsid w:val="009904BD"/>
    <w:rsid w:val="009911D5"/>
    <w:rsid w:val="00992AAD"/>
    <w:rsid w:val="00994F3A"/>
    <w:rsid w:val="00995D90"/>
    <w:rsid w:val="00995E2F"/>
    <w:rsid w:val="00997B34"/>
    <w:rsid w:val="009A0584"/>
    <w:rsid w:val="009A0FE8"/>
    <w:rsid w:val="009A3394"/>
    <w:rsid w:val="009A456E"/>
    <w:rsid w:val="009A5D28"/>
    <w:rsid w:val="009B6204"/>
    <w:rsid w:val="009C5BF6"/>
    <w:rsid w:val="009C5E07"/>
    <w:rsid w:val="009C7B5C"/>
    <w:rsid w:val="009C7C42"/>
    <w:rsid w:val="009E0600"/>
    <w:rsid w:val="009E61CA"/>
    <w:rsid w:val="009F12D2"/>
    <w:rsid w:val="009F13DA"/>
    <w:rsid w:val="009F1E67"/>
    <w:rsid w:val="009F4880"/>
    <w:rsid w:val="009F5C44"/>
    <w:rsid w:val="009F669B"/>
    <w:rsid w:val="009F6865"/>
    <w:rsid w:val="00A01683"/>
    <w:rsid w:val="00A03E18"/>
    <w:rsid w:val="00A05F2D"/>
    <w:rsid w:val="00A10B4C"/>
    <w:rsid w:val="00A11D8F"/>
    <w:rsid w:val="00A16154"/>
    <w:rsid w:val="00A2263E"/>
    <w:rsid w:val="00A2496D"/>
    <w:rsid w:val="00A30A28"/>
    <w:rsid w:val="00A31037"/>
    <w:rsid w:val="00A36C90"/>
    <w:rsid w:val="00A3773E"/>
    <w:rsid w:val="00A37A7E"/>
    <w:rsid w:val="00A41370"/>
    <w:rsid w:val="00A42125"/>
    <w:rsid w:val="00A436BB"/>
    <w:rsid w:val="00A43BBB"/>
    <w:rsid w:val="00A45310"/>
    <w:rsid w:val="00A466C1"/>
    <w:rsid w:val="00A47066"/>
    <w:rsid w:val="00A47E73"/>
    <w:rsid w:val="00A50EB7"/>
    <w:rsid w:val="00A54450"/>
    <w:rsid w:val="00A549F0"/>
    <w:rsid w:val="00A55B87"/>
    <w:rsid w:val="00A560F3"/>
    <w:rsid w:val="00A56464"/>
    <w:rsid w:val="00A56ED5"/>
    <w:rsid w:val="00A62103"/>
    <w:rsid w:val="00A667CE"/>
    <w:rsid w:val="00A72D8B"/>
    <w:rsid w:val="00A732E0"/>
    <w:rsid w:val="00A762FD"/>
    <w:rsid w:val="00A771B0"/>
    <w:rsid w:val="00A77C9D"/>
    <w:rsid w:val="00A871F1"/>
    <w:rsid w:val="00A91FAB"/>
    <w:rsid w:val="00A955EC"/>
    <w:rsid w:val="00A96440"/>
    <w:rsid w:val="00AA45EB"/>
    <w:rsid w:val="00AA4782"/>
    <w:rsid w:val="00AA5EF1"/>
    <w:rsid w:val="00AA6602"/>
    <w:rsid w:val="00AB2BFB"/>
    <w:rsid w:val="00AB4ACA"/>
    <w:rsid w:val="00AB4C63"/>
    <w:rsid w:val="00AB645F"/>
    <w:rsid w:val="00AB68BE"/>
    <w:rsid w:val="00AC2512"/>
    <w:rsid w:val="00AD1018"/>
    <w:rsid w:val="00AD7BD3"/>
    <w:rsid w:val="00AE1E53"/>
    <w:rsid w:val="00AE209A"/>
    <w:rsid w:val="00AE21A6"/>
    <w:rsid w:val="00AE413E"/>
    <w:rsid w:val="00AE6786"/>
    <w:rsid w:val="00AF0B41"/>
    <w:rsid w:val="00AF13FC"/>
    <w:rsid w:val="00AF4208"/>
    <w:rsid w:val="00AF45BC"/>
    <w:rsid w:val="00B11B9E"/>
    <w:rsid w:val="00B148B1"/>
    <w:rsid w:val="00B14CE3"/>
    <w:rsid w:val="00B1554C"/>
    <w:rsid w:val="00B21A82"/>
    <w:rsid w:val="00B27D13"/>
    <w:rsid w:val="00B32AEF"/>
    <w:rsid w:val="00B33B3C"/>
    <w:rsid w:val="00B3528C"/>
    <w:rsid w:val="00B40C2C"/>
    <w:rsid w:val="00B40F90"/>
    <w:rsid w:val="00B472BE"/>
    <w:rsid w:val="00B479FF"/>
    <w:rsid w:val="00B5796A"/>
    <w:rsid w:val="00B63772"/>
    <w:rsid w:val="00B64B93"/>
    <w:rsid w:val="00B64D3C"/>
    <w:rsid w:val="00B6632A"/>
    <w:rsid w:val="00B669E4"/>
    <w:rsid w:val="00B70F93"/>
    <w:rsid w:val="00B777E8"/>
    <w:rsid w:val="00B87B25"/>
    <w:rsid w:val="00B93D00"/>
    <w:rsid w:val="00BA03BB"/>
    <w:rsid w:val="00BA4948"/>
    <w:rsid w:val="00BB3CCF"/>
    <w:rsid w:val="00BB4E81"/>
    <w:rsid w:val="00BC49A4"/>
    <w:rsid w:val="00BD5B49"/>
    <w:rsid w:val="00BD650D"/>
    <w:rsid w:val="00BE5B43"/>
    <w:rsid w:val="00BE7212"/>
    <w:rsid w:val="00BF0CF7"/>
    <w:rsid w:val="00BF61FA"/>
    <w:rsid w:val="00BF65AA"/>
    <w:rsid w:val="00BF7C3F"/>
    <w:rsid w:val="00C001A9"/>
    <w:rsid w:val="00C00E48"/>
    <w:rsid w:val="00C05654"/>
    <w:rsid w:val="00C1034B"/>
    <w:rsid w:val="00C11768"/>
    <w:rsid w:val="00C12728"/>
    <w:rsid w:val="00C15F8A"/>
    <w:rsid w:val="00C20748"/>
    <w:rsid w:val="00C2647F"/>
    <w:rsid w:val="00C31BC6"/>
    <w:rsid w:val="00C3258D"/>
    <w:rsid w:val="00C32A0B"/>
    <w:rsid w:val="00C3744D"/>
    <w:rsid w:val="00C37AAE"/>
    <w:rsid w:val="00C41630"/>
    <w:rsid w:val="00C503EF"/>
    <w:rsid w:val="00C53FFD"/>
    <w:rsid w:val="00C60805"/>
    <w:rsid w:val="00C6469E"/>
    <w:rsid w:val="00C64FF6"/>
    <w:rsid w:val="00C736D1"/>
    <w:rsid w:val="00C75066"/>
    <w:rsid w:val="00C77ADE"/>
    <w:rsid w:val="00C80262"/>
    <w:rsid w:val="00C81038"/>
    <w:rsid w:val="00C870E2"/>
    <w:rsid w:val="00C905FF"/>
    <w:rsid w:val="00C912B7"/>
    <w:rsid w:val="00C93C70"/>
    <w:rsid w:val="00CA0AF6"/>
    <w:rsid w:val="00CA11CE"/>
    <w:rsid w:val="00CA1747"/>
    <w:rsid w:val="00CA17EC"/>
    <w:rsid w:val="00CA1CEA"/>
    <w:rsid w:val="00CA2DD9"/>
    <w:rsid w:val="00CA6FFB"/>
    <w:rsid w:val="00CB38E9"/>
    <w:rsid w:val="00CB42FD"/>
    <w:rsid w:val="00CB43DE"/>
    <w:rsid w:val="00CB4B45"/>
    <w:rsid w:val="00CB7057"/>
    <w:rsid w:val="00CC241C"/>
    <w:rsid w:val="00CC31A6"/>
    <w:rsid w:val="00CD1A07"/>
    <w:rsid w:val="00CE17F6"/>
    <w:rsid w:val="00CE4656"/>
    <w:rsid w:val="00CE784D"/>
    <w:rsid w:val="00CF1FCF"/>
    <w:rsid w:val="00CF403F"/>
    <w:rsid w:val="00CF4683"/>
    <w:rsid w:val="00CF4A44"/>
    <w:rsid w:val="00CF5D8D"/>
    <w:rsid w:val="00CF66C4"/>
    <w:rsid w:val="00D00398"/>
    <w:rsid w:val="00D01413"/>
    <w:rsid w:val="00D03E7F"/>
    <w:rsid w:val="00D06879"/>
    <w:rsid w:val="00D12899"/>
    <w:rsid w:val="00D12BF7"/>
    <w:rsid w:val="00D1396C"/>
    <w:rsid w:val="00D13D74"/>
    <w:rsid w:val="00D15094"/>
    <w:rsid w:val="00D17BE4"/>
    <w:rsid w:val="00D21727"/>
    <w:rsid w:val="00D27AC0"/>
    <w:rsid w:val="00D32059"/>
    <w:rsid w:val="00D344D8"/>
    <w:rsid w:val="00D40B84"/>
    <w:rsid w:val="00D40EF2"/>
    <w:rsid w:val="00D42C3B"/>
    <w:rsid w:val="00D436A6"/>
    <w:rsid w:val="00D43F6B"/>
    <w:rsid w:val="00D44791"/>
    <w:rsid w:val="00D50C47"/>
    <w:rsid w:val="00D51891"/>
    <w:rsid w:val="00D54E1E"/>
    <w:rsid w:val="00D5599D"/>
    <w:rsid w:val="00D55BDD"/>
    <w:rsid w:val="00D6221A"/>
    <w:rsid w:val="00D652AC"/>
    <w:rsid w:val="00D7007B"/>
    <w:rsid w:val="00D7042B"/>
    <w:rsid w:val="00D747F2"/>
    <w:rsid w:val="00D74A9B"/>
    <w:rsid w:val="00D752C9"/>
    <w:rsid w:val="00D75C50"/>
    <w:rsid w:val="00D774D6"/>
    <w:rsid w:val="00D775A4"/>
    <w:rsid w:val="00D77712"/>
    <w:rsid w:val="00D777EE"/>
    <w:rsid w:val="00D813C6"/>
    <w:rsid w:val="00D82C51"/>
    <w:rsid w:val="00D84FBE"/>
    <w:rsid w:val="00D90DE3"/>
    <w:rsid w:val="00D94E92"/>
    <w:rsid w:val="00D97C53"/>
    <w:rsid w:val="00DA0D5D"/>
    <w:rsid w:val="00DA3694"/>
    <w:rsid w:val="00DA5DA2"/>
    <w:rsid w:val="00DA7FC3"/>
    <w:rsid w:val="00DB4AE9"/>
    <w:rsid w:val="00DB633E"/>
    <w:rsid w:val="00DB7D5F"/>
    <w:rsid w:val="00DC58D7"/>
    <w:rsid w:val="00DD00F9"/>
    <w:rsid w:val="00DE037D"/>
    <w:rsid w:val="00DE6907"/>
    <w:rsid w:val="00DE6C63"/>
    <w:rsid w:val="00DF5745"/>
    <w:rsid w:val="00DF6955"/>
    <w:rsid w:val="00DF7A5C"/>
    <w:rsid w:val="00E00C72"/>
    <w:rsid w:val="00E03569"/>
    <w:rsid w:val="00E04578"/>
    <w:rsid w:val="00E110E5"/>
    <w:rsid w:val="00E12BCC"/>
    <w:rsid w:val="00E12F91"/>
    <w:rsid w:val="00E21959"/>
    <w:rsid w:val="00E23CB0"/>
    <w:rsid w:val="00E24F73"/>
    <w:rsid w:val="00E256EF"/>
    <w:rsid w:val="00E25BFF"/>
    <w:rsid w:val="00E348B3"/>
    <w:rsid w:val="00E541F2"/>
    <w:rsid w:val="00E54C51"/>
    <w:rsid w:val="00E5606E"/>
    <w:rsid w:val="00E579E9"/>
    <w:rsid w:val="00E63A28"/>
    <w:rsid w:val="00E7061A"/>
    <w:rsid w:val="00E8177C"/>
    <w:rsid w:val="00E81BFF"/>
    <w:rsid w:val="00E84EBA"/>
    <w:rsid w:val="00E87104"/>
    <w:rsid w:val="00E87162"/>
    <w:rsid w:val="00E87DA8"/>
    <w:rsid w:val="00E908C6"/>
    <w:rsid w:val="00E91118"/>
    <w:rsid w:val="00E9232C"/>
    <w:rsid w:val="00EA2481"/>
    <w:rsid w:val="00EA7CC7"/>
    <w:rsid w:val="00EB0FAA"/>
    <w:rsid w:val="00EB1665"/>
    <w:rsid w:val="00EC26C6"/>
    <w:rsid w:val="00EC324D"/>
    <w:rsid w:val="00EC4F58"/>
    <w:rsid w:val="00EC66C1"/>
    <w:rsid w:val="00EE2DB2"/>
    <w:rsid w:val="00EE4F8F"/>
    <w:rsid w:val="00EE7DD3"/>
    <w:rsid w:val="00EF0CD7"/>
    <w:rsid w:val="00EF1127"/>
    <w:rsid w:val="00EF1CC7"/>
    <w:rsid w:val="00EF2938"/>
    <w:rsid w:val="00EF5FCE"/>
    <w:rsid w:val="00EF69D7"/>
    <w:rsid w:val="00F02909"/>
    <w:rsid w:val="00F0659C"/>
    <w:rsid w:val="00F07A78"/>
    <w:rsid w:val="00F10F23"/>
    <w:rsid w:val="00F12195"/>
    <w:rsid w:val="00F14E31"/>
    <w:rsid w:val="00F17811"/>
    <w:rsid w:val="00F2041E"/>
    <w:rsid w:val="00F21015"/>
    <w:rsid w:val="00F2133B"/>
    <w:rsid w:val="00F23154"/>
    <w:rsid w:val="00F23D3B"/>
    <w:rsid w:val="00F27D6D"/>
    <w:rsid w:val="00F30D04"/>
    <w:rsid w:val="00F364BE"/>
    <w:rsid w:val="00F4406E"/>
    <w:rsid w:val="00F45A87"/>
    <w:rsid w:val="00F52CD1"/>
    <w:rsid w:val="00F538AB"/>
    <w:rsid w:val="00F55F31"/>
    <w:rsid w:val="00F57065"/>
    <w:rsid w:val="00F60EDB"/>
    <w:rsid w:val="00F618B1"/>
    <w:rsid w:val="00F63CB6"/>
    <w:rsid w:val="00F65E45"/>
    <w:rsid w:val="00F72150"/>
    <w:rsid w:val="00F75170"/>
    <w:rsid w:val="00F759BC"/>
    <w:rsid w:val="00F80288"/>
    <w:rsid w:val="00F91BF9"/>
    <w:rsid w:val="00F935FF"/>
    <w:rsid w:val="00F953DB"/>
    <w:rsid w:val="00F95ED6"/>
    <w:rsid w:val="00F96CE5"/>
    <w:rsid w:val="00F97727"/>
    <w:rsid w:val="00FA014F"/>
    <w:rsid w:val="00FA1964"/>
    <w:rsid w:val="00FA319B"/>
    <w:rsid w:val="00FA38E0"/>
    <w:rsid w:val="00FA4235"/>
    <w:rsid w:val="00FB055E"/>
    <w:rsid w:val="00FB0E33"/>
    <w:rsid w:val="00FB4E72"/>
    <w:rsid w:val="00FC145B"/>
    <w:rsid w:val="00FC1D92"/>
    <w:rsid w:val="00FC241A"/>
    <w:rsid w:val="00FC612B"/>
    <w:rsid w:val="00FD2912"/>
    <w:rsid w:val="00FD6177"/>
    <w:rsid w:val="00FD6479"/>
    <w:rsid w:val="00FE09BA"/>
    <w:rsid w:val="00FE1304"/>
    <w:rsid w:val="00FE5DB5"/>
    <w:rsid w:val="00FE78D7"/>
    <w:rsid w:val="00FF2997"/>
    <w:rsid w:val="00FF4C65"/>
    <w:rsid w:val="00FF659E"/>
    <w:rsid w:val="00FF67DE"/>
    <w:rsid w:val="01256271"/>
    <w:rsid w:val="01402580"/>
    <w:rsid w:val="01643271"/>
    <w:rsid w:val="01713C67"/>
    <w:rsid w:val="018F40D4"/>
    <w:rsid w:val="02AB08AC"/>
    <w:rsid w:val="02B42E5D"/>
    <w:rsid w:val="030B1FD0"/>
    <w:rsid w:val="041022FD"/>
    <w:rsid w:val="04114A6C"/>
    <w:rsid w:val="05E104E8"/>
    <w:rsid w:val="06197917"/>
    <w:rsid w:val="064A04F6"/>
    <w:rsid w:val="06562ECE"/>
    <w:rsid w:val="06633D4A"/>
    <w:rsid w:val="0697204E"/>
    <w:rsid w:val="06DD6CF8"/>
    <w:rsid w:val="077018D6"/>
    <w:rsid w:val="07A820A8"/>
    <w:rsid w:val="07E7079C"/>
    <w:rsid w:val="080F511C"/>
    <w:rsid w:val="09995886"/>
    <w:rsid w:val="0A004B9B"/>
    <w:rsid w:val="0A7C25BD"/>
    <w:rsid w:val="0B854590"/>
    <w:rsid w:val="0B870EA9"/>
    <w:rsid w:val="0C421B68"/>
    <w:rsid w:val="0C5C00C3"/>
    <w:rsid w:val="0CA25F96"/>
    <w:rsid w:val="0CF5110C"/>
    <w:rsid w:val="0D2739E0"/>
    <w:rsid w:val="0D47240B"/>
    <w:rsid w:val="0DBF3CE2"/>
    <w:rsid w:val="0E091E3B"/>
    <w:rsid w:val="0E135B05"/>
    <w:rsid w:val="0E6D5A1A"/>
    <w:rsid w:val="0E9F24DE"/>
    <w:rsid w:val="0EFA0A6D"/>
    <w:rsid w:val="0F586C49"/>
    <w:rsid w:val="0F765E4D"/>
    <w:rsid w:val="0FD87810"/>
    <w:rsid w:val="1052598B"/>
    <w:rsid w:val="10CE0AE0"/>
    <w:rsid w:val="11454E3D"/>
    <w:rsid w:val="12103BDC"/>
    <w:rsid w:val="1261224E"/>
    <w:rsid w:val="12746B3E"/>
    <w:rsid w:val="131275B4"/>
    <w:rsid w:val="13F21AAE"/>
    <w:rsid w:val="141325CB"/>
    <w:rsid w:val="14405301"/>
    <w:rsid w:val="144A4A08"/>
    <w:rsid w:val="156655C5"/>
    <w:rsid w:val="1601742D"/>
    <w:rsid w:val="166F3614"/>
    <w:rsid w:val="16977320"/>
    <w:rsid w:val="16E85105"/>
    <w:rsid w:val="177F70F5"/>
    <w:rsid w:val="188462E0"/>
    <w:rsid w:val="18B80EE2"/>
    <w:rsid w:val="18C03A85"/>
    <w:rsid w:val="19843153"/>
    <w:rsid w:val="1A713BB5"/>
    <w:rsid w:val="1A784C1D"/>
    <w:rsid w:val="1B276184"/>
    <w:rsid w:val="1B4A5A45"/>
    <w:rsid w:val="1B670542"/>
    <w:rsid w:val="1C3B750A"/>
    <w:rsid w:val="1CC748A1"/>
    <w:rsid w:val="1CF46647"/>
    <w:rsid w:val="1D6A2233"/>
    <w:rsid w:val="1DA84B80"/>
    <w:rsid w:val="1DBE2E4F"/>
    <w:rsid w:val="1DBF4C7D"/>
    <w:rsid w:val="1DFE5B2B"/>
    <w:rsid w:val="1E514447"/>
    <w:rsid w:val="1E681B68"/>
    <w:rsid w:val="1EC6511D"/>
    <w:rsid w:val="1EEE12EE"/>
    <w:rsid w:val="1F33184A"/>
    <w:rsid w:val="1FBD7937"/>
    <w:rsid w:val="1FCA53E0"/>
    <w:rsid w:val="1FF0537D"/>
    <w:rsid w:val="20222471"/>
    <w:rsid w:val="20D56302"/>
    <w:rsid w:val="21263D59"/>
    <w:rsid w:val="21887491"/>
    <w:rsid w:val="218B3A04"/>
    <w:rsid w:val="219B0048"/>
    <w:rsid w:val="21BD4E25"/>
    <w:rsid w:val="21E4427C"/>
    <w:rsid w:val="22B361F3"/>
    <w:rsid w:val="22B50195"/>
    <w:rsid w:val="23155FE1"/>
    <w:rsid w:val="23CD61CB"/>
    <w:rsid w:val="2514573F"/>
    <w:rsid w:val="25C34EDE"/>
    <w:rsid w:val="26073433"/>
    <w:rsid w:val="261B7F89"/>
    <w:rsid w:val="26500733"/>
    <w:rsid w:val="26650B57"/>
    <w:rsid w:val="27526F38"/>
    <w:rsid w:val="27CC45A9"/>
    <w:rsid w:val="286D313D"/>
    <w:rsid w:val="291E2290"/>
    <w:rsid w:val="29213BC3"/>
    <w:rsid w:val="299B1A64"/>
    <w:rsid w:val="29B85658"/>
    <w:rsid w:val="2A9673DF"/>
    <w:rsid w:val="2ADA0001"/>
    <w:rsid w:val="2B4818E8"/>
    <w:rsid w:val="2BD5304D"/>
    <w:rsid w:val="2C040574"/>
    <w:rsid w:val="2C125FD3"/>
    <w:rsid w:val="2C45285D"/>
    <w:rsid w:val="2C9029CC"/>
    <w:rsid w:val="2D1B61DE"/>
    <w:rsid w:val="2D643D3D"/>
    <w:rsid w:val="2D6B6728"/>
    <w:rsid w:val="2DD90416"/>
    <w:rsid w:val="2DED59A5"/>
    <w:rsid w:val="2DFE6CEC"/>
    <w:rsid w:val="2E052197"/>
    <w:rsid w:val="2E2D67EE"/>
    <w:rsid w:val="2E367ED1"/>
    <w:rsid w:val="2F383764"/>
    <w:rsid w:val="2FBE2ABC"/>
    <w:rsid w:val="2FF51E8E"/>
    <w:rsid w:val="30062401"/>
    <w:rsid w:val="31D37C65"/>
    <w:rsid w:val="31D84448"/>
    <w:rsid w:val="3219364D"/>
    <w:rsid w:val="327464D2"/>
    <w:rsid w:val="32CA00C1"/>
    <w:rsid w:val="333542DA"/>
    <w:rsid w:val="34041B26"/>
    <w:rsid w:val="34AC37B1"/>
    <w:rsid w:val="36656009"/>
    <w:rsid w:val="36E70C31"/>
    <w:rsid w:val="37104895"/>
    <w:rsid w:val="372B76A7"/>
    <w:rsid w:val="373241AB"/>
    <w:rsid w:val="37F615B2"/>
    <w:rsid w:val="380E6729"/>
    <w:rsid w:val="384C757C"/>
    <w:rsid w:val="38AC5895"/>
    <w:rsid w:val="39A72623"/>
    <w:rsid w:val="39AB2B24"/>
    <w:rsid w:val="39AE153B"/>
    <w:rsid w:val="39C30FFB"/>
    <w:rsid w:val="39C93226"/>
    <w:rsid w:val="39CC16F3"/>
    <w:rsid w:val="3A0E6D83"/>
    <w:rsid w:val="3A3A3DA1"/>
    <w:rsid w:val="3A4302A7"/>
    <w:rsid w:val="3AAC4DCF"/>
    <w:rsid w:val="3B077C9F"/>
    <w:rsid w:val="3B2C570D"/>
    <w:rsid w:val="3B640CD2"/>
    <w:rsid w:val="3BBF2E18"/>
    <w:rsid w:val="3C2B3476"/>
    <w:rsid w:val="3C3753EC"/>
    <w:rsid w:val="3C877153"/>
    <w:rsid w:val="3CA306C7"/>
    <w:rsid w:val="3CE32FDD"/>
    <w:rsid w:val="3D102907"/>
    <w:rsid w:val="3D6F356A"/>
    <w:rsid w:val="3D981EC4"/>
    <w:rsid w:val="3DAC43A4"/>
    <w:rsid w:val="3DFC22D7"/>
    <w:rsid w:val="3E1A3826"/>
    <w:rsid w:val="3E505832"/>
    <w:rsid w:val="3EAA4F3A"/>
    <w:rsid w:val="3F035A62"/>
    <w:rsid w:val="3F447FC5"/>
    <w:rsid w:val="407C3DDB"/>
    <w:rsid w:val="41C91302"/>
    <w:rsid w:val="41DA34EF"/>
    <w:rsid w:val="41E931C0"/>
    <w:rsid w:val="42AF556E"/>
    <w:rsid w:val="42F64A08"/>
    <w:rsid w:val="434652EE"/>
    <w:rsid w:val="43505CEA"/>
    <w:rsid w:val="4366067B"/>
    <w:rsid w:val="4397345D"/>
    <w:rsid w:val="43EC20AD"/>
    <w:rsid w:val="448977A3"/>
    <w:rsid w:val="45686E02"/>
    <w:rsid w:val="45BC0166"/>
    <w:rsid w:val="45C01409"/>
    <w:rsid w:val="45D23109"/>
    <w:rsid w:val="46534BD5"/>
    <w:rsid w:val="46553EB7"/>
    <w:rsid w:val="4719497F"/>
    <w:rsid w:val="472A7172"/>
    <w:rsid w:val="48740064"/>
    <w:rsid w:val="487632A6"/>
    <w:rsid w:val="487C06B9"/>
    <w:rsid w:val="49002091"/>
    <w:rsid w:val="49612D3D"/>
    <w:rsid w:val="4A91278E"/>
    <w:rsid w:val="4ACB478A"/>
    <w:rsid w:val="4BA00676"/>
    <w:rsid w:val="4C26448D"/>
    <w:rsid w:val="4CD9444B"/>
    <w:rsid w:val="4D9422E3"/>
    <w:rsid w:val="4DD31217"/>
    <w:rsid w:val="4E4C3FE1"/>
    <w:rsid w:val="4E7E00F5"/>
    <w:rsid w:val="4E8B578E"/>
    <w:rsid w:val="4F070721"/>
    <w:rsid w:val="4F330B62"/>
    <w:rsid w:val="4FF943B8"/>
    <w:rsid w:val="504457AD"/>
    <w:rsid w:val="522B7CAE"/>
    <w:rsid w:val="52DE6554"/>
    <w:rsid w:val="53012E47"/>
    <w:rsid w:val="53045923"/>
    <w:rsid w:val="53095CF7"/>
    <w:rsid w:val="53152E41"/>
    <w:rsid w:val="53881A1F"/>
    <w:rsid w:val="54731FBF"/>
    <w:rsid w:val="54A02435"/>
    <w:rsid w:val="553555A2"/>
    <w:rsid w:val="55587F70"/>
    <w:rsid w:val="55B366C8"/>
    <w:rsid w:val="55EC2887"/>
    <w:rsid w:val="5776377A"/>
    <w:rsid w:val="57885F13"/>
    <w:rsid w:val="57986CDA"/>
    <w:rsid w:val="57996AD6"/>
    <w:rsid w:val="57D331F8"/>
    <w:rsid w:val="57D70AB6"/>
    <w:rsid w:val="58925CB9"/>
    <w:rsid w:val="58925E18"/>
    <w:rsid w:val="592D38A9"/>
    <w:rsid w:val="594B2845"/>
    <w:rsid w:val="59C71E91"/>
    <w:rsid w:val="5A123B20"/>
    <w:rsid w:val="5A50300C"/>
    <w:rsid w:val="5B6F6338"/>
    <w:rsid w:val="5BFF02FA"/>
    <w:rsid w:val="5C006F14"/>
    <w:rsid w:val="5C212D7C"/>
    <w:rsid w:val="5C3712D8"/>
    <w:rsid w:val="5C9F064D"/>
    <w:rsid w:val="5CB65D33"/>
    <w:rsid w:val="5CB91749"/>
    <w:rsid w:val="5CDA0481"/>
    <w:rsid w:val="5CDB7F3D"/>
    <w:rsid w:val="5CEA29F0"/>
    <w:rsid w:val="5D6B3448"/>
    <w:rsid w:val="5D92448F"/>
    <w:rsid w:val="5D9D1E09"/>
    <w:rsid w:val="5DE75928"/>
    <w:rsid w:val="5E487280"/>
    <w:rsid w:val="5E6270D1"/>
    <w:rsid w:val="5E6F771D"/>
    <w:rsid w:val="5E9142AA"/>
    <w:rsid w:val="5EAB0F46"/>
    <w:rsid w:val="5F461799"/>
    <w:rsid w:val="5F7815AF"/>
    <w:rsid w:val="607321E1"/>
    <w:rsid w:val="60987E33"/>
    <w:rsid w:val="614D5B15"/>
    <w:rsid w:val="61967695"/>
    <w:rsid w:val="633F6423"/>
    <w:rsid w:val="63691DE5"/>
    <w:rsid w:val="637E6D3E"/>
    <w:rsid w:val="64373B23"/>
    <w:rsid w:val="648719A7"/>
    <w:rsid w:val="64D43CC8"/>
    <w:rsid w:val="64D72E35"/>
    <w:rsid w:val="64E03611"/>
    <w:rsid w:val="66230A08"/>
    <w:rsid w:val="66DA1CB4"/>
    <w:rsid w:val="67877B4D"/>
    <w:rsid w:val="67973278"/>
    <w:rsid w:val="67C80096"/>
    <w:rsid w:val="67D0520A"/>
    <w:rsid w:val="68C1628E"/>
    <w:rsid w:val="69670BF2"/>
    <w:rsid w:val="69675199"/>
    <w:rsid w:val="6A2016DC"/>
    <w:rsid w:val="6A61612C"/>
    <w:rsid w:val="6A79714F"/>
    <w:rsid w:val="6B4200F1"/>
    <w:rsid w:val="6B9E546E"/>
    <w:rsid w:val="6C111DC4"/>
    <w:rsid w:val="6C2C329E"/>
    <w:rsid w:val="6C3F1E86"/>
    <w:rsid w:val="6C424155"/>
    <w:rsid w:val="6C8D08FA"/>
    <w:rsid w:val="6CBC3440"/>
    <w:rsid w:val="6D413005"/>
    <w:rsid w:val="6D5F1FA5"/>
    <w:rsid w:val="6E2644FE"/>
    <w:rsid w:val="6EB56CA2"/>
    <w:rsid w:val="6F362D50"/>
    <w:rsid w:val="6F87193F"/>
    <w:rsid w:val="708C64AC"/>
    <w:rsid w:val="717A6DC2"/>
    <w:rsid w:val="7197185C"/>
    <w:rsid w:val="71C25275"/>
    <w:rsid w:val="72942BAE"/>
    <w:rsid w:val="72EC6FE2"/>
    <w:rsid w:val="731E63CC"/>
    <w:rsid w:val="74335B26"/>
    <w:rsid w:val="74CA7A96"/>
    <w:rsid w:val="74EE42E4"/>
    <w:rsid w:val="75111A58"/>
    <w:rsid w:val="75575800"/>
    <w:rsid w:val="75A01794"/>
    <w:rsid w:val="75AA6709"/>
    <w:rsid w:val="75D342B7"/>
    <w:rsid w:val="75F80E88"/>
    <w:rsid w:val="75FE616F"/>
    <w:rsid w:val="7608139E"/>
    <w:rsid w:val="760F36E9"/>
    <w:rsid w:val="76AE2BAF"/>
    <w:rsid w:val="76F81E13"/>
    <w:rsid w:val="77004C5C"/>
    <w:rsid w:val="77622812"/>
    <w:rsid w:val="77FB1107"/>
    <w:rsid w:val="78110BAB"/>
    <w:rsid w:val="78BA6DFE"/>
    <w:rsid w:val="78F91122"/>
    <w:rsid w:val="79102977"/>
    <w:rsid w:val="79E3724D"/>
    <w:rsid w:val="7A9032DC"/>
    <w:rsid w:val="7B8E4E89"/>
    <w:rsid w:val="7BC91852"/>
    <w:rsid w:val="7BCE6A96"/>
    <w:rsid w:val="7D6C2D0E"/>
    <w:rsid w:val="7DA77B60"/>
    <w:rsid w:val="7DC87CE2"/>
    <w:rsid w:val="7DCD2449"/>
    <w:rsid w:val="7E483740"/>
    <w:rsid w:val="7E742F12"/>
    <w:rsid w:val="7E9714E5"/>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uiPriority="99" w:name="Body Text" w:locked="1"/>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iPriority="0"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qFormat="1" w:unhideWhenUsed="0" w:uiPriority="99" w:name="Body Text Indent 2"/>
    <w:lsdException w:qFormat="1" w:unhideWhenUsed="0" w:uiPriority="99" w:semiHidden="0" w:name="Body Text Indent 3"/>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3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7"/>
    <w:qFormat/>
    <w:uiPriority w:val="0"/>
    <w:pPr>
      <w:keepNext/>
      <w:keepLines/>
      <w:spacing w:before="340" w:after="330" w:line="480" w:lineRule="auto"/>
      <w:jc w:val="center"/>
      <w:outlineLvl w:val="0"/>
    </w:pPr>
    <w:rPr>
      <w:b/>
      <w:bCs/>
      <w:kern w:val="44"/>
      <w:sz w:val="44"/>
      <w:szCs w:val="44"/>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8"/>
    <w:qFormat/>
    <w:uiPriority w:val="99"/>
    <w:pPr>
      <w:jc w:val="left"/>
    </w:pPr>
  </w:style>
  <w:style w:type="paragraph" w:styleId="4">
    <w:name w:val="Body Text Indent"/>
    <w:basedOn w:val="1"/>
    <w:link w:val="19"/>
    <w:qFormat/>
    <w:uiPriority w:val="99"/>
    <w:pPr>
      <w:spacing w:after="120"/>
      <w:ind w:left="420" w:leftChars="200"/>
    </w:pPr>
    <w:rPr>
      <w:kern w:val="0"/>
      <w:sz w:val="20"/>
    </w:rPr>
  </w:style>
  <w:style w:type="paragraph" w:styleId="5">
    <w:name w:val="Date"/>
    <w:basedOn w:val="1"/>
    <w:next w:val="1"/>
    <w:link w:val="33"/>
    <w:semiHidden/>
    <w:unhideWhenUsed/>
    <w:qFormat/>
    <w:locked/>
    <w:uiPriority w:val="0"/>
    <w:pPr>
      <w:widowControl/>
      <w:ind w:left="100" w:leftChars="2500"/>
      <w:jc w:val="left"/>
    </w:pPr>
    <w:rPr>
      <w:kern w:val="0"/>
      <w:sz w:val="24"/>
    </w:rPr>
  </w:style>
  <w:style w:type="paragraph" w:styleId="6">
    <w:name w:val="Body Text Indent 2"/>
    <w:basedOn w:val="1"/>
    <w:link w:val="20"/>
    <w:semiHidden/>
    <w:qFormat/>
    <w:uiPriority w:val="99"/>
    <w:pPr>
      <w:spacing w:after="120" w:line="480" w:lineRule="auto"/>
      <w:ind w:left="420" w:leftChars="200"/>
    </w:pPr>
  </w:style>
  <w:style w:type="paragraph" w:styleId="7">
    <w:name w:val="Balloon Text"/>
    <w:basedOn w:val="1"/>
    <w:link w:val="21"/>
    <w:semiHidden/>
    <w:qFormat/>
    <w:uiPriority w:val="99"/>
    <w:rPr>
      <w:sz w:val="18"/>
      <w:szCs w:val="18"/>
    </w:rPr>
  </w:style>
  <w:style w:type="paragraph" w:styleId="8">
    <w:name w:val="footer"/>
    <w:basedOn w:val="1"/>
    <w:link w:val="22"/>
    <w:qFormat/>
    <w:uiPriority w:val="99"/>
    <w:pPr>
      <w:tabs>
        <w:tab w:val="center" w:pos="4153"/>
        <w:tab w:val="right" w:pos="8306"/>
      </w:tabs>
      <w:snapToGrid w:val="0"/>
      <w:jc w:val="left"/>
    </w:pPr>
    <w:rPr>
      <w:sz w:val="18"/>
      <w:szCs w:val="18"/>
    </w:rPr>
  </w:style>
  <w:style w:type="paragraph" w:styleId="9">
    <w:name w:val="header"/>
    <w:basedOn w:val="1"/>
    <w:link w:val="23"/>
    <w:qFormat/>
    <w:uiPriority w:val="99"/>
    <w:pPr>
      <w:pBdr>
        <w:bottom w:val="single" w:color="auto" w:sz="6" w:space="1"/>
      </w:pBdr>
      <w:tabs>
        <w:tab w:val="center" w:pos="4153"/>
        <w:tab w:val="right" w:pos="8306"/>
      </w:tabs>
      <w:snapToGrid w:val="0"/>
      <w:jc w:val="center"/>
    </w:pPr>
    <w:rPr>
      <w:sz w:val="18"/>
      <w:szCs w:val="18"/>
    </w:rPr>
  </w:style>
  <w:style w:type="paragraph" w:styleId="10">
    <w:name w:val="Body Text Indent 3"/>
    <w:basedOn w:val="1"/>
    <w:link w:val="24"/>
    <w:qFormat/>
    <w:uiPriority w:val="99"/>
    <w:pPr>
      <w:spacing w:line="360" w:lineRule="auto"/>
      <w:ind w:firstLine="420"/>
    </w:pPr>
    <w:rPr>
      <w:sz w:val="24"/>
      <w:szCs w:val="20"/>
    </w:rPr>
  </w:style>
  <w:style w:type="paragraph" w:styleId="11">
    <w:name w:val="Normal (Web)"/>
    <w:basedOn w:val="1"/>
    <w:qFormat/>
    <w:uiPriority w:val="99"/>
    <w:pPr>
      <w:widowControl/>
      <w:spacing w:before="100" w:beforeAutospacing="1" w:after="100" w:afterAutospacing="1"/>
      <w:jc w:val="left"/>
    </w:pPr>
    <w:rPr>
      <w:rFonts w:ascii="Arial Unicode MS" w:hAnsi="Arial Unicode MS" w:cs="Arial Unicode MS"/>
      <w:kern w:val="0"/>
      <w:sz w:val="24"/>
    </w:rPr>
  </w:style>
  <w:style w:type="paragraph" w:styleId="12">
    <w:name w:val="annotation subject"/>
    <w:basedOn w:val="3"/>
    <w:next w:val="3"/>
    <w:link w:val="25"/>
    <w:semiHidden/>
    <w:qFormat/>
    <w:uiPriority w:val="99"/>
    <w:rPr>
      <w:b/>
      <w:bCs/>
    </w:rPr>
  </w:style>
  <w:style w:type="table" w:styleId="14">
    <w:name w:val="Table Grid"/>
    <w:basedOn w:val="13"/>
    <w:qFormat/>
    <w:locked/>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annotation reference"/>
    <w:qFormat/>
    <w:uiPriority w:val="99"/>
    <w:rPr>
      <w:rFonts w:cs="Times New Roman"/>
      <w:sz w:val="21"/>
      <w:szCs w:val="21"/>
    </w:rPr>
  </w:style>
  <w:style w:type="character" w:customStyle="1" w:styleId="17">
    <w:name w:val="标题 1 字符"/>
    <w:link w:val="2"/>
    <w:qFormat/>
    <w:locked/>
    <w:uiPriority w:val="0"/>
    <w:rPr>
      <w:rFonts w:ascii="Times New Roman" w:hAnsi="Times New Roman" w:eastAsia="宋体" w:cs="Times New Roman"/>
      <w:b/>
      <w:kern w:val="44"/>
      <w:sz w:val="44"/>
    </w:rPr>
  </w:style>
  <w:style w:type="character" w:customStyle="1" w:styleId="18">
    <w:name w:val="批注文字 字符"/>
    <w:link w:val="3"/>
    <w:qFormat/>
    <w:locked/>
    <w:uiPriority w:val="99"/>
    <w:rPr>
      <w:rFonts w:ascii="Times New Roman" w:hAnsi="Times New Roman" w:eastAsia="宋体" w:cs="Times New Roman"/>
      <w:sz w:val="24"/>
      <w:szCs w:val="24"/>
    </w:rPr>
  </w:style>
  <w:style w:type="character" w:customStyle="1" w:styleId="19">
    <w:name w:val="正文文本缩进 字符"/>
    <w:link w:val="4"/>
    <w:qFormat/>
    <w:locked/>
    <w:uiPriority w:val="99"/>
    <w:rPr>
      <w:rFonts w:ascii="Times New Roman" w:hAnsi="Times New Roman" w:eastAsia="宋体" w:cs="Times New Roman"/>
      <w:sz w:val="24"/>
    </w:rPr>
  </w:style>
  <w:style w:type="character" w:customStyle="1" w:styleId="20">
    <w:name w:val="正文文本缩进 2 字符"/>
    <w:link w:val="6"/>
    <w:semiHidden/>
    <w:qFormat/>
    <w:locked/>
    <w:uiPriority w:val="99"/>
    <w:rPr>
      <w:rFonts w:ascii="Times New Roman" w:hAnsi="Times New Roman" w:eastAsia="宋体" w:cs="Times New Roman"/>
      <w:sz w:val="24"/>
      <w:szCs w:val="24"/>
    </w:rPr>
  </w:style>
  <w:style w:type="character" w:customStyle="1" w:styleId="21">
    <w:name w:val="批注框文本 字符"/>
    <w:link w:val="7"/>
    <w:semiHidden/>
    <w:qFormat/>
    <w:locked/>
    <w:uiPriority w:val="99"/>
    <w:rPr>
      <w:rFonts w:ascii="Times New Roman" w:hAnsi="Times New Roman" w:eastAsia="宋体" w:cs="Times New Roman"/>
      <w:sz w:val="18"/>
      <w:szCs w:val="18"/>
    </w:rPr>
  </w:style>
  <w:style w:type="character" w:customStyle="1" w:styleId="22">
    <w:name w:val="页脚 字符"/>
    <w:link w:val="8"/>
    <w:qFormat/>
    <w:locked/>
    <w:uiPriority w:val="99"/>
    <w:rPr>
      <w:rFonts w:cs="Times New Roman"/>
      <w:sz w:val="18"/>
      <w:szCs w:val="18"/>
    </w:rPr>
  </w:style>
  <w:style w:type="character" w:customStyle="1" w:styleId="23">
    <w:name w:val="页眉 字符"/>
    <w:link w:val="9"/>
    <w:qFormat/>
    <w:locked/>
    <w:uiPriority w:val="99"/>
    <w:rPr>
      <w:rFonts w:cs="Times New Roman"/>
      <w:sz w:val="18"/>
      <w:szCs w:val="18"/>
    </w:rPr>
  </w:style>
  <w:style w:type="character" w:customStyle="1" w:styleId="24">
    <w:name w:val="正文文本缩进 3 字符"/>
    <w:link w:val="10"/>
    <w:qFormat/>
    <w:locked/>
    <w:uiPriority w:val="99"/>
    <w:rPr>
      <w:rFonts w:ascii="Times New Roman" w:hAnsi="Times New Roman" w:eastAsia="宋体" w:cs="Times New Roman"/>
      <w:sz w:val="20"/>
      <w:szCs w:val="20"/>
    </w:rPr>
  </w:style>
  <w:style w:type="character" w:customStyle="1" w:styleId="25">
    <w:name w:val="批注主题 字符"/>
    <w:link w:val="12"/>
    <w:semiHidden/>
    <w:qFormat/>
    <w:locked/>
    <w:uiPriority w:val="99"/>
    <w:rPr>
      <w:rFonts w:ascii="Times New Roman" w:hAnsi="Times New Roman" w:eastAsia="宋体" w:cs="Times New Roman"/>
      <w:b/>
      <w:bCs/>
      <w:sz w:val="24"/>
      <w:szCs w:val="24"/>
    </w:rPr>
  </w:style>
  <w:style w:type="character" w:customStyle="1" w:styleId="26">
    <w:name w:val="标题 1 Char"/>
    <w:qFormat/>
    <w:uiPriority w:val="99"/>
    <w:rPr>
      <w:rFonts w:ascii="Times New Roman" w:hAnsi="Times New Roman" w:eastAsia="宋体" w:cs="Times New Roman"/>
      <w:b/>
      <w:bCs/>
      <w:kern w:val="44"/>
      <w:sz w:val="44"/>
      <w:szCs w:val="44"/>
    </w:rPr>
  </w:style>
  <w:style w:type="character" w:customStyle="1" w:styleId="27">
    <w:name w:val="正文文本缩进 Char"/>
    <w:semiHidden/>
    <w:qFormat/>
    <w:uiPriority w:val="99"/>
    <w:rPr>
      <w:rFonts w:ascii="Times New Roman" w:hAnsi="Times New Roman" w:eastAsia="宋体" w:cs="Times New Roman"/>
      <w:sz w:val="24"/>
      <w:szCs w:val="24"/>
    </w:rPr>
  </w:style>
  <w:style w:type="paragraph" w:styleId="28">
    <w:name w:val="List Paragraph"/>
    <w:basedOn w:val="1"/>
    <w:qFormat/>
    <w:uiPriority w:val="99"/>
    <w:pPr>
      <w:ind w:firstLine="420" w:firstLineChars="200"/>
    </w:pPr>
  </w:style>
  <w:style w:type="paragraph" w:customStyle="1" w:styleId="29">
    <w:name w:val="正文 A"/>
    <w:qFormat/>
    <w:uiPriority w:val="99"/>
    <w:pPr>
      <w:widowControl w:val="0"/>
      <w:jc w:val="both"/>
    </w:pPr>
    <w:rPr>
      <w:rFonts w:ascii="Arial Unicode MS" w:hAnsi="Arial Unicode MS" w:eastAsia="新宋体" w:cs="Arial Unicode MS"/>
      <w:color w:val="000000"/>
      <w:kern w:val="2"/>
      <w:sz w:val="21"/>
      <w:szCs w:val="21"/>
      <w:u w:color="000000"/>
      <w:lang w:val="en-US" w:eastAsia="zh-CN" w:bidi="ar-SA"/>
    </w:rPr>
  </w:style>
  <w:style w:type="paragraph" w:customStyle="1" w:styleId="30">
    <w:name w:val="列出段落3"/>
    <w:basedOn w:val="1"/>
    <w:qFormat/>
    <w:uiPriority w:val="99"/>
    <w:pPr>
      <w:ind w:firstLine="420" w:firstLineChars="200"/>
    </w:pPr>
  </w:style>
  <w:style w:type="paragraph" w:customStyle="1" w:styleId="31">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32">
    <w:name w:val="0000"/>
    <w:basedOn w:val="1"/>
    <w:qFormat/>
    <w:uiPriority w:val="99"/>
    <w:pPr>
      <w:spacing w:beforeLines="50" w:afterLines="50" w:line="360" w:lineRule="auto"/>
      <w:ind w:firstLine="200" w:firstLineChars="200"/>
    </w:pPr>
    <w:rPr>
      <w:sz w:val="24"/>
    </w:rPr>
  </w:style>
  <w:style w:type="character" w:customStyle="1" w:styleId="33">
    <w:name w:val="日期 字符"/>
    <w:link w:val="5"/>
    <w:semiHidden/>
    <w:qFormat/>
    <w:uiPriority w:val="0"/>
    <w:rPr>
      <w:sz w:val="24"/>
      <w:szCs w:val="24"/>
    </w:rPr>
  </w:style>
  <w:style w:type="paragraph" w:customStyle="1" w:styleId="34">
    <w:name w:val="普通 (Web)"/>
    <w:basedOn w:val="1"/>
    <w:qFormat/>
    <w:uiPriority w:val="0"/>
    <w:pPr>
      <w:widowControl/>
      <w:spacing w:before="100" w:beforeAutospacing="1" w:after="100" w:afterAutospacing="1"/>
      <w:jc w:val="left"/>
    </w:pPr>
    <w:rPr>
      <w:rFonts w:ascii="宋体" w:hAnsi="宋体"/>
      <w:kern w:val="0"/>
      <w:sz w:val="18"/>
      <w:szCs w:val="18"/>
    </w:rPr>
  </w:style>
  <w:style w:type="paragraph" w:customStyle="1" w:styleId="35">
    <w:name w:val="修订2"/>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B2EE88-B944-4BC5-9992-657E0CD94792}">
  <ds:schemaRefs/>
</ds:datastoreItem>
</file>

<file path=docProps/app.xml><?xml version="1.0" encoding="utf-8"?>
<Properties xmlns="http://schemas.openxmlformats.org/officeDocument/2006/extended-properties" xmlns:vt="http://schemas.openxmlformats.org/officeDocument/2006/docPropsVTypes">
  <Template>Normal</Template>
  <Pages>28</Pages>
  <Words>8064</Words>
  <Characters>8146</Characters>
  <Lines>428</Lines>
  <Paragraphs>337</Paragraphs>
  <TotalTime>2731</TotalTime>
  <ScaleCrop>false</ScaleCrop>
  <LinksUpToDate>false</LinksUpToDate>
  <CharactersWithSpaces>15873</CharactersWithSpaces>
  <Application>WPS Office_12.8.2.19823_F1E327BC-269C-435d-A152-05C5408002CA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2022-06-01T07:54:00Z</dcterms:created>
  <dc:creator>lenovo</dc:creator>
  <cp:lastModifiedBy>郭俊</cp:lastModifiedBy>
  <cp:lastPrinted>2022-09-16T03:29:00Z</cp:lastPrinted>
  <dcterms:modified xsi:type="dcterms:W3CDTF">2025-07-16T05:42:55Z</dcterms:modified>
  <cp:revision>76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2052-12.8.2.19823</vt:lpwstr>
  </property>
  <property fmtid="{D5CDD505-2E9C-101B-9397-08002B2CF9AE}" pid="3" name="ICV">
    <vt:lpwstr>785E82E60E2046D79651F16729A1BB97_13</vt:lpwstr>
  </property>
</Properties>
</file>