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杭州市滨江区西兴镇官河路11、11-1号房屋5年租赁权</w:t>
      </w:r>
      <w:bookmarkStart w:id="0" w:name="_GoBack"/>
      <w:bookmarkEnd w:id="0"/>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装修保证金（首年租金2个月）、智慧消防预警系统费用（</w:t>
      </w:r>
      <w:r>
        <w:rPr>
          <w:rFonts w:hint="eastAsia" w:asciiTheme="minorEastAsia" w:hAnsiTheme="minorEastAsia" w:eastAsiaTheme="minorEastAsia"/>
          <w:szCs w:val="21"/>
          <w:lang w:val="en-US" w:eastAsia="zh-CN"/>
        </w:rPr>
        <w:t>1926元/年</w:t>
      </w:r>
      <w:r>
        <w:rPr>
          <w:rFonts w:hint="eastAsia" w:asciiTheme="minorEastAsia" w:hAnsiTheme="minorEastAsia" w:eastAsiaTheme="minorEastAsia"/>
          <w:szCs w:val="21"/>
        </w:rPr>
        <w:t>）和交易服务费等交易资金（以到账时间为准）。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4、同意杭交所经出租方申请之日起3工作日内将承租方已交纳的首期租金、履约保证金、装修保证金、智慧消防预警系统费用全部划转至出租方指定账户。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本次租赁房屋要求的用途为商业。如因租赁物业证载的地类（用途）和租赁用途不一致而需要办理相关审批手续的，由承租方自行负责办理，出租方予以协助，如因此需缴纳相关费用的，由承租方负责。承租方应充分了解上述情况，由此无法办理工商登记及其他行政审批等相关手续，承租方如有损失自行承担。出租方不承担任何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出租方对于租赁业态的要求仅系按照整体经营目标设定，不构成出租方对于满足该业态的任何实质或预期承诺。意向承租方须在承租前自行对租赁房屋进行全面了解，并对经营所需的各项审批条件和规定进行充分自核。意向承租方参与竞价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根据《滨江区直管公房非住宅移交协议》，租赁房屋经营管理权系杭州滨江城建发展有限公司所有，租方保证租赁房屋产权无争议，如承租方在房屋内开展经营活动前须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得通过相关登记、审批等手续的，承租方承诺且同意不就此向出租方提出任何索赔。</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、若我方成为承租方，我方知悉并同意：如在租赁期内，政府要求拆迁拆除租赁房屋的，承租方须无条件完全同意，且不属于出租方违约，并不得要求出租方承担违约赔偿责任。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、若我方成为承租方，我方知悉并同意：租赁期限内，在未征得出租方事先书面同意以及按规定须经有关部门审批而未批准前，承租方不得擅自改变租赁用途。</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我方成为承租方，我方知悉并同意：本次招租商业用房交割前所涉及标的拖欠的各种费用（不限于物业管理费、水电费等）由出租方承担。有部分配套用房存在无水无电的情况，意向承租方需在提出承租申请前自行了解标的配套用房水电情况，入户水、电等设施均由配套用房承租方自行向相关单位申请，相关费用由承租方承担，出租方配合提供开通水电所需合规证明；水电能否开通正常使用不影响租赁价格、时间及结果。租赁期限内，若承租方需统一安装水电设施时，承租方须无条件配合，不得以此阻扰并要求出租方减免租金、赔偿或补偿。租赁期满后，承租方须无偿配合出租方到水电相关部门进行销户或过户后才能办理退房屋履约保证金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标准计算的2个月租金作为违约金，租金按实结算。</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r>
        <w:rPr>
          <w:rFonts w:hint="eastAsia" w:asciiTheme="minorEastAsia" w:hAnsiTheme="minorEastAsia" w:eastAsiaTheme="minorEastAsia"/>
          <w:szCs w:val="21"/>
        </w:rPr>
        <w:t>、若我方成为承租方，我方知悉并同意：本次招租房屋交割前所涉及标的拖欠的各种费用（不限于物业服务费、水电费等）由出租方承担。意向承租方需在提出承租申请前自行了解标的配套用房水电情况。租赁期满、完成交房后才能办理退房屋履约保证金无息退还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计算的2个月租金作为违约金，租金按实结算。</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若我方成为承租方，我方知悉并同意：承租方使用房屋租赁合同范围内的商业用房，应严格遵守房屋租赁合同条款第二条租赁用途，不得单方面改变经营业态，也不得对所租赁的房屋进行转租，否则出租方有权解除《房屋租赁合同》。《房屋租赁合同》签订后，①承租方在该物业注册成立新公司的，承租方须为该公司100%控股股东， 若承租方是公司制法人的，承租方的法定代表人须同时担任该公司的法定代表人；若承租方是自然人的，承租方须同时担任该公司法定代表人；②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知悉并同意：本次租赁房屋的智慧消防预警系统已委托浙江大华安防联网运营服务有限公司实施服务，费用由出租方向承租方按实收取，承租方须同意每年的智慧消防预警系统费用以出租方委托的结果为准。</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租赁期限内，承租方不得对租赁房屋进行整体转让、转包、转租（未经出租方书面认可的承包经营、联营、合伙、合股、股权转让等均视为转租）、分租，不得以互换、借用等形式允许任何第三人使用；否则，出租方有权单方面解除《房屋租赁合同》、收回房屋并可采取措施追缴拖欠租金和违约金。</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、我方与出租方的权利义务以出租方提供的《房屋租赁合同》（样本）为准。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w:t>
      </w:r>
      <w:r>
        <w:rPr>
          <w:rFonts w:hint="eastAsia" w:ascii="宋体" w:hAnsi="宋体"/>
          <w:sz w:val="21"/>
          <w:szCs w:val="21"/>
          <w:highlight w:val="none"/>
        </w:rPr>
        <w:t>未按约定支付首期租金、履约保证金、</w:t>
      </w:r>
      <w:r>
        <w:rPr>
          <w:rFonts w:hint="eastAsia" w:ascii="宋体" w:hAnsi="宋体"/>
          <w:sz w:val="21"/>
          <w:szCs w:val="21"/>
          <w:highlight w:val="none"/>
          <w:lang w:val="en-US" w:eastAsia="zh-CN"/>
        </w:rPr>
        <w:t>装修保证金、智慧消防预警系统费用和</w:t>
      </w:r>
      <w:r>
        <w:rPr>
          <w:rFonts w:hint="eastAsia" w:ascii="宋体" w:hAnsi="宋体"/>
          <w:sz w:val="21"/>
          <w:szCs w:val="21"/>
          <w:highlight w:val="none"/>
        </w:rPr>
        <w:t>交易服务费</w:t>
      </w:r>
      <w:r>
        <w:rPr>
          <w:rFonts w:hint="eastAsia" w:asciiTheme="minorEastAsia" w:hAnsiTheme="minorEastAsia" w:eastAsiaTheme="minorEastAsia"/>
          <w:szCs w:val="21"/>
        </w:rPr>
        <w:t>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0E59"/>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4C576EC"/>
    <w:rsid w:val="061C73F5"/>
    <w:rsid w:val="07D87335"/>
    <w:rsid w:val="0A25564B"/>
    <w:rsid w:val="0ED418D7"/>
    <w:rsid w:val="0FEC78F6"/>
    <w:rsid w:val="13A27C84"/>
    <w:rsid w:val="16BD1BA6"/>
    <w:rsid w:val="174D738C"/>
    <w:rsid w:val="19B122C7"/>
    <w:rsid w:val="19B324A8"/>
    <w:rsid w:val="19CF393C"/>
    <w:rsid w:val="1E14735D"/>
    <w:rsid w:val="1EC62E18"/>
    <w:rsid w:val="1EFA488D"/>
    <w:rsid w:val="1FE75D9F"/>
    <w:rsid w:val="22DC58EB"/>
    <w:rsid w:val="25526291"/>
    <w:rsid w:val="25B34C3E"/>
    <w:rsid w:val="2731534B"/>
    <w:rsid w:val="279515A0"/>
    <w:rsid w:val="28CD421D"/>
    <w:rsid w:val="29064147"/>
    <w:rsid w:val="2B224A23"/>
    <w:rsid w:val="2DE64B98"/>
    <w:rsid w:val="2E6953D9"/>
    <w:rsid w:val="32817250"/>
    <w:rsid w:val="36F71C83"/>
    <w:rsid w:val="3AD83A40"/>
    <w:rsid w:val="3C2C4C6F"/>
    <w:rsid w:val="3C940D63"/>
    <w:rsid w:val="3D4E2474"/>
    <w:rsid w:val="3EBF19DA"/>
    <w:rsid w:val="45F94112"/>
    <w:rsid w:val="46B466DD"/>
    <w:rsid w:val="494F753A"/>
    <w:rsid w:val="4AFF3DA7"/>
    <w:rsid w:val="4CC66179"/>
    <w:rsid w:val="4D3434AB"/>
    <w:rsid w:val="4E0013D2"/>
    <w:rsid w:val="51317EBA"/>
    <w:rsid w:val="54E742B4"/>
    <w:rsid w:val="563F5F26"/>
    <w:rsid w:val="56EE2F1F"/>
    <w:rsid w:val="584668FF"/>
    <w:rsid w:val="5DB959AE"/>
    <w:rsid w:val="633A51EB"/>
    <w:rsid w:val="635568FD"/>
    <w:rsid w:val="657C12B1"/>
    <w:rsid w:val="69AE241F"/>
    <w:rsid w:val="6A2F474B"/>
    <w:rsid w:val="6D1B0EA5"/>
    <w:rsid w:val="6D511A93"/>
    <w:rsid w:val="71711121"/>
    <w:rsid w:val="71933AE8"/>
    <w:rsid w:val="736C7394"/>
    <w:rsid w:val="73B45BA4"/>
    <w:rsid w:val="7D1C592E"/>
    <w:rsid w:val="7F03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2025-07-16T05:00:14Z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DFDFD5899D834586BA99A58A7179C8C8</vt:lpwstr>
  </property>
</Properties>
</file>