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杭州市滨江区古塘路3号房屋5年租赁权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2个月）、智慧消防预警系统费用（</w:t>
      </w:r>
      <w:r>
        <w:rPr>
          <w:rFonts w:hint="eastAsia" w:asciiTheme="minorEastAsia" w:hAnsiTheme="minorEastAsia" w:eastAsiaTheme="minorEastAsia"/>
          <w:szCs w:val="21"/>
          <w:lang w:val="en-US" w:eastAsia="zh-CN"/>
        </w:rPr>
        <w:t>963</w:t>
      </w:r>
      <w:bookmarkStart w:id="0" w:name="_GoBack"/>
      <w:bookmarkEnd w:id="0"/>
      <w:r>
        <w:rPr>
          <w:rFonts w:hint="eastAsia" w:asciiTheme="minorEastAsia" w:hAnsiTheme="minorEastAsia" w:eastAsiaTheme="minorEastAsia"/>
          <w:szCs w:val="21"/>
          <w:lang w:val="en-US" w:eastAsia="zh-CN"/>
        </w:rPr>
        <w:t>元/年</w:t>
      </w:r>
      <w:r>
        <w:rPr>
          <w:rFonts w:hint="eastAsia" w:asciiTheme="minorEastAsia" w:hAnsiTheme="minorEastAsia" w:eastAsiaTheme="minorEastAsia"/>
          <w:szCs w:val="21"/>
        </w:rPr>
        <w:t>）和交易服务费等交易资金（以到账时间为准）。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4、同意杭交所经出租方申请之日起3工作日内将承租方已交纳的首期租金、履约保证金、装修保证金、智慧消防预警系统费用全部划转至出租方指定账户。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根据《滨江区直管公房非住宅移交协议》，租赁房屋经营管理权系杭州滨江城建发展有限公司所有，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、若我方成为承租方，我方知悉并同意：租赁期限内，在未征得出租方事先书面同意以及按规定须经有关部门审批而未批准前，承租方不得擅自改变租赁用途。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履约保证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2个月租金作为违约金，租金按实结算。</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本次租赁房屋的智慧消防预警系统已委托浙江大华安防联网运营服务有限公司实施服务，费用由出租方向承租方按实收取，承租方须同意每年的智慧消防预警系统费用以出租方委托的结果为准。</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w:t>
      </w:r>
      <w:r>
        <w:rPr>
          <w:rFonts w:hint="eastAsia" w:ascii="宋体" w:hAnsi="宋体"/>
          <w:sz w:val="21"/>
          <w:szCs w:val="21"/>
          <w:highlight w:val="none"/>
        </w:rPr>
        <w:t>未按约定支付首期租金、履约保证金、</w:t>
      </w:r>
      <w:r>
        <w:rPr>
          <w:rFonts w:hint="eastAsia" w:ascii="宋体" w:hAnsi="宋体"/>
          <w:sz w:val="21"/>
          <w:szCs w:val="21"/>
          <w:highlight w:val="none"/>
          <w:lang w:val="en-US" w:eastAsia="zh-CN"/>
        </w:rPr>
        <w:t>装修保证金、智慧消防预警系统费用和</w:t>
      </w:r>
      <w:r>
        <w:rPr>
          <w:rFonts w:hint="eastAsia" w:ascii="宋体" w:hAnsi="宋体"/>
          <w:sz w:val="21"/>
          <w:szCs w:val="21"/>
          <w:highlight w:val="none"/>
        </w:rPr>
        <w:t>交易服务费</w:t>
      </w:r>
      <w:r>
        <w:rPr>
          <w:rFonts w:hint="eastAsia" w:asciiTheme="minorEastAsia" w:hAnsiTheme="minorEastAsia" w:eastAsiaTheme="minorEastAsia"/>
          <w:szCs w:val="21"/>
        </w:rPr>
        <w:t>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0E59"/>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3A27C84"/>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35568FD"/>
    <w:rsid w:val="657C12B1"/>
    <w:rsid w:val="69AE241F"/>
    <w:rsid w:val="6A2F474B"/>
    <w:rsid w:val="6D1B0EA5"/>
    <w:rsid w:val="6D511A93"/>
    <w:rsid w:val="71711121"/>
    <w:rsid w:val="71933AE8"/>
    <w:rsid w:val="736C7394"/>
    <w:rsid w:val="73B45BA4"/>
    <w:rsid w:val="7D1C592E"/>
    <w:rsid w:val="7F03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2025-07-16T04:58:42Z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