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844"/>
        <w:jc w:val="center"/>
        <w:rPr>
          <w:b/>
        </w:rPr>
      </w:pPr>
      <w:r>
        <w:rPr>
          <w:rFonts w:hint="eastAsia"/>
          <w:b/>
        </w:rPr>
        <w:t xml:space="preserve"> </w:t>
      </w:r>
      <w:r>
        <w:rPr>
          <w:b/>
        </w:rPr>
        <w:t xml:space="preserve">                                                  </w:t>
      </w:r>
      <w:r>
        <w:rPr>
          <w:rFonts w:hint="eastAsia"/>
          <w:b/>
        </w:rPr>
        <w:t>合同编号：</w:t>
      </w:r>
    </w:p>
    <w:p>
      <w:pPr>
        <w:rPr>
          <w:b/>
        </w:rPr>
      </w:pPr>
    </w:p>
    <w:p>
      <w:pPr>
        <w:ind w:firstLine="627" w:firstLineChars="196"/>
        <w:jc w:val="center"/>
        <w:rPr>
          <w:rFonts w:ascii="仿宋_GB2312" w:hAnsi="仿宋" w:eastAsia="仿宋_GB2312"/>
          <w:sz w:val="32"/>
          <w:szCs w:val="32"/>
        </w:rPr>
      </w:pPr>
    </w:p>
    <w:p>
      <w:pPr>
        <w:ind w:firstLine="866" w:firstLineChars="196"/>
        <w:jc w:val="center"/>
        <w:rPr>
          <w:rFonts w:ascii="仿宋_GB2312" w:hAnsi="仿宋" w:eastAsia="仿宋_GB2312"/>
          <w:b/>
          <w:bCs/>
          <w:sz w:val="44"/>
          <w:szCs w:val="44"/>
        </w:rPr>
      </w:pPr>
    </w:p>
    <w:p>
      <w:pPr>
        <w:ind w:firstLine="866" w:firstLineChars="196"/>
        <w:jc w:val="center"/>
        <w:rPr>
          <w:rFonts w:ascii="仿宋_GB2312" w:hAnsi="仿宋" w:eastAsia="仿宋_GB2312"/>
          <w:b/>
          <w:bCs/>
          <w:sz w:val="44"/>
          <w:szCs w:val="44"/>
        </w:rPr>
      </w:pPr>
    </w:p>
    <w:p>
      <w:pPr>
        <w:jc w:val="center"/>
        <w:rPr>
          <w:rFonts w:hint="eastAsia" w:ascii="宋体" w:hAnsi="宋体" w:eastAsia="宋体" w:cs="宋体"/>
          <w:b/>
          <w:bCs/>
          <w:sz w:val="48"/>
          <w:szCs w:val="48"/>
        </w:rPr>
      </w:pPr>
      <w:r>
        <w:rPr>
          <w:rFonts w:hint="eastAsia" w:ascii="宋体" w:hAnsi="宋体" w:eastAsia="宋体" w:cs="宋体"/>
          <w:b/>
          <w:bCs/>
          <w:sz w:val="48"/>
          <w:szCs w:val="48"/>
        </w:rPr>
        <w:t>三墩北邻里中心项目</w:t>
      </w:r>
    </w:p>
    <w:p>
      <w:pPr>
        <w:ind w:firstLine="630" w:firstLineChars="196"/>
        <w:jc w:val="center"/>
        <w:rPr>
          <w:rFonts w:ascii="仿宋_GB2312" w:hAnsi="仿宋" w:eastAsia="仿宋_GB2312"/>
          <w:b/>
          <w:bCs/>
          <w:sz w:val="32"/>
          <w:szCs w:val="32"/>
        </w:rPr>
      </w:pPr>
    </w:p>
    <w:p>
      <w:pPr>
        <w:ind w:firstLine="627" w:firstLineChars="196"/>
        <w:jc w:val="center"/>
        <w:rPr>
          <w:rFonts w:ascii="仿宋_GB2312" w:hAnsi="仿宋" w:eastAsia="仿宋_GB2312"/>
          <w:sz w:val="32"/>
          <w:szCs w:val="32"/>
        </w:rPr>
      </w:pPr>
    </w:p>
    <w:p>
      <w:pPr>
        <w:ind w:firstLine="627" w:firstLineChars="196"/>
        <w:jc w:val="center"/>
        <w:rPr>
          <w:rFonts w:ascii="仿宋_GB2312" w:hAnsi="仿宋" w:eastAsia="仿宋_GB2312"/>
          <w:sz w:val="32"/>
          <w:szCs w:val="32"/>
        </w:rPr>
      </w:pPr>
    </w:p>
    <w:p>
      <w:pPr>
        <w:ind w:firstLine="627" w:firstLineChars="196"/>
        <w:jc w:val="center"/>
        <w:rPr>
          <w:rFonts w:hint="eastAsia" w:ascii="仿宋_GB2312" w:hAnsi="仿宋" w:eastAsia="仿宋_GB2312"/>
          <w:sz w:val="32"/>
          <w:szCs w:val="32"/>
        </w:rPr>
      </w:pPr>
      <w:bookmarkStart w:id="0" w:name="_Hlk97051686"/>
      <w:r>
        <w:rPr>
          <w:rFonts w:hint="eastAsia" w:ascii="仿宋_GB2312" w:hAnsi="仿宋" w:eastAsia="仿宋_GB2312"/>
          <w:sz w:val="32"/>
          <w:szCs w:val="32"/>
        </w:rPr>
        <w:t>三墩北邻里中心1号楼4-10层房屋及地下83个车位</w:t>
      </w:r>
    </w:p>
    <w:p>
      <w:pPr>
        <w:ind w:firstLine="627" w:firstLineChars="196"/>
        <w:jc w:val="center"/>
        <w:rPr>
          <w:rFonts w:ascii="仿宋_GB2312" w:hAnsi="仿宋" w:eastAsia="仿宋_GB2312"/>
          <w:sz w:val="32"/>
          <w:szCs w:val="32"/>
        </w:rPr>
      </w:pPr>
      <w:r>
        <w:rPr>
          <w:rFonts w:hint="eastAsia" w:ascii="仿宋_GB2312" w:hAnsi="仿宋" w:eastAsia="仿宋_GB2312"/>
          <w:sz w:val="32"/>
          <w:szCs w:val="32"/>
        </w:rPr>
        <w:t>租赁合同</w:t>
      </w:r>
    </w:p>
    <w:bookmarkEnd w:id="0"/>
    <w:p>
      <w:pPr>
        <w:ind w:firstLine="551" w:firstLineChars="196"/>
        <w:rPr>
          <w:b/>
          <w:sz w:val="28"/>
        </w:rPr>
      </w:pPr>
    </w:p>
    <w:p>
      <w:pPr>
        <w:jc w:val="left"/>
        <w:rPr>
          <w:rFonts w:ascii="仿宋_GB2312" w:hAnsi="仿宋" w:eastAsia="仿宋_GB2312"/>
          <w:sz w:val="32"/>
          <w:szCs w:val="32"/>
        </w:rPr>
      </w:pPr>
    </w:p>
    <w:p>
      <w:pPr>
        <w:ind w:firstLine="627" w:firstLineChars="196"/>
        <w:jc w:val="left"/>
        <w:rPr>
          <w:rFonts w:ascii="仿宋_GB2312" w:hAnsi="仿宋" w:eastAsia="仿宋_GB2312"/>
          <w:sz w:val="32"/>
          <w:szCs w:val="32"/>
        </w:rPr>
      </w:pPr>
      <w:r>
        <w:rPr>
          <w:rFonts w:hint="eastAsia" w:ascii="仿宋_GB2312" w:hAnsi="仿宋" w:eastAsia="仿宋_GB2312"/>
          <w:sz w:val="32"/>
          <w:szCs w:val="32"/>
        </w:rPr>
        <w:t>甲方：杭州市城市土地发展有限公司</w:t>
      </w:r>
    </w:p>
    <w:p>
      <w:pPr>
        <w:ind w:firstLine="627" w:firstLineChars="196"/>
        <w:jc w:val="left"/>
        <w:rPr>
          <w:rFonts w:ascii="仿宋_GB2312" w:hAnsi="仿宋" w:eastAsia="仿宋_GB2312"/>
          <w:sz w:val="32"/>
          <w:szCs w:val="32"/>
        </w:rPr>
      </w:pPr>
    </w:p>
    <w:p>
      <w:pPr>
        <w:ind w:firstLine="627" w:firstLineChars="196"/>
        <w:jc w:val="left"/>
        <w:rPr>
          <w:rFonts w:ascii="仿宋_GB2312" w:hAnsi="仿宋" w:eastAsia="仿宋_GB2312"/>
          <w:sz w:val="32"/>
          <w:szCs w:val="32"/>
        </w:rPr>
      </w:pPr>
      <w:r>
        <w:rPr>
          <w:rFonts w:hint="eastAsia" w:ascii="仿宋_GB2312" w:hAnsi="仿宋" w:eastAsia="仿宋_GB2312"/>
          <w:sz w:val="32"/>
          <w:szCs w:val="32"/>
        </w:rPr>
        <w:t>乙方：</w:t>
      </w:r>
    </w:p>
    <w:p>
      <w:pPr>
        <w:ind w:firstLine="627" w:firstLineChars="196"/>
        <w:jc w:val="left"/>
        <w:rPr>
          <w:rFonts w:ascii="仿宋_GB2312" w:hAnsi="仿宋" w:eastAsia="仿宋_GB2312"/>
          <w:sz w:val="32"/>
          <w:szCs w:val="32"/>
        </w:rPr>
      </w:pPr>
    </w:p>
    <w:p>
      <w:pPr>
        <w:ind w:firstLine="627" w:firstLineChars="196"/>
        <w:jc w:val="left"/>
        <w:rPr>
          <w:rFonts w:ascii="仿宋_GB2312" w:hAnsi="仿宋" w:eastAsia="仿宋_GB2312"/>
          <w:sz w:val="32"/>
          <w:szCs w:val="32"/>
        </w:rPr>
      </w:pPr>
    </w:p>
    <w:p>
      <w:pPr>
        <w:jc w:val="left"/>
        <w:rPr>
          <w:rFonts w:ascii="仿宋_GB2312" w:hAnsi="仿宋" w:eastAsia="仿宋_GB2312"/>
          <w:sz w:val="32"/>
          <w:szCs w:val="32"/>
        </w:rPr>
      </w:pPr>
    </w:p>
    <w:p>
      <w:pPr>
        <w:ind w:firstLine="627" w:firstLineChars="196"/>
        <w:jc w:val="left"/>
        <w:rPr>
          <w:rFonts w:ascii="仿宋_GB2312" w:hAnsi="仿宋" w:eastAsia="仿宋_GB2312"/>
          <w:sz w:val="32"/>
          <w:szCs w:val="32"/>
        </w:rPr>
      </w:pPr>
      <w:r>
        <w:rPr>
          <w:rFonts w:hint="eastAsia" w:ascii="仿宋_GB2312" w:hAnsi="仿宋" w:eastAsia="仿宋_GB2312"/>
          <w:sz w:val="32"/>
          <w:szCs w:val="32"/>
        </w:rPr>
        <w:t>签约日期：202</w:t>
      </w:r>
      <w:r>
        <w:rPr>
          <w:rFonts w:ascii="仿宋_GB2312" w:hAnsi="仿宋" w:eastAsia="仿宋_GB2312"/>
          <w:sz w:val="32"/>
          <w:szCs w:val="32"/>
        </w:rPr>
        <w:t>5</w:t>
      </w:r>
      <w:r>
        <w:rPr>
          <w:rFonts w:hint="eastAsia" w:ascii="仿宋_GB2312" w:hAnsi="仿宋" w:eastAsia="仿宋_GB2312"/>
          <w:sz w:val="32"/>
          <w:szCs w:val="32"/>
        </w:rPr>
        <w:t>年 月 日  签约地点：杭州市</w:t>
      </w:r>
    </w:p>
    <w:p>
      <w:pPr>
        <w:spacing w:line="360" w:lineRule="auto"/>
        <w:ind w:firstLine="411" w:firstLineChars="196"/>
        <w:jc w:val="center"/>
        <w:rPr>
          <w:rFonts w:hint="eastAsia" w:ascii="宋体" w:hAnsi="宋体" w:eastAsia="宋体" w:cs="宋体"/>
          <w:b/>
          <w:bCs/>
          <w:sz w:val="32"/>
          <w:szCs w:val="32"/>
        </w:rPr>
      </w:pPr>
      <w:r>
        <w:br w:type="page"/>
      </w:r>
      <w:r>
        <w:rPr>
          <w:rFonts w:hint="eastAsia" w:ascii="宋体" w:hAnsi="宋体" w:eastAsia="宋体" w:cs="宋体"/>
          <w:b/>
          <w:bCs/>
          <w:sz w:val="32"/>
          <w:szCs w:val="32"/>
        </w:rPr>
        <w:t>三墩北邻里中心1号楼4-10层房屋及地下83个车位</w:t>
      </w:r>
    </w:p>
    <w:p>
      <w:pPr>
        <w:spacing w:line="360" w:lineRule="auto"/>
        <w:ind w:firstLine="630" w:firstLineChars="196"/>
        <w:jc w:val="center"/>
        <w:rPr>
          <w:rFonts w:hint="eastAsia" w:ascii="宋体" w:hAnsi="宋体" w:eastAsia="宋体" w:cs="宋体"/>
          <w:b/>
          <w:bCs/>
          <w:sz w:val="24"/>
          <w:szCs w:val="24"/>
        </w:rPr>
      </w:pPr>
      <w:r>
        <w:rPr>
          <w:rFonts w:hint="eastAsia" w:ascii="宋体" w:hAnsi="宋体" w:eastAsia="宋体" w:cs="宋体"/>
          <w:b/>
          <w:bCs/>
          <w:sz w:val="32"/>
          <w:szCs w:val="32"/>
        </w:rPr>
        <w:t>租赁合同</w:t>
      </w:r>
    </w:p>
    <w:p>
      <w:pPr>
        <w:adjustRightInd w:val="0"/>
        <w:snapToGrid w:val="0"/>
        <w:spacing w:line="360" w:lineRule="auto"/>
        <w:ind w:firstLine="3120" w:firstLineChars="1300"/>
        <w:jc w:val="right"/>
        <w:rPr>
          <w:rFonts w:hint="eastAsia" w:ascii="宋体" w:hAnsi="宋体" w:eastAsia="宋体" w:cs="宋体"/>
          <w:color w:val="000000"/>
          <w:sz w:val="24"/>
          <w:szCs w:val="24"/>
        </w:rPr>
      </w:pPr>
    </w:p>
    <w:p>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甲方（出租人）： 杭州市城市土地发展有限公司</w:t>
      </w:r>
    </w:p>
    <w:p>
      <w:pPr>
        <w:adjustRightInd w:val="0"/>
        <w:snapToGrid w:val="0"/>
        <w:spacing w:line="360" w:lineRule="auto"/>
        <w:rPr>
          <w:rFonts w:hint="eastAsia" w:ascii="宋体" w:hAnsi="宋体" w:eastAsia="宋体" w:cs="宋体"/>
          <w:color w:val="000000"/>
          <w:sz w:val="24"/>
          <w:szCs w:val="24"/>
        </w:rPr>
      </w:pP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color w:val="000000"/>
          <w:sz w:val="24"/>
          <w:szCs w:val="24"/>
        </w:rPr>
        <w:t xml:space="preserve">乙方（承租人）： </w:t>
      </w:r>
    </w:p>
    <w:p>
      <w:pPr>
        <w:adjustRightInd w:val="0"/>
        <w:snapToGrid w:val="0"/>
        <w:spacing w:line="360" w:lineRule="auto"/>
        <w:rPr>
          <w:rFonts w:hint="eastAsia" w:ascii="宋体" w:hAnsi="宋体" w:eastAsia="宋体" w:cs="宋体"/>
          <w:color w:val="000000"/>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民法典》及其他有关法律、法规和浙江省、杭州市有关规定，甲、乙双方在平等、自愿、公平和诚实信用的基础上，经协商一致，就乙方承租甲方可依法出租的位于杭州市西湖区三墩镇草鞋桥弄三墩北邻里中心（立项名称：三墩北单元B-A/R22-04地块公共服务设施项目，以下简称“三墩北邻里中心”或“该项目”）1号楼4-10层房屋及地下83个车位相关事宜，签订本合同：</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第一条 租赁房屋情况</w:t>
      </w:r>
    </w:p>
    <w:p>
      <w:pPr>
        <w:widowControl/>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rPr>
        <w:t>1、杭州市交通投资集团有限公司已将其位于杭州市西湖区三墩镇草鞋桥弄三墩北邻里中心项目</w:t>
      </w:r>
      <w:r>
        <w:rPr>
          <w:rFonts w:hint="eastAsia" w:ascii="宋体" w:hAnsi="宋体" w:eastAsia="宋体" w:cs="宋体"/>
          <w:sz w:val="24"/>
          <w:szCs w:val="24"/>
          <w:u w:val="single"/>
        </w:rPr>
        <w:t>1号楼4-10层房屋及地下83个车位</w:t>
      </w:r>
      <w:r>
        <w:rPr>
          <w:rFonts w:hint="eastAsia" w:ascii="宋体" w:hAnsi="宋体" w:eastAsia="宋体" w:cs="宋体"/>
          <w:sz w:val="24"/>
          <w:szCs w:val="24"/>
        </w:rPr>
        <w:t>在内的房屋整体无偿划转给甲方，甲方同意将座落在三墩北邻里中心内的1号楼4-10层房屋及地下83个车位（以下简</w:t>
      </w:r>
      <w:bookmarkStart w:id="3" w:name="_GoBack"/>
      <w:bookmarkEnd w:id="3"/>
      <w:r>
        <w:rPr>
          <w:rFonts w:hint="eastAsia" w:ascii="宋体" w:hAnsi="宋体" w:eastAsia="宋体" w:cs="宋体"/>
          <w:sz w:val="24"/>
          <w:szCs w:val="24"/>
        </w:rPr>
        <w:t>称“该房屋”或“租赁房屋”）出租给乙方。该房屋建筑面积为</w:t>
      </w:r>
      <w:r>
        <w:rPr>
          <w:rFonts w:hint="eastAsia" w:ascii="宋体" w:hAnsi="宋体" w:eastAsia="宋体" w:cs="宋体"/>
          <w:sz w:val="24"/>
          <w:szCs w:val="24"/>
          <w:u w:val="single"/>
        </w:rPr>
        <w:t>6876.16</w:t>
      </w:r>
      <w:r>
        <w:rPr>
          <w:rFonts w:hint="eastAsia" w:ascii="宋体" w:hAnsi="宋体" w:eastAsia="宋体" w:cs="宋体"/>
          <w:sz w:val="24"/>
          <w:szCs w:val="24"/>
        </w:rPr>
        <w:t>平方米、地下车位83个（该房屋及车位清单详见附件二）。</w:t>
      </w:r>
      <w:r>
        <w:rPr>
          <w:rFonts w:hint="eastAsia" w:ascii="宋体" w:hAnsi="宋体" w:eastAsia="宋体" w:cs="宋体"/>
          <w:sz w:val="24"/>
          <w:szCs w:val="24"/>
          <w:lang w:val="en-US" w:eastAsia="zh-CN"/>
        </w:rPr>
        <w:t>其中杭州市西湖区草鞋桥弄3号1号楼704-710、八-十层房屋建筑面积为3437.96㎡，不动产单元清单证载用途为公共设施用地/文化服务中心；草鞋桥弄3号1号楼四-六层、701-703室房屋建筑面积为3438.2㎡，不动产单元清单证载用途为公共设施用地/体育中心</w:t>
      </w:r>
      <w:r>
        <w:rPr>
          <w:rFonts w:hint="eastAsia" w:ascii="宋体" w:hAnsi="宋体" w:cs="宋体"/>
          <w:sz w:val="24"/>
          <w:szCs w:val="24"/>
          <w:lang w:val="en-US" w:eastAsia="zh-CN"/>
        </w:rPr>
        <w:t>，目前尚未办理权证变更登记手续。</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该房屋规划经营业态为办公、体育、文化等社区配套服务，乙方不得经营当地工商、消防、卫生、环保等职能部门限制的业态，应遵守当地政府有关物业使用和物业管理的规定，并按甲方招租文件中要求的业态经营使用。</w:t>
      </w:r>
    </w:p>
    <w:p>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4、乙方已实地查看了该房屋，对该房屋的用途，土地使用权的取得方式、该房屋位置等现状均已作了充分的了解，愿意以现状承租该房屋。乙方承租该房屋用于经营办公、体育、文化等社区配套服务业态，不得引进P2P或容易引起群体性涉及维稳的业态；不得用于从事产生环境污染或扰民项目；不得从事易燃易爆物品的商业活动；不得用作危化品的储存仓库；不得使用、存放液化燃气瓶。从事的各项活动均符合国家法律、法规和有关规定，不得经营不符合环保要求、存在消防安全隐患的经营项目，不得经营有违社会道德的行业。否则视为乙方严重违约。</w:t>
      </w:r>
    </w:p>
    <w:p>
      <w:pPr>
        <w:spacing w:line="360" w:lineRule="auto"/>
        <w:ind w:firstLine="472" w:firstLineChars="196"/>
        <w:rPr>
          <w:rFonts w:hint="eastAsia" w:ascii="宋体" w:hAnsi="宋体" w:eastAsia="宋体" w:cs="宋体"/>
          <w:b/>
          <w:bCs/>
          <w:sz w:val="24"/>
          <w:szCs w:val="24"/>
        </w:rPr>
      </w:pPr>
      <w:r>
        <w:rPr>
          <w:rFonts w:hint="eastAsia" w:ascii="宋体" w:hAnsi="宋体" w:eastAsia="宋体" w:cs="宋体"/>
          <w:b/>
          <w:bCs/>
          <w:sz w:val="24"/>
          <w:szCs w:val="24"/>
        </w:rPr>
        <w:t>第二条 租赁期限</w:t>
      </w:r>
    </w:p>
    <w:p>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该房屋租赁期限为10年，租赁期自2025年</w:t>
      </w:r>
      <w:r>
        <w:rPr>
          <w:rFonts w:hint="eastAsia" w:ascii="宋体" w:hAnsi="宋体" w:eastAsia="宋体" w:cs="宋体"/>
          <w:sz w:val="24"/>
          <w:szCs w:val="24"/>
          <w:lang w:eastAsia="zh-CN"/>
        </w:rPr>
        <w:t>【】</w:t>
      </w:r>
      <w:r>
        <w:rPr>
          <w:rFonts w:hint="eastAsia" w:ascii="宋体" w:hAnsi="宋体" w:eastAsia="宋体" w:cs="宋体"/>
          <w:sz w:val="24"/>
          <w:szCs w:val="24"/>
        </w:rPr>
        <w:t>月</w:t>
      </w:r>
      <w:r>
        <w:rPr>
          <w:rFonts w:hint="eastAsia" w:ascii="宋体" w:hAnsi="宋体" w:eastAsia="宋体" w:cs="宋体"/>
          <w:sz w:val="24"/>
          <w:szCs w:val="24"/>
          <w:lang w:eastAsia="zh-CN"/>
        </w:rPr>
        <w:t>【】</w:t>
      </w:r>
      <w:r>
        <w:rPr>
          <w:rFonts w:hint="eastAsia" w:ascii="宋体" w:hAnsi="宋体" w:eastAsia="宋体" w:cs="宋体"/>
          <w:sz w:val="24"/>
          <w:szCs w:val="24"/>
        </w:rPr>
        <w:t>日至2035年</w:t>
      </w:r>
      <w:r>
        <w:rPr>
          <w:rFonts w:hint="eastAsia" w:ascii="宋体" w:hAnsi="宋体" w:eastAsia="宋体" w:cs="宋体"/>
          <w:sz w:val="24"/>
          <w:szCs w:val="24"/>
          <w:lang w:eastAsia="zh-CN"/>
        </w:rPr>
        <w:t>【】</w:t>
      </w:r>
      <w:r>
        <w:rPr>
          <w:rFonts w:hint="eastAsia" w:ascii="宋体" w:hAnsi="宋体" w:eastAsia="宋体" w:cs="宋体"/>
          <w:sz w:val="24"/>
          <w:szCs w:val="24"/>
        </w:rPr>
        <w:t>月</w:t>
      </w:r>
      <w:r>
        <w:rPr>
          <w:rFonts w:hint="eastAsia" w:ascii="宋体" w:hAnsi="宋体" w:eastAsia="宋体" w:cs="宋体"/>
          <w:sz w:val="24"/>
          <w:szCs w:val="24"/>
          <w:lang w:eastAsia="zh-CN"/>
        </w:rPr>
        <w:t>【】</w:t>
      </w:r>
      <w:r>
        <w:rPr>
          <w:rFonts w:hint="eastAsia" w:ascii="宋体" w:hAnsi="宋体" w:eastAsia="宋体" w:cs="宋体"/>
          <w:sz w:val="24"/>
          <w:szCs w:val="24"/>
        </w:rPr>
        <w:t>日止。</w:t>
      </w:r>
    </w:p>
    <w:p>
      <w:pPr>
        <w:spacing w:line="360" w:lineRule="auto"/>
        <w:ind w:firstLine="472" w:firstLineChars="196"/>
        <w:rPr>
          <w:rFonts w:hint="eastAsia" w:ascii="宋体" w:hAnsi="宋体" w:eastAsia="宋体" w:cs="宋体"/>
          <w:b/>
          <w:bCs/>
          <w:sz w:val="24"/>
          <w:szCs w:val="24"/>
        </w:rPr>
      </w:pPr>
      <w:r>
        <w:rPr>
          <w:rFonts w:hint="eastAsia" w:ascii="宋体" w:hAnsi="宋体" w:eastAsia="宋体" w:cs="宋体"/>
          <w:b/>
          <w:bCs/>
          <w:sz w:val="24"/>
          <w:szCs w:val="24"/>
        </w:rPr>
        <w:t>第三条 房屋的租金</w:t>
      </w:r>
    </w:p>
    <w:p>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1、租赁年度：第一个租赁年度为2025年</w:t>
      </w:r>
      <w:r>
        <w:rPr>
          <w:rFonts w:hint="eastAsia" w:ascii="宋体" w:hAnsi="宋体" w:eastAsia="宋体" w:cs="宋体"/>
          <w:sz w:val="24"/>
          <w:szCs w:val="24"/>
          <w:lang w:eastAsia="zh-CN"/>
        </w:rPr>
        <w:t>【】</w:t>
      </w:r>
      <w:r>
        <w:rPr>
          <w:rFonts w:hint="eastAsia" w:ascii="宋体" w:hAnsi="宋体" w:eastAsia="宋体" w:cs="宋体"/>
          <w:sz w:val="24"/>
          <w:szCs w:val="24"/>
        </w:rPr>
        <w:t>月</w:t>
      </w:r>
      <w:r>
        <w:rPr>
          <w:rFonts w:hint="eastAsia" w:ascii="宋体" w:hAnsi="宋体" w:eastAsia="宋体" w:cs="宋体"/>
          <w:sz w:val="24"/>
          <w:szCs w:val="24"/>
          <w:lang w:eastAsia="zh-CN"/>
        </w:rPr>
        <w:t>【】</w:t>
      </w:r>
      <w:r>
        <w:rPr>
          <w:rFonts w:hint="eastAsia" w:ascii="宋体" w:hAnsi="宋体" w:eastAsia="宋体" w:cs="宋体"/>
          <w:sz w:val="24"/>
          <w:szCs w:val="24"/>
        </w:rPr>
        <w:t>日至2026年</w:t>
      </w:r>
      <w:r>
        <w:rPr>
          <w:rFonts w:hint="eastAsia" w:ascii="宋体" w:hAnsi="宋体" w:eastAsia="宋体" w:cs="宋体"/>
          <w:sz w:val="24"/>
          <w:szCs w:val="24"/>
          <w:lang w:eastAsia="zh-CN"/>
        </w:rPr>
        <w:t>【】</w:t>
      </w:r>
      <w:r>
        <w:rPr>
          <w:rFonts w:hint="eastAsia" w:ascii="宋体" w:hAnsi="宋体" w:eastAsia="宋体" w:cs="宋体"/>
          <w:sz w:val="24"/>
          <w:szCs w:val="24"/>
        </w:rPr>
        <w:t>月</w:t>
      </w:r>
      <w:r>
        <w:rPr>
          <w:rFonts w:hint="eastAsia" w:ascii="宋体" w:hAnsi="宋体" w:eastAsia="宋体" w:cs="宋体"/>
          <w:sz w:val="24"/>
          <w:szCs w:val="24"/>
          <w:lang w:eastAsia="zh-CN"/>
        </w:rPr>
        <w:t>【】</w:t>
      </w:r>
      <w:r>
        <w:rPr>
          <w:rFonts w:hint="eastAsia" w:ascii="宋体" w:hAnsi="宋体" w:eastAsia="宋体" w:cs="宋体"/>
          <w:sz w:val="24"/>
          <w:szCs w:val="24"/>
        </w:rPr>
        <w:t>日；自2025年起，每年的</w:t>
      </w:r>
      <w:r>
        <w:rPr>
          <w:rFonts w:hint="eastAsia" w:ascii="宋体" w:hAnsi="宋体" w:eastAsia="宋体" w:cs="宋体"/>
          <w:sz w:val="24"/>
          <w:szCs w:val="24"/>
          <w:lang w:eastAsia="zh-CN"/>
        </w:rPr>
        <w:t>【】</w:t>
      </w:r>
      <w:r>
        <w:rPr>
          <w:rFonts w:hint="eastAsia" w:ascii="宋体" w:hAnsi="宋体" w:eastAsia="宋体" w:cs="宋体"/>
          <w:sz w:val="24"/>
          <w:szCs w:val="24"/>
        </w:rPr>
        <w:t>月</w:t>
      </w:r>
      <w:r>
        <w:rPr>
          <w:rFonts w:hint="eastAsia" w:ascii="宋体" w:hAnsi="宋体" w:eastAsia="宋体" w:cs="宋体"/>
          <w:sz w:val="24"/>
          <w:szCs w:val="24"/>
          <w:lang w:eastAsia="zh-CN"/>
        </w:rPr>
        <w:t>【】</w:t>
      </w:r>
      <w:r>
        <w:rPr>
          <w:rFonts w:hint="eastAsia" w:ascii="宋体" w:hAnsi="宋体" w:eastAsia="宋体" w:cs="宋体"/>
          <w:sz w:val="24"/>
          <w:szCs w:val="24"/>
        </w:rPr>
        <w:t>日至次年的</w:t>
      </w:r>
      <w:r>
        <w:rPr>
          <w:rFonts w:hint="eastAsia" w:ascii="宋体" w:hAnsi="宋体" w:eastAsia="宋体" w:cs="宋体"/>
          <w:sz w:val="24"/>
          <w:szCs w:val="24"/>
          <w:lang w:eastAsia="zh-CN"/>
        </w:rPr>
        <w:t>【】</w:t>
      </w:r>
      <w:r>
        <w:rPr>
          <w:rFonts w:hint="eastAsia" w:ascii="宋体" w:hAnsi="宋体" w:eastAsia="宋体" w:cs="宋体"/>
          <w:sz w:val="24"/>
          <w:szCs w:val="24"/>
        </w:rPr>
        <w:t>月</w:t>
      </w:r>
      <w:r>
        <w:rPr>
          <w:rFonts w:hint="eastAsia" w:ascii="宋体" w:hAnsi="宋体" w:eastAsia="宋体" w:cs="宋体"/>
          <w:sz w:val="24"/>
          <w:szCs w:val="24"/>
          <w:lang w:eastAsia="zh-CN"/>
        </w:rPr>
        <w:t>【】</w:t>
      </w:r>
      <w:r>
        <w:rPr>
          <w:rFonts w:hint="eastAsia" w:ascii="宋体" w:hAnsi="宋体" w:eastAsia="宋体" w:cs="宋体"/>
          <w:sz w:val="24"/>
          <w:szCs w:val="24"/>
        </w:rPr>
        <w:t>日为一个租赁年度，依此类推，最后一个租赁年度为2034年</w:t>
      </w:r>
      <w:r>
        <w:rPr>
          <w:rFonts w:hint="eastAsia" w:ascii="宋体" w:hAnsi="宋体" w:eastAsia="宋体" w:cs="宋体"/>
          <w:sz w:val="24"/>
          <w:szCs w:val="24"/>
          <w:lang w:eastAsia="zh-CN"/>
        </w:rPr>
        <w:t>【】</w:t>
      </w:r>
      <w:r>
        <w:rPr>
          <w:rFonts w:hint="eastAsia" w:ascii="宋体" w:hAnsi="宋体" w:eastAsia="宋体" w:cs="宋体"/>
          <w:sz w:val="24"/>
          <w:szCs w:val="24"/>
        </w:rPr>
        <w:t>月</w:t>
      </w:r>
      <w:r>
        <w:rPr>
          <w:rFonts w:hint="eastAsia" w:ascii="宋体" w:hAnsi="宋体" w:eastAsia="宋体" w:cs="宋体"/>
          <w:sz w:val="24"/>
          <w:szCs w:val="24"/>
          <w:lang w:eastAsia="zh-CN"/>
        </w:rPr>
        <w:t>【】</w:t>
      </w:r>
      <w:r>
        <w:rPr>
          <w:rFonts w:hint="eastAsia" w:ascii="宋体" w:hAnsi="宋体" w:eastAsia="宋体" w:cs="宋体"/>
          <w:sz w:val="24"/>
          <w:szCs w:val="24"/>
        </w:rPr>
        <w:t>日至2035年</w:t>
      </w:r>
      <w:r>
        <w:rPr>
          <w:rFonts w:hint="eastAsia" w:ascii="宋体" w:hAnsi="宋体" w:eastAsia="宋体" w:cs="宋体"/>
          <w:sz w:val="24"/>
          <w:szCs w:val="24"/>
          <w:lang w:eastAsia="zh-CN"/>
        </w:rPr>
        <w:t>【】</w:t>
      </w:r>
      <w:r>
        <w:rPr>
          <w:rFonts w:hint="eastAsia" w:ascii="宋体" w:hAnsi="宋体" w:eastAsia="宋体" w:cs="宋体"/>
          <w:sz w:val="24"/>
          <w:szCs w:val="24"/>
        </w:rPr>
        <w:t>月</w:t>
      </w:r>
      <w:r>
        <w:rPr>
          <w:rFonts w:hint="eastAsia" w:ascii="宋体" w:hAnsi="宋体" w:eastAsia="宋体" w:cs="宋体"/>
          <w:sz w:val="24"/>
          <w:szCs w:val="24"/>
          <w:lang w:eastAsia="zh-CN"/>
        </w:rPr>
        <w:t>【】</w:t>
      </w:r>
      <w:r>
        <w:rPr>
          <w:rFonts w:hint="eastAsia" w:ascii="宋体" w:hAnsi="宋体" w:eastAsia="宋体" w:cs="宋体"/>
          <w:sz w:val="24"/>
          <w:szCs w:val="24"/>
        </w:rPr>
        <w:t>日。</w:t>
      </w:r>
    </w:p>
    <w:p>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2、装修免租期：该房屋给予首年6个月的装修免租期，总租期期限不变，装修免租期租金在前二期支付租金中予以免除（</w:t>
      </w:r>
      <w:bookmarkStart w:id="1" w:name="_Hlk196470555"/>
      <w:r>
        <w:rPr>
          <w:rFonts w:hint="eastAsia" w:ascii="宋体" w:hAnsi="宋体" w:eastAsia="宋体" w:cs="宋体"/>
          <w:sz w:val="24"/>
          <w:szCs w:val="24"/>
        </w:rPr>
        <w:t>即第一期租金按首年4个月租金予以免除、第二期租金按首年2个月租金予以免除</w:t>
      </w:r>
      <w:bookmarkEnd w:id="1"/>
      <w:r>
        <w:rPr>
          <w:rFonts w:hint="eastAsia" w:ascii="宋体" w:hAnsi="宋体" w:eastAsia="宋体" w:cs="宋体"/>
          <w:sz w:val="24"/>
          <w:szCs w:val="24"/>
        </w:rPr>
        <w:t>）。但若因乙方原因导致租赁合同提前终止的，乙方须按租赁房屋实际使用时间补足相应装修免租期租金。具体为：乙方在3年内（含3年）提前退租的，须补足全部装修免租期租金；在3年（不含3年）至6年内（含6年）的提前退租的，须补足首年3个月装修免租期租金；6年（不含6年）以上提前退租的无需补缴装修免租期租金。装修免租期内的装修与经营实际发生的水、电、燃气、网络等各项费用由乙方承担。</w:t>
      </w:r>
    </w:p>
    <w:p>
      <w:pPr>
        <w:pStyle w:val="30"/>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3、租金：本合同为总价合同，该房屋建筑面积若发生变化的，不影响本合同租金。该房屋的第一租赁年度租金金额（大写）【】，小写【】元，租赁期内总租金为（大写：</w:t>
      </w:r>
      <w:r>
        <w:rPr>
          <w:rFonts w:hint="eastAsia" w:ascii="宋体" w:hAnsi="宋体" w:eastAsia="宋体" w:cs="宋体"/>
          <w:sz w:val="24"/>
          <w:szCs w:val="24"/>
          <w:lang w:eastAsia="zh-CN"/>
        </w:rPr>
        <w:t>【】</w:t>
      </w:r>
      <w:r>
        <w:rPr>
          <w:rFonts w:hint="eastAsia" w:ascii="宋体" w:hAnsi="宋体" w:eastAsia="宋体" w:cs="宋体"/>
          <w:sz w:val="24"/>
          <w:szCs w:val="24"/>
        </w:rPr>
        <w:t>）（小写：</w:t>
      </w:r>
      <w:r>
        <w:rPr>
          <w:rFonts w:hint="eastAsia" w:ascii="宋体" w:hAnsi="宋体" w:eastAsia="宋体" w:cs="宋体"/>
          <w:color w:val="000000"/>
          <w:sz w:val="24"/>
          <w:szCs w:val="24"/>
        </w:rPr>
        <w:t>元</w:t>
      </w:r>
      <w:r>
        <w:rPr>
          <w:rFonts w:hint="eastAsia" w:ascii="宋体" w:hAnsi="宋体" w:eastAsia="宋体" w:cs="宋体"/>
          <w:color w:val="000000"/>
          <w:sz w:val="24"/>
          <w:szCs w:val="24"/>
          <w:lang w:eastAsia="zh-CN"/>
        </w:rPr>
        <w:t>【】</w:t>
      </w:r>
      <w:r>
        <w:rPr>
          <w:rFonts w:hint="eastAsia" w:ascii="宋体" w:hAnsi="宋体" w:eastAsia="宋体" w:cs="宋体"/>
          <w:sz w:val="24"/>
          <w:szCs w:val="24"/>
        </w:rPr>
        <w:t>）（上述不含租金优惠期免租租金）不含税总租金为：【】元。该房屋租赁期内，租金从第二年</w:t>
      </w:r>
      <w:r>
        <w:rPr>
          <w:rFonts w:hint="eastAsia" w:ascii="宋体" w:hAnsi="宋体" w:eastAsia="宋体" w:cs="宋体"/>
          <w:color w:val="000000"/>
          <w:sz w:val="24"/>
          <w:szCs w:val="24"/>
          <w:u w:color="000000"/>
        </w:rPr>
        <w:t>起每年</w:t>
      </w:r>
      <w:r>
        <w:rPr>
          <w:rFonts w:hint="eastAsia" w:ascii="宋体" w:hAnsi="宋体" w:eastAsia="宋体" w:cs="宋体"/>
          <w:b/>
          <w:bCs/>
          <w:color w:val="000000"/>
          <w:sz w:val="24"/>
          <w:szCs w:val="24"/>
          <w:u w:color="000000"/>
        </w:rPr>
        <w:t>租金在上一年基础上（指不扣除相应租金优惠期的租金）</w:t>
      </w:r>
      <w:r>
        <w:rPr>
          <w:rFonts w:hint="eastAsia" w:ascii="宋体" w:hAnsi="宋体" w:eastAsia="宋体" w:cs="宋体"/>
          <w:color w:val="000000"/>
          <w:sz w:val="24"/>
          <w:szCs w:val="24"/>
          <w:u w:color="000000"/>
        </w:rPr>
        <w:t>递增</w:t>
      </w:r>
      <w:r>
        <w:rPr>
          <w:rFonts w:hint="eastAsia" w:ascii="宋体" w:hAnsi="宋体" w:eastAsia="宋体" w:cs="宋体"/>
          <w:sz w:val="24"/>
          <w:szCs w:val="24"/>
        </w:rPr>
        <w:t>1.5</w:t>
      </w:r>
      <w:r>
        <w:rPr>
          <w:rFonts w:hint="eastAsia" w:ascii="宋体" w:hAnsi="宋体" w:eastAsia="宋体" w:cs="宋体"/>
          <w:color w:val="000000"/>
          <w:sz w:val="24"/>
          <w:szCs w:val="24"/>
          <w:u w:color="000000"/>
        </w:rPr>
        <w:t>%直至租赁期满</w:t>
      </w:r>
      <w:r>
        <w:rPr>
          <w:rFonts w:hint="eastAsia" w:ascii="宋体" w:hAnsi="宋体" w:eastAsia="宋体" w:cs="宋体"/>
          <w:sz w:val="24"/>
          <w:szCs w:val="24"/>
        </w:rPr>
        <w:t>。（每个租赁年度的租金金额详见附件一“租金明细表”）。</w:t>
      </w:r>
    </w:p>
    <w:p>
      <w:pPr>
        <w:pStyle w:val="30"/>
        <w:numPr>
          <w:ilvl w:val="0"/>
          <w:numId w:val="1"/>
        </w:num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该房屋租赁期内乙方装修与经营所实际发生的用水、用电、电信、网络、天燃气等相关费用（包括不仅限于）由乙方承担。</w:t>
      </w:r>
    </w:p>
    <w:p>
      <w:pPr>
        <w:pStyle w:val="30"/>
        <w:numPr>
          <w:ilvl w:val="0"/>
          <w:numId w:val="1"/>
        </w:num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物业管理费：由</w:t>
      </w:r>
      <w:r>
        <w:rPr>
          <w:rFonts w:hint="eastAsia" w:ascii="宋体" w:hAnsi="宋体" w:cs="宋体"/>
          <w:sz w:val="24"/>
          <w:szCs w:val="24"/>
          <w:lang w:val="en-US" w:eastAsia="zh-CN"/>
        </w:rPr>
        <w:t>乙</w:t>
      </w:r>
      <w:r>
        <w:rPr>
          <w:rFonts w:hint="eastAsia" w:ascii="宋体" w:hAnsi="宋体" w:eastAsia="宋体" w:cs="宋体"/>
          <w:sz w:val="24"/>
          <w:szCs w:val="24"/>
        </w:rPr>
        <w:t>方与标的项目物业单位自行签订物业服务协议，物业费自租赁起始日起由</w:t>
      </w:r>
      <w:r>
        <w:rPr>
          <w:rFonts w:hint="eastAsia" w:ascii="宋体" w:hAnsi="宋体" w:cs="宋体"/>
          <w:sz w:val="24"/>
          <w:szCs w:val="24"/>
          <w:lang w:val="en-US" w:eastAsia="zh-CN"/>
        </w:rPr>
        <w:t>乙方</w:t>
      </w:r>
      <w:r>
        <w:rPr>
          <w:rFonts w:hint="eastAsia" w:ascii="宋体" w:hAnsi="宋体" w:eastAsia="宋体" w:cs="宋体"/>
          <w:sz w:val="24"/>
          <w:szCs w:val="24"/>
        </w:rPr>
        <w:t>向物业单位支付</w:t>
      </w:r>
      <w:r>
        <w:rPr>
          <w:rFonts w:hint="eastAsia" w:ascii="宋体" w:hAnsi="宋体" w:cs="宋体"/>
          <w:sz w:val="24"/>
          <w:szCs w:val="24"/>
          <w:lang w:eastAsia="zh-CN"/>
        </w:rPr>
        <w:t>，</w:t>
      </w:r>
      <w:r>
        <w:rPr>
          <w:rFonts w:hint="eastAsia" w:ascii="宋体" w:hAnsi="宋体" w:cs="宋体"/>
          <w:sz w:val="24"/>
          <w:szCs w:val="24"/>
          <w:lang w:val="en-US" w:eastAsia="zh-CN"/>
        </w:rPr>
        <w:t>并由物业单位开具发票</w:t>
      </w:r>
      <w:r>
        <w:rPr>
          <w:rFonts w:hint="eastAsia" w:ascii="宋体" w:hAnsi="宋体" w:eastAsia="宋体" w:cs="宋体"/>
          <w:sz w:val="24"/>
          <w:szCs w:val="24"/>
        </w:rPr>
        <w:t>。</w:t>
      </w:r>
    </w:p>
    <w:p>
      <w:pPr>
        <w:pStyle w:val="30"/>
        <w:numPr>
          <w:ilvl w:val="0"/>
          <w:numId w:val="1"/>
        </w:num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租金由甲方收取，并由甲方开具发票。</w:t>
      </w:r>
    </w:p>
    <w:p>
      <w:pPr>
        <w:pStyle w:val="30"/>
        <w:numPr>
          <w:ilvl w:val="0"/>
          <w:numId w:val="0"/>
        </w:numPr>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第四条 租金的支付方式</w:t>
      </w:r>
    </w:p>
    <w:p>
      <w:pPr>
        <w:pStyle w:val="30"/>
        <w:numPr>
          <w:ilvl w:val="0"/>
          <w:numId w:val="0"/>
        </w:num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租金支付方式：租金按半年为一期支付。从第二期起，每期租金支付时间为上期租金到期前1个月支付。首期租金由甲方与乙方签订《房屋租赁合同》之日起7个工作日内支付（若以汇款形式支付租金，核定支付时间以到账日期为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2、租金、履约保证金应支付至甲方以下账户：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账户名：</w:t>
      </w:r>
      <w:r>
        <w:rPr>
          <w:rFonts w:hint="eastAsia" w:ascii="宋体" w:hAnsi="宋体" w:eastAsia="宋体" w:cs="宋体"/>
          <w:color w:val="000000"/>
          <w:sz w:val="24"/>
          <w:szCs w:val="24"/>
          <w:u w:val="single"/>
        </w:rPr>
        <w:t>杭州市城市土地发展有限公司</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账  号：</w:t>
      </w:r>
      <w:r>
        <w:rPr>
          <w:rFonts w:hint="eastAsia" w:ascii="宋体" w:hAnsi="宋体" w:eastAsia="宋体" w:cs="宋体"/>
          <w:color w:val="000000"/>
          <w:sz w:val="24"/>
          <w:szCs w:val="24"/>
          <w:u w:val="single"/>
        </w:rPr>
        <w:t>1202020019900051588</w:t>
      </w:r>
    </w:p>
    <w:p>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开户行：</w:t>
      </w:r>
      <w:r>
        <w:rPr>
          <w:rFonts w:hint="eastAsia" w:ascii="宋体" w:hAnsi="宋体" w:eastAsia="宋体" w:cs="宋体"/>
          <w:kern w:val="0"/>
          <w:sz w:val="24"/>
          <w:szCs w:val="24"/>
          <w:u w:val="single"/>
          <w:lang w:val="en-US" w:eastAsia="zh-CN" w:bidi="ar-SA"/>
        </w:rPr>
        <w:t>中国工商银行杭州半山支行</w:t>
      </w:r>
    </w:p>
    <w:p>
      <w:pPr>
        <w:numPr>
          <w:ilvl w:val="0"/>
          <w:numId w:val="2"/>
        </w:numPr>
        <w:shd w:val="clear" w:color="2F3615" w:fill="auto"/>
        <w:autoSpaceDN w:val="0"/>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租金发票由甲方向乙方单位开具，履约保证金由甲方向乙方开具收据。</w:t>
      </w:r>
    </w:p>
    <w:p>
      <w:pPr>
        <w:pStyle w:val="30"/>
        <w:numPr>
          <w:ilvl w:val="0"/>
          <w:numId w:val="0"/>
        </w:numPr>
        <w:spacing w:line="360" w:lineRule="auto"/>
        <w:ind w:firstLine="482" w:firstLineChars="200"/>
        <w:jc w:val="left"/>
        <w:rPr>
          <w:rFonts w:hint="default" w:ascii="宋体" w:hAnsi="宋体" w:eastAsia="宋体" w:cs="宋体"/>
          <w:kern w:val="0"/>
          <w:sz w:val="24"/>
          <w:szCs w:val="24"/>
          <w:lang w:val="en-US" w:eastAsia="zh-CN" w:bidi="ar-SA"/>
        </w:rPr>
      </w:pPr>
      <w:r>
        <w:rPr>
          <w:rFonts w:hint="eastAsia" w:ascii="宋体" w:hAnsi="宋体" w:eastAsia="宋体" w:cs="宋体"/>
          <w:b/>
          <w:bCs/>
          <w:sz w:val="24"/>
          <w:szCs w:val="24"/>
        </w:rPr>
        <w:t>第</w:t>
      </w:r>
      <w:r>
        <w:rPr>
          <w:rFonts w:hint="eastAsia" w:ascii="宋体" w:hAnsi="宋体" w:cs="宋体"/>
          <w:b/>
          <w:bCs/>
          <w:sz w:val="24"/>
          <w:szCs w:val="24"/>
          <w:lang w:val="en-US" w:eastAsia="zh-CN"/>
        </w:rPr>
        <w:t>五</w:t>
      </w:r>
      <w:r>
        <w:rPr>
          <w:rFonts w:hint="eastAsia" w:ascii="宋体" w:hAnsi="宋体" w:eastAsia="宋体" w:cs="宋体"/>
          <w:b/>
          <w:bCs/>
          <w:sz w:val="24"/>
          <w:szCs w:val="24"/>
        </w:rPr>
        <w:t xml:space="preserve">条 </w:t>
      </w:r>
      <w:r>
        <w:rPr>
          <w:rFonts w:hint="eastAsia" w:ascii="宋体" w:hAnsi="宋体" w:cs="宋体"/>
          <w:b/>
          <w:bCs/>
          <w:sz w:val="24"/>
          <w:szCs w:val="24"/>
          <w:lang w:val="en-US" w:eastAsia="zh-CN"/>
        </w:rPr>
        <w:t>履约保证金</w:t>
      </w:r>
    </w:p>
    <w:p>
      <w:pPr>
        <w:pStyle w:val="6"/>
        <w:adjustRightInd w:val="0"/>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为确保该房屋及其附属设施安全完好，租赁期内相关费用的如期结算，以及租赁期内乙方严格遵守该房屋安全管理责任，乙方应在签订本合同后7个工作日内缴纳履约保证金（大写）【】（￥【】元）（以下简称“保证金”）作为履行本合同以及本合同附件《房屋使用安全协议》项下乙方的责任、义务的担保，保证金在本合同签订前一次性付清。</w:t>
      </w:r>
    </w:p>
    <w:p>
      <w:pPr>
        <w:pStyle w:val="6"/>
        <w:adjustRightInd w:val="0"/>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2、因乙方违反本合同的约定而产生的欠付款项、违约金、损害赔偿金及其他相关费用，甲方可在保证金中扣除。</w:t>
      </w:r>
    </w:p>
    <w:p>
      <w:pPr>
        <w:pStyle w:val="6"/>
        <w:adjustRightInd w:val="0"/>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3、在租赁期内，如乙方以存在安全隐患的方式使用所承租的该房屋，违反本合同第九条及本合同附件《房屋使用安全协议》约定的安全义务的，乙方应及时整改。</w:t>
      </w:r>
    </w:p>
    <w:p>
      <w:pPr>
        <w:pStyle w:val="6"/>
        <w:adjustRightIn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乙方在承租该房屋期间，若发生有下列任一情形的，甲方除可以根据本合同规定提前终止或解除合同及主张其它权利外，还可以从保证金中直接扣取等额于乙方应偿付之款项（包括但不限于乙方欠缴的租金、综合管理服务费、能耗费、水电费、卫生清运费、通讯费、消防器材等费用，以及应赔偿给甲方及其他受益人的赔偿金、补偿金、违约金等），但甲方应在扣取前通知乙</w:t>
      </w:r>
      <w:r>
        <w:rPr>
          <w:rFonts w:hint="eastAsia" w:ascii="宋体" w:hAnsi="宋体" w:eastAsia="宋体" w:cs="宋体"/>
          <w:sz w:val="24"/>
          <w:szCs w:val="24"/>
        </w:rPr>
        <w:t>方并说明扣取的金额和理由：</w:t>
      </w:r>
    </w:p>
    <w:p>
      <w:pPr>
        <w:pStyle w:val="4"/>
        <w:adjustRightInd w:val="0"/>
        <w:snapToGrid w:val="0"/>
        <w:spacing w:after="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（1）不按时支付租金的；</w:t>
      </w:r>
    </w:p>
    <w:p>
      <w:pPr>
        <w:pStyle w:val="4"/>
        <w:adjustRightInd w:val="0"/>
        <w:snapToGrid w:val="0"/>
        <w:spacing w:after="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（2）不按时支付综合管理服务费，以及水、电、天燃气等各项费用及公共事业项目费用的；</w:t>
      </w:r>
    </w:p>
    <w:p>
      <w:pPr>
        <w:pStyle w:val="4"/>
        <w:adjustRightInd w:val="0"/>
        <w:snapToGrid w:val="0"/>
        <w:spacing w:after="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（3）不按时缴纳违约金的；</w:t>
      </w:r>
    </w:p>
    <w:p>
      <w:pPr>
        <w:pStyle w:val="4"/>
        <w:adjustRightInd w:val="0"/>
        <w:snapToGrid w:val="0"/>
        <w:spacing w:after="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（4）甲方发送三次以上整改通知书，乙方仍未整改或整改不彻底的，由甲方出面强制整改所产生的费用；</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（5）造成甲方及其他第三人人身、财产损失未能及时赔偿或甲方先行垫付相关款项的；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（6）乙方违反本合同其他条款，未按时偿付相关费用的。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5、发生前述任一原因的保证金扣款的，乙方应在甲方扣款后七个工作日内补足保证金，否则每日按应补缴金额的万分之三支付违约金。</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租赁期满，乙方按本合同相关约定办理退租手续，并变更或注销承租该房屋的工商登记，同时付清所有应付费用，按本合同约定向甲方交还该房屋并经甲方验收合格一个月后，甲方无息退还保证金余额（若有）。</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第六条 房屋的交接</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乙双方原则上在合同签订之日起10个工作日内对该房屋进行验收交接。如果甲方因故延迟向乙方交接该房屋，租赁起始日期相应顺延。若因乙方原因导致未按本条约定进行交接的，租赁起始日仍按本合同第二条约定的租赁起始日计算。</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cs="宋体"/>
          <w:b/>
          <w:bCs/>
          <w:sz w:val="24"/>
          <w:szCs w:val="24"/>
          <w:lang w:val="en-US" w:eastAsia="zh-CN"/>
        </w:rPr>
        <w:t xml:space="preserve">第七条 </w:t>
      </w:r>
      <w:r>
        <w:rPr>
          <w:rFonts w:hint="eastAsia" w:ascii="宋体" w:hAnsi="宋体" w:eastAsia="宋体" w:cs="宋体"/>
          <w:b/>
          <w:bCs/>
          <w:sz w:val="24"/>
          <w:szCs w:val="24"/>
        </w:rPr>
        <w:t>房屋装修管理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装修施工图设计及装修工程由乙方负责，装修及设备设施投入费用由乙方承担。乙方对该房屋进行装修时，需在正式进场装修前5个工作日内，向甲方提交书面装修申请和相关图纸的方案进行审批，经甲方书面同意后方可执行。在完成装修方案备案或审批同意后，乙方方可进场装修。相关报批验收手续由乙方负责，甲方配合乙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对该房屋的装修不得妨碍消防设备的使用或遮蔽有关的设施；不得擅自加大该房屋的供电容量，并应维护和保证电气装置使用安全，如需加大用电容量，则要报备甲方，征得甲方同意后可进行加大用电容量，后期乙方还需要与大楼其他租赁单位在用电容量上的分摊问题进行沟通，确保用电容量；不得随意改动室内公用设备：包括消防喷淋系统、监控系统等；不得擅自损坏或破坏房屋外立面，如需改动室内公用设备需向甲方报备，征得同意后才能改动；乙方装修产生之废料、垃圾，应及时清理装袋、妥善堆放并及时运走，以免影响周边环境。装修垃圾清运费由乙方自行负责交纳。</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保证其委托的装修单位应具有相应资质等级证书，且装修方案取得政府有关部门的批准或备案（包括装修消防审批手续）并承担由此产生的一切费用和责任。乙方装修完成后未经消防部门验收不得投入使用，消防审批通过文件提供甲方和物业服务单位备案。</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甲方对乙方装修方案的接受备案或同意和对装修施工的监督均不视为甲方对装修方案或装修行为需要承担任何责任，也不构成任何意义上的对乙方责任的减轻或免除。乙方应当独立承担全部的法律责任，包括但不限于自身的投入和费用，以及可能对建筑物、甲方或第三方造成的损害等。</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5、甲方有权但没有义务对乙方的装修进行监督，如甲方发现乙方存在违反前述装修管理要求行为的，乙方应按照甲方要求及时整改。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如发生乙方未按报送之装修方案擅自实施装修，或方案实施过程中任意变更、发生损害房屋等违反前述管理要求情形的，甲方有权每次扣除20%的履约保证金，并要求乙方纠正其行为，除非乙方就此另行取得甲方书面同意。若发生乙方未经甲方书面同意擅自改动消防设施、设备，且拒不整改的，甲方有权罚没全部履约保证金。甲方亦有权可视情况委托第三方对乙方行为进行纠正，有关费用从乙方履约保证金中直接予以扣除，不足部分乙方在接到通知后7个工作日内补足，乙方确认不持异议。</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如乙方于本合同履行期间需重新装修或改变装修，仍应遵循本条的有关约定，提前30日向甲方报送方案。且乙方重新装修或改变装修可能导致的该房屋使用、经营暂停、投入增加等各项影响和费用均由乙方自行承担，乙方无权以此为由主张任何形式的二次装修期、租期延展、装修残值补偿、费用补助等。</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第八条 房屋修缮责任</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1、在租赁期限内，乙方应爱护并合理使用该租赁房屋及其附属设施。</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2、在租赁期内，租赁区域内各项设施、设备、房屋等的日常维护和维修工作均由乙方负责。</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3、如因不可抗力或市政规划原因，导致该房屋损坏或造成乙方损失的，双方互不承担责任。</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除第三方鉴定机构认定的房屋主体结构质量问题外，其他房屋或装修损坏，乙方负有修复或赔偿义务，甲方不承担任何责任。乙方应自负费用做好其修缮范围内的日常维护和检修工作。乙方不得以其修缮范围内的设备或房屋质量问题影响经营或使用为由，主张租金延付或任何形式的赔偿。</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如该房屋出现需维修的情况，乙方均应及时做出应急处理，并及时通知甲方。由修缮义务方负责进行修缮，但由于乙方未及时做出应急处理造成损失扩大部分，或怠于通知而导致该房屋损坏的，维修费用均由乙方承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6、因第三方原因导致该房屋、设施、设备损坏的，由第三方负责维修。如因此造成甲方或者乙方损失的，由甲方或者乙方向责任方或者负有义务一方追偿。</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在租赁期限内，该房屋出现在本合同约定甲方修缮范围的维修内容的，甲方在接到乙方书面通知后7个工作日内组织维修，但不影响该房屋起租日和租金优惠期的起算，乙方应按照约定的期限正常支付租金，否则构成违约。但因甲方维修影响乙方正常使用房屋的，乙方可向甲方另行提出损失赔偿的要求。</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甲方在进行房屋修缮时，在通知乙方的情况下，甲方有权指派工作人员进入该房屋进行检查、维修工作，乙方应积极配合。紧急情况下，甲方有权随时关闭设施、设备，为抢修设施设备，甲方可不经通知进入该房屋进行维修。</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第九条 房屋安全责任</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不得在该房屋内生产、储存、经营易燃易爆和有害有毒危险品，不得出现违规使用电气、燃气设备或擅自改变该房屋安全结构、设备等重大安全隐患行为。一经发现拒不整改的，视为根本违约，甲方有权单方解除本合同并追索乙方违约、赔偿责任。</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应遵守消防安全管理规定，落实物业消防安全制度，确立消防安全责任人和管理人，明确安全管理职责，定期开展消防教育宣传培训。乙方有义务与甲方签订《房屋使用安全协议》，并按相关要求落实安全经营主体责任。</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3、乙方应按消防管理规定配备有效的消防设备，确保消防疏散通道畅通无阻挡，各类消防灭火设备设施检查记录完整。</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就双方对安全责任约定，甲方有权监督但不负有义务，乙方自接收该房屋后独立承担该房屋的全部安全责任。如该房屋在使用期间发生安全事故，乙方应立即采取有效措施，降低损失、消除影响，并独立承担全部的救治修缮费用。如因此给甲方造成不利影响或损失的，由乙方承担全部赔偿责任。且甲方有权单方解除本合同并向追索乙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经三次以上书面督促仍未进行整改或整改不到位的，甲方有权扣除保证金的20%，或者选择代为整改并将发生的费用从保证金中直接扣回。如乙方在租赁期内发生安全事故的（包括人、物损失），视事故损失情况，甲方有权扣除直至全部扣完保证金。</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第十条 甲方权利和责任</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应保证该房屋的主体结构质量安全。如因乙方擅自破坏房屋结构或使用不当造成该房屋或设施损坏的，乙方应立即负责修复及予以经济赔偿。乙方在使用过程中，由于管理不当或违规使用而造成该房屋损失的，应由乙方负责赔偿。</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2、甲方保证有权出租该房屋，在租赁期限内，乙方自行办理开业所需的相关审批手续及承担相关费用，甲方应给予配合支持。</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3、由于甲方出租行为产生租金收入发生的有关税费，均由甲方承担。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4、租赁期内，甲方及甲方委托的物业服务单位有权定期查看该房屋设施及安全问题。</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同意并确认，在租赁期间,甲方有权不经乙方同意将该房屋抵押、出售或转让给第三方,并由相应受让人或其他方承继甲方在本合同项下的全部权利义务，继续履行本合同。如需要乙方配合的，乙方应当无条件予以配合。</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租赁期间，甲方有权对该房屋或者该项目所在的整体物业、土地使用权设定抵押，或将该房屋全部或部分出售或转让给其他第三方，但应提前二个月通知乙方。乙方在此明确声明，其放弃基于本合同及任何法律授予乙方的购买该房屋的优先权利及其它类似权利。</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甲方和/或该房屋的产权人有权将出租给乙方的房屋及土地进行抵押，若届时银行要求乙方放弃优先购买权或其他权利、出具文件配合该产权人完成抵押的，乙方应予同意并按照该产权人或银行的要求签署相关文件，但甲方和/或产权人应保证乙方利益不因此受到损害。</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甲方和/或该房屋的产权人有权就对乙方享有的租金收益权或应收账款债权全部或部分进行质押、或出售给一家或多家实体，或者利用对乙方享有的租金收益权或应收账款债权进行融资。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甲方和/或该房屋的产权人行使上述权利时，无须通知乙方且无须另行取得乙方同意。</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8、如果乙方解散时乙方合法签订并生效的该房屋的转租协议尚未履行完毕的，由甲方和/或该房屋的产权人作为出租人继续履行未履行完毕的转租协议。</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乙方保证与次承租人签订的转租协议中应包含上述内容。</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第十一条 乙方权利和责任</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应按照本合同约定的租赁用途使用该房屋，未经甲方同意及有关政府部门批准，乙方不得将该房屋用于其它用途。乙方不得引进P2P或容易引起群体性涉及维稳的业态；不得用于从事产生环境污染或扰民项目；不得从事易燃易爆物品的商业活动；不得用作危化品的储存仓库；不得使用、存放液化燃气瓶；不得经营不符合环保要求、存在消防安全隐患的经营项目；不得经营有违社会道德的行业。也不得利用或容许他人利用该房屋做任何不利于甲方或相邻房屋的行为。如因乙方或乙方员工的行为造成政府相关部门的处罚、第三方投诉等均由乙方自行承担全部责任。且乙方应及时、有效、妥善处理，如由此给甲方造成经济或名誉等损失的，除由乙方赔偿外，甲方还有权选择单方解除合同，没收履约保证金，收回该房屋。且乙方确认，作为租赁期间该房屋的使用人和管理人，前述可能导致处罚或投诉的行为，无论是否直接由乙方或乙方人员导致的，只要发生在乙方租赁期间、在乙方的承租范围之内，均将视同乙方违约予以处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该房屋乙方承租后，甲方不再为其改变条件进行投入。乙方承租后，如果要改变房屋设施中的电容、电气消防系统、消防、监控等设施设备的，包括对该等设施设备进行更新、改造的，必须提供政府相关职能部门审核意见资料，并向甲方提交装修、改造审批申请，得到甲方的书面同意后，方可进行装修、改造。乙方对目前能否运营状况已充分了解，同意甲方不再为该房屋及其设施设备的运营进行任何投入。</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3、在租赁期间内的该房屋内部的全部设备设施的维护、修理、保养、更新、改造均由乙方实施，与此相关的费用也均由乙方承担。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4、乙方不得将各种杂物、废弃物、货物等物品倒入水池或放置、占用、堵塞消防通道、安全出口走道、楼梯间等公共部位和区域。乙方不得挪用、毁坏消防器材及设备，不得将消防水用挪作他用。</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5、乙方必须无条件遵守甲方、物业服务单位各项规范，并签订相关管理守则(包括但不限于房屋安全协议、装修协议等)，否则甲方有权委托物业服务单位对乙方采取停水停电处理。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6、乙方应承担该房屋租赁期间的防火安全、门前三包、综合治理及安全保卫等工作，应执行当地有关部门规定并承担全部责任和服从甲方监督检查。</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乙方保证在该房屋内使用的电气产品应当符合法律法规和现行相关标准的要求，经法定机构检验或认证合格。否则，因此产生的一切责任及后果均由乙方自行承担，因此给甲方造成损失的，乙方应承担全部赔偿责任。</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8、乙方擅自改变该房屋结构或在租用时因使用不当造成该房屋或设施损坏的，乙方应立即负责修复并承担由此引起的一切经济损失。乙方添加的设施设备及装修，由乙方自行负责。</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在该房屋租赁期间，乙方应按时向甲方支付水费、电费、综合管理服务费等费用，并由乙方承担延期付款的违约责任。在租赁期间，如果发生政府有关部门征收本合同未列出项目但与使用该房屋有关的费用，均由乙方支付。</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乙方在该房屋内开展及经营其业务前，应向政府主管部门取得所有必要的执照、批准或许可证等，自行办理相关的许可证及相关登记文件，承担由此产生的费用。乙方承诺对该房屋的用途和租赁房屋现状、设施及房屋环境有充分了解。如因租赁房屋证载的（规划）用途与租赁用途不一致而导致未取得前述执照、批准或许可证的，所有损失由乙方自行承担，甲方不承担任何责任。乙方应确保该执照、批准或许可证在租赁期限内完全有效，同时在各方面均符合该执照、批准或许可证的规定。并且，乙方在该租赁房屋的经营活动不得违反有关法律、法规，必须确保其经营的合法性，否则，乙方将承担因其不正当经营所造成的一切责任和后果。</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乙方应自行办理经营许可等开业前的一切行政审批手续，因未能办理相关行政审批手续造成的责任及经济损失由乙方自行承担（因租赁房屋相关证件不齐全导致甲方无法办理的除外）；如在办理过程中，需要甲方提供现有资料的，甲方予以协助。乙方应按照该等执照、批准证等证书或许可证的规定进行合法合规经营。</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第十二条 转租约定</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不得将该房屋整体对外转租。该房屋由乙方招商、运营，甲方同意乙方基于对该房屋进行招商、运营的目的进行分割转租，甲方同意乙方转租给次承租人的，须由甲方出具书面的《同意转租协议书》。乙方引进次承租人需经甲方审核同意（需符合项目整体业态规划方向），次承租人不得再次转租，同时乙方应将与招商、运营引进单位（次承租人）签订的合同及其合法经营信息、经营范围等相关材料报甲方备案，否则视为乙方严重违约。</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第十三条 保险</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、除本合同另有规定外，甲、乙双方可就租赁物业各自所有的财产向中国境内保险公司投保财产险和人身险等险种。</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、如因自然灾害、盗窃、火灾等不可抗力原因造成甲乙双方财产及第三人财产与人身损害的，由双方各自承担责任，并由双方自行向保险公司或有关责任人索赔。</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、乙方在进行该物业装修工程前，应按甲方或物业服务公司规定向国内保险公司投保财产险和人身险等险种，并依照保险公司和物业服务公司的有关规定进行施工。</w:t>
      </w:r>
    </w:p>
    <w:p>
      <w:pPr>
        <w:adjustRightInd w:val="0"/>
        <w:snapToGrid w:val="0"/>
        <w:spacing w:line="360" w:lineRule="auto"/>
        <w:ind w:firstLine="487" w:firstLineChars="202"/>
        <w:rPr>
          <w:rFonts w:hint="eastAsia" w:ascii="宋体" w:hAnsi="宋体" w:eastAsia="宋体" w:cs="宋体"/>
          <w:b/>
          <w:bCs/>
          <w:sz w:val="24"/>
          <w:szCs w:val="24"/>
        </w:rPr>
      </w:pPr>
      <w:r>
        <w:rPr>
          <w:rFonts w:hint="eastAsia" w:ascii="宋体" w:hAnsi="宋体" w:eastAsia="宋体" w:cs="宋体"/>
          <w:b/>
          <w:sz w:val="24"/>
          <w:szCs w:val="24"/>
        </w:rPr>
        <w:t>第十四条变更和解除本合同的条件</w:t>
      </w:r>
    </w:p>
    <w:p>
      <w:pPr>
        <w:adjustRightInd w:val="0"/>
        <w:snapToGrid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1、在租赁期限内，甲乙双方在协商一致并签订相应书面协议的情形下可变更或解除本合同。变更或解除本合同的，要求变更或解除合同的一方应主动向另一方提出，若因变更或解除合同使一方遭受损失的，应由要求变更或解除合同一方负责赔偿。</w:t>
      </w:r>
    </w:p>
    <w:p>
      <w:pPr>
        <w:adjustRightInd w:val="0"/>
        <w:snapToGrid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2、发生下列情形之一的，本合同自行终止，双方互不承担责任。</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1）租赁期限届满，本合同即行终止。</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2）因不可抗力致使该房屋及其附属设施损坏，导致本合同不能继续履行的；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3）在租赁期间，该房屋及所属土地因社会公共利益或城市建设需要被政府依法征收的，或出现因法律、法规禁止的非甲方责任的其他情况。</w:t>
      </w:r>
    </w:p>
    <w:p>
      <w:pPr>
        <w:adjustRightInd w:val="0"/>
        <w:snapToGrid w:val="0"/>
        <w:spacing w:line="360" w:lineRule="auto"/>
        <w:ind w:firstLine="482" w:firstLineChars="200"/>
        <w:outlineLvl w:val="0"/>
        <w:rPr>
          <w:rFonts w:hint="eastAsia" w:ascii="宋体" w:hAnsi="宋体" w:eastAsia="宋体" w:cs="宋体"/>
          <w:b/>
          <w:sz w:val="24"/>
          <w:szCs w:val="24"/>
        </w:rPr>
      </w:pPr>
      <w:r>
        <w:rPr>
          <w:rFonts w:hint="eastAsia" w:ascii="宋体" w:hAnsi="宋体" w:eastAsia="宋体" w:cs="宋体"/>
          <w:b/>
          <w:sz w:val="24"/>
          <w:szCs w:val="24"/>
        </w:rPr>
        <w:t>第十五条 乙方的违约责任</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1、乙方逾期缴纳租金、综合管理服务费、天燃气费、水电费等费用的，逾期7个工作日内全额支付的，免违约金；逾期超过7个工作日，乙方每逾期一日，应另行支付应付未付款项每日万分之三的违约金。</w:t>
      </w:r>
    </w:p>
    <w:p>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本合同项下的“当年日租金”是指当年（租赁年度）年租金除以365日。</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租赁期内，乙方有下列行为之一的，甲方有权单方解除合同，并收回该房屋另行出租，履约保证金不予退还，乙方应支付相当于当年租期3个月的租金作为赔偿金，赔偿金不足以抵付甲方损失的，乙方应予以赔偿。因乙方违约的，乙方应当赔偿甲方包括诉讼费、律师费等在内的全部损失。甲方选择继续履行本合同的，甲方有权以书面方式要求乙方纠正违约行为，乙方未在10日内予以纠正的，甲方有权在提前三天书面通知的情况下中断该房屋的公用事业供应（例如水、电供应），由此造成的损失由乙方自行承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（1）擅自改变房屋规划用途，将房屋用作未经相关职能部门批准的经营用途或利用该房屋进行违法违章及犯罪活动的；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（2）未经甲方同意，擅自拆改变动房屋结构、水电线路及消防管道设施等，或损坏房屋，且经甲方书面通知，在甲方书面通知限定时间内仍未纠正修复的；</w:t>
      </w:r>
    </w:p>
    <w:p>
      <w:pPr>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（3）未经甲方书面同意转租或者以承包、联营、合作等方式转租该房屋或者将该房屋抵押、转让、转借他人或调换使用的；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（4）在租赁期内未根据本合同约定时间足额支付租金、综合管理服务费、能耗费、水电费等费用累计超过30日的；</w:t>
      </w:r>
    </w:p>
    <w:p>
      <w:pPr>
        <w:adjustRightInd w:val="0"/>
        <w:snapToGrid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(5)乙方违反《房屋使用安全协议》约定内容，且经甲方书面通知，在甲方书面通知限定时间内仍未纠正的；</w:t>
      </w:r>
    </w:p>
    <w:p>
      <w:pPr>
        <w:adjustRightInd w:val="0"/>
        <w:snapToGrid w:val="0"/>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（6）乙方有其他违约行为，经甲方三次以上要求整改，乙方仍不整改或整改不彻底的。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租赁期限内，乙方非因本合同自行终止约定的原因无故提前终止合同的，甲方有权结算乙方实际发生的费用，并要求乙方按照当年租期三个月的租金标准(如在第一年提前终止合同的,租金按成交价格计算)向甲方支付违约金。</w:t>
      </w:r>
    </w:p>
    <w:p>
      <w:pPr>
        <w:adjustRightInd w:val="0"/>
        <w:snapToGrid w:val="0"/>
        <w:spacing w:line="360" w:lineRule="auto"/>
        <w:ind w:firstLine="482" w:firstLineChars="200"/>
        <w:outlineLvl w:val="0"/>
        <w:rPr>
          <w:rFonts w:hint="eastAsia" w:ascii="宋体" w:hAnsi="宋体" w:eastAsia="宋体" w:cs="宋体"/>
          <w:b/>
          <w:sz w:val="24"/>
          <w:szCs w:val="24"/>
        </w:rPr>
      </w:pPr>
      <w:r>
        <w:rPr>
          <w:rFonts w:hint="eastAsia" w:ascii="宋体" w:hAnsi="宋体" w:eastAsia="宋体" w:cs="宋体"/>
          <w:b/>
          <w:sz w:val="24"/>
          <w:szCs w:val="24"/>
        </w:rPr>
        <w:t>第十六条 甲方的违约责任</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甲方如有以下情况之一的,乙方有权解除合同，造成乙方损失的，甲方应赔偿损失。</w:t>
      </w:r>
    </w:p>
    <w:p>
      <w:pPr>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（1）因甲方原因该房屋部分或全部毁损、灭失，致使不能实现合同目的，但因不可抗力、意外事件或其他非甲方原因引起的毁损、灭失，乙方无权要求甲方赔偿;</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（2）甲方无故超过本合同约定的房屋验收交接日60日未交付该房屋的。</w:t>
      </w:r>
    </w:p>
    <w:p>
      <w:pPr>
        <w:adjustRightInd w:val="0"/>
        <w:snapToGrid w:val="0"/>
        <w:spacing w:line="360" w:lineRule="auto"/>
        <w:ind w:firstLine="482" w:firstLineChars="200"/>
        <w:outlineLvl w:val="0"/>
        <w:rPr>
          <w:rFonts w:hint="eastAsia" w:ascii="宋体" w:hAnsi="宋体" w:eastAsia="宋体" w:cs="宋体"/>
          <w:b/>
          <w:sz w:val="24"/>
          <w:szCs w:val="24"/>
        </w:rPr>
      </w:pPr>
      <w:r>
        <w:rPr>
          <w:rFonts w:hint="eastAsia" w:ascii="宋体" w:hAnsi="宋体" w:eastAsia="宋体" w:cs="宋体"/>
          <w:b/>
          <w:sz w:val="24"/>
          <w:szCs w:val="24"/>
        </w:rPr>
        <w:t>第十七条 租赁物业的返还及状态</w:t>
      </w:r>
    </w:p>
    <w:p>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1、租赁期满或本合同提前终止时，乙方应在租赁期满或本合同提前终止后10日内，将租赁房屋以甲方认可的装修状态交还给甲方，由此发生的费用由乙方承担。</w:t>
      </w:r>
    </w:p>
    <w:p>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2、租赁期满或本合同因乙方原因提前终止或解除的，已形成添附及未形成添附的装饰装修物均无偿归甲方所有，但甲方也有权要求乙方恢复原状并承担相关费用。本合同因甲方原因提前终止或解除的，甲方应向乙方赔偿租赁房屋内乙方投入的已形成附合的装修、装饰设施的残值，但本合同另有约定的除外；未形成附合的装饰装修物，乙方有权拆除利用。</w:t>
      </w:r>
    </w:p>
    <w:p>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3、租赁期满或本合同提前终止时，乙方与甲方共同验收该房屋及其附属设施。如有损坏（自然磨损除外）乙方须负责赔偿。</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4、租赁期满或本合同提前终止时，乙方应向甲方归还该房屋的所有钥匙和门禁卡等。</w:t>
      </w:r>
    </w:p>
    <w:p>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5、若租赁期满或本合同提前终止，乙方未能按照本合同规定向甲方返还该房屋的，视为乙方无权占用该房屋，乙方应按终止前日租金二倍的标准，根据实际占用天数结算向甲方支付占用费，并赔偿甲方因逾期收回该房屋而遭受的其他损失，包括但不限于甲方因迟延向新租户交付该房屋而需承担的违约金等，且甲、乙双方同意，乙方无权占用该房屋超过15日的，甲方有权进入租赁物业并聘请第三方公证机构进行现场拍照、视频留证后对租赁物业内的物品做如下处理，并且甲方有权将该房屋重新租予其它租户：</w:t>
      </w:r>
    </w:p>
    <w:p>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（1）该房屋内乙方遗留的不可移动的添附物或移动后价值受损的添附物，无偿归甲方所有，甲方可自行进行处置。</w:t>
      </w:r>
    </w:p>
    <w:p>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2）对于该房屋内乙方遗留的其它物品及货品，甲方可自行或请第三方将该等物品及货品搬离该房屋并按照合理的方式予以储存，由此产生的一切费用，包括但不限于搬运费及仓储费等，均由乙方承担，甲方在保留其于本合同项下没收保证金的权利的同时，可将前述费用作为乙方的债务向乙方追偿。如乙方逾期搬离物品及货品超过一个月的，或自该等物品及货品被搬离后一个月，乙方未向甲方提出提取的要求或未能向甲方支付前述费用，视为乙方放弃该等物品或货品的所有权，甲方有权自行处置该等物品及货品。甲方在处置过程中产生的一切费用支出或损失，应由乙方承担。</w:t>
      </w:r>
    </w:p>
    <w:p>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6、租赁期满或本合同因任何原因解除的，乙方应自租赁期满或合同解除之日起7日内变更工商注册地址，将乙方或乙方为法定代表人、负责人或实际控制人的经营实体营业执照上的住所（工商注册地址）从该房屋中迁出；否则，甲方有权没收本合同项下的保证金。</w:t>
      </w:r>
    </w:p>
    <w:p>
      <w:pPr>
        <w:adjustRightInd w:val="0"/>
        <w:snapToGrid w:val="0"/>
        <w:spacing w:line="360" w:lineRule="auto"/>
        <w:ind w:firstLine="482" w:firstLineChars="200"/>
        <w:outlineLvl w:val="0"/>
        <w:rPr>
          <w:rFonts w:hint="eastAsia" w:ascii="宋体" w:hAnsi="宋体" w:eastAsia="宋体" w:cs="宋体"/>
          <w:b/>
          <w:sz w:val="24"/>
          <w:szCs w:val="24"/>
        </w:rPr>
      </w:pPr>
      <w:r>
        <w:rPr>
          <w:rFonts w:hint="eastAsia" w:ascii="宋体" w:hAnsi="宋体" w:eastAsia="宋体" w:cs="宋体"/>
          <w:b/>
          <w:sz w:val="24"/>
          <w:szCs w:val="24"/>
        </w:rPr>
        <w:t>第十八 条通知与送达</w:t>
      </w:r>
    </w:p>
    <w:p>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本合同的任何一方发出的通知，应以中文的书面文字为准，通知日期以通知发出日为准，收件地址为本合同所列明的地址，或者本合同项下乙方承租的房屋地址，收件地址若有变更，变更方应以书面形式通知对方。对方收到通知后，以变更后的地址为通知送达地点。如因一方约定联系方式变更后未及时通知另一方，导致另一方发出的通知无法按时送达，或者在收件地址未变更的情况下，书面通知被以任何原因退回的，视为已送达，相应责任由未及时通知约定联系方式变更的责任方承担。</w:t>
      </w:r>
    </w:p>
    <w:p>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甲方指定联系方式：联系地址：【</w:t>
      </w:r>
      <w:r>
        <w:rPr>
          <w:rFonts w:hint="eastAsia" w:ascii="宋体" w:hAnsi="宋体" w:eastAsia="宋体" w:cs="宋体"/>
          <w:sz w:val="24"/>
          <w:szCs w:val="24"/>
          <w:lang w:val="en-US" w:eastAsia="zh-CN"/>
        </w:rPr>
        <w:t>杭州市上城区</w:t>
      </w:r>
      <w:r>
        <w:rPr>
          <w:rFonts w:hint="eastAsia" w:ascii="宋体" w:hAnsi="宋体" w:eastAsia="宋体" w:cs="宋体"/>
          <w:sz w:val="24"/>
          <w:szCs w:val="24"/>
        </w:rPr>
        <w:t>临丁路699号】；联系电话：【</w:t>
      </w:r>
      <w:r>
        <w:rPr>
          <w:rFonts w:hint="eastAsia" w:ascii="宋体" w:hAnsi="宋体" w:eastAsia="宋体" w:cs="宋体"/>
          <w:sz w:val="24"/>
          <w:szCs w:val="24"/>
          <w:lang w:val="en-US" w:eastAsia="zh-CN"/>
        </w:rPr>
        <w:t>0571-</w:t>
      </w:r>
      <w:r>
        <w:rPr>
          <w:rFonts w:hint="eastAsia" w:ascii="宋体" w:hAnsi="宋体" w:eastAsia="宋体" w:cs="宋体"/>
          <w:sz w:val="24"/>
          <w:szCs w:val="24"/>
        </w:rPr>
        <w:t>88116668】。</w:t>
      </w:r>
    </w:p>
    <w:p>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乙方指定联系方式：联系地址：【】；联系电话：【】。</w:t>
      </w:r>
    </w:p>
    <w:p>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2、依照本合同向任一方发出的任何通知，可以通过以下方式送达：</w:t>
      </w:r>
    </w:p>
    <w:p>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（1）以信函（挂号或快递）方式通知；</w:t>
      </w:r>
    </w:p>
    <w:p>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（2）以发送给被通知人的传真或邮件方式通知；</w:t>
      </w:r>
    </w:p>
    <w:p>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（3）以电子送达渠道（微信/QQ）通知；</w:t>
      </w:r>
    </w:p>
    <w:p>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（4）专人送达。</w:t>
      </w:r>
    </w:p>
    <w:p>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以挂号或快递发送的通知，签收时间为收讫；未签收的，寄出后第七个日历天视为收讫。以传真或邮件方式发送的通知，传真机或邮件系统确认交付时，视为对方收讫。以电子送达渠道（微信/QQ）方式发送的通知，以通知进入对方指定的特定系统时，视为对方收讫。以专人送达方式发出的通知，向接收人实际交付时，视为该通知发出并生效。</w:t>
      </w:r>
    </w:p>
    <w:p>
      <w:pPr>
        <w:adjustRightInd w:val="0"/>
        <w:snapToGrid w:val="0"/>
        <w:spacing w:line="360" w:lineRule="auto"/>
        <w:ind w:firstLine="482" w:firstLineChars="200"/>
        <w:outlineLvl w:val="0"/>
        <w:rPr>
          <w:rFonts w:hint="eastAsia" w:ascii="宋体" w:hAnsi="宋体" w:eastAsia="宋体" w:cs="宋体"/>
          <w:b/>
          <w:sz w:val="24"/>
          <w:szCs w:val="24"/>
        </w:rPr>
      </w:pPr>
      <w:r>
        <w:rPr>
          <w:rFonts w:hint="eastAsia" w:ascii="宋体" w:hAnsi="宋体" w:eastAsia="宋体" w:cs="宋体"/>
          <w:b/>
          <w:sz w:val="24"/>
          <w:szCs w:val="24"/>
        </w:rPr>
        <w:t>第十九条 合同争议处理方式</w:t>
      </w:r>
    </w:p>
    <w:p>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因履行本合同发生的争议，由当事人协商解决，协商不成的，依法向该房屋所在地人民法院起诉。</w:t>
      </w:r>
    </w:p>
    <w:p>
      <w:pPr>
        <w:adjustRightInd w:val="0"/>
        <w:snapToGrid w:val="0"/>
        <w:spacing w:line="360" w:lineRule="auto"/>
        <w:ind w:firstLine="482" w:firstLineChars="200"/>
        <w:outlineLvl w:val="0"/>
        <w:rPr>
          <w:rFonts w:hint="eastAsia" w:ascii="宋体" w:hAnsi="宋体" w:eastAsia="宋体" w:cs="宋体"/>
          <w:b/>
          <w:sz w:val="24"/>
          <w:szCs w:val="24"/>
        </w:rPr>
      </w:pPr>
      <w:r>
        <w:rPr>
          <w:rFonts w:hint="eastAsia" w:ascii="宋体" w:hAnsi="宋体" w:eastAsia="宋体" w:cs="宋体"/>
          <w:b/>
          <w:sz w:val="24"/>
          <w:szCs w:val="24"/>
        </w:rPr>
        <w:t>第二十条 其他</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1、本合同未尽事宜，经甲、乙双方协商一致，可订立补充条款。但补充条款应符合国家、省、市有关房屋或该房屋租赁管理规定，与本合同具备同等法律效力。</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2、涉及到有关部门办理与经营相关的工商、税务登记相关的各种审批、手续等，由乙方自行办理，费用由乙方承担。如果需要甲方提供应由甲方提供的相关资料和证明的，甲方应及时提供。</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承租该房屋后，该房屋内及所有附属设备、设施的维护、更换和安全责任以及相应产生的费用均由乙方承担和缴纳。乙方拒不履行的，物业服务单位可代为维修，费用由乙方承担。由于乙方的过错导致的事故而直接或间接造成甲方或物业服务单位或第三人人身或财产损失、损害，乙方须承担全部责任。</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4、如因不可抗力的原因导致该房屋及其设备毁损和造成损失的，双方互不承担责任。</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5、装修消防、规划审批手续由乙方自行办理。</w:t>
      </w:r>
    </w:p>
    <w:p>
      <w:pPr>
        <w:adjustRightInd w:val="0"/>
        <w:snapToGrid w:val="0"/>
        <w:spacing w:after="24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6、本合同一式捌份，甲方执伍份，乙执叁份。经甲、乙双方法定代表人或委托代理人签名并加盖公司公章后生效。</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附件一：租金明细表；</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附件二：房屋及车位清单；</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附件三：《房屋使用安全协议》；</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附件四：《装修管理协议》</w:t>
      </w:r>
      <w:r>
        <w:rPr>
          <w:rFonts w:hint="eastAsia" w:ascii="宋体" w:hAnsi="宋体" w:cs="宋体"/>
          <w:sz w:val="24"/>
          <w:szCs w:val="24"/>
          <w:lang w:eastAsia="zh-CN"/>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附件五：《廉政协议书》</w:t>
      </w:r>
      <w:r>
        <w:rPr>
          <w:rFonts w:hint="eastAsia" w:ascii="宋体" w:hAnsi="宋体" w:cs="宋体"/>
          <w:sz w:val="24"/>
          <w:szCs w:val="24"/>
          <w:lang w:eastAsia="zh-CN"/>
        </w:rPr>
        <w:t>；</w:t>
      </w:r>
    </w:p>
    <w:p>
      <w:pPr>
        <w:adjustRightInd w:val="0"/>
        <w:snapToGrid w:val="0"/>
        <w:spacing w:after="240" w:line="360" w:lineRule="auto"/>
        <w:rPr>
          <w:rFonts w:hint="eastAsia" w:ascii="宋体" w:hAnsi="宋体" w:eastAsia="宋体" w:cs="宋体"/>
          <w:sz w:val="24"/>
          <w:szCs w:val="24"/>
        </w:rPr>
      </w:pPr>
      <w:r>
        <w:rPr>
          <w:rFonts w:hint="eastAsia" w:ascii="宋体" w:hAnsi="宋体" w:eastAsia="宋体" w:cs="宋体"/>
          <w:sz w:val="24"/>
          <w:szCs w:val="24"/>
        </w:rPr>
        <w:t>（签署页）</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甲方（盖章）：                      乙方（盖章）：</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法定代表人或委托代理人             法定代表人或委托代理人</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（签名）：                         （签名）：</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地址：杭州市上城区临丁路699号     地址： </w:t>
      </w:r>
    </w:p>
    <w:p>
      <w:pPr>
        <w:adjustRightInd w:val="0"/>
        <w:snapToGrid w:val="0"/>
        <w:spacing w:after="240" w:line="360" w:lineRule="auto"/>
        <w:rPr>
          <w:rFonts w:hint="eastAsia" w:ascii="宋体" w:hAnsi="宋体" w:eastAsia="宋体" w:cs="宋体"/>
          <w:sz w:val="24"/>
          <w:szCs w:val="24"/>
        </w:rPr>
      </w:pPr>
      <w:r>
        <w:rPr>
          <w:rFonts w:hint="eastAsia" w:ascii="宋体" w:hAnsi="宋体" w:eastAsia="宋体" w:cs="宋体"/>
          <w:sz w:val="24"/>
          <w:szCs w:val="24"/>
        </w:rPr>
        <w:t>联系电话：                         联系电话：</w:t>
      </w:r>
    </w:p>
    <w:p>
      <w:pPr>
        <w:adjustRightInd w:val="0"/>
        <w:snapToGrid w:val="0"/>
        <w:spacing w:line="360" w:lineRule="auto"/>
        <w:rPr>
          <w:rFonts w:hint="eastAsia" w:ascii="宋体" w:hAnsi="宋体" w:eastAsia="宋体" w:cs="宋体"/>
          <w:sz w:val="24"/>
          <w:szCs w:val="2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sz w:val="24"/>
          <w:szCs w:val="24"/>
        </w:rPr>
        <w:t>签约时间：</w:t>
      </w:r>
      <w:r>
        <w:rPr>
          <w:rFonts w:hint="eastAsia" w:ascii="宋体" w:hAnsi="宋体" w:eastAsia="宋体" w:cs="宋体"/>
          <w:sz w:val="24"/>
          <w:szCs w:val="24"/>
          <w:u w:val="single"/>
        </w:rPr>
        <w:t xml:space="preserve">2025 </w:t>
      </w:r>
      <w:r>
        <w:rPr>
          <w:rFonts w:hint="eastAsia" w:ascii="宋体" w:hAnsi="宋体" w:eastAsia="宋体" w:cs="宋体"/>
          <w:sz w:val="24"/>
          <w:szCs w:val="24"/>
        </w:rPr>
        <w:t>年  月   日         签约时间：</w:t>
      </w:r>
      <w:r>
        <w:rPr>
          <w:rFonts w:hint="eastAsia" w:ascii="宋体" w:hAnsi="宋体" w:eastAsia="宋体" w:cs="宋体"/>
          <w:sz w:val="24"/>
          <w:szCs w:val="24"/>
          <w:u w:val="single"/>
        </w:rPr>
        <w:t>2025</w:t>
      </w:r>
      <w:r>
        <w:rPr>
          <w:rFonts w:hint="eastAsia" w:ascii="宋体" w:hAnsi="宋体" w:eastAsia="宋体" w:cs="宋体"/>
          <w:sz w:val="24"/>
          <w:szCs w:val="24"/>
        </w:rPr>
        <w:t>年  月  日</w:t>
      </w:r>
    </w:p>
    <w:p>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附件一：租金明细表</w:t>
      </w:r>
    </w:p>
    <w:tbl>
      <w:tblPr>
        <w:tblStyle w:val="13"/>
        <w:tblpPr w:leftFromText="180" w:rightFromText="180" w:vertAnchor="text" w:horzAnchor="page" w:tblpX="1959" w:tblpY="504"/>
        <w:tblOverlap w:val="never"/>
        <w:tblW w:w="8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2565"/>
        <w:gridCol w:w="1843"/>
        <w:gridCol w:w="79"/>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1796" w:type="dxa"/>
            <w:vAlign w:val="center"/>
          </w:tcPr>
          <w:p>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租赁租期</w:t>
            </w:r>
          </w:p>
        </w:tc>
        <w:tc>
          <w:tcPr>
            <w:tcW w:w="2565" w:type="dxa"/>
            <w:vAlign w:val="center"/>
          </w:tcPr>
          <w:p>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租期时间</w:t>
            </w:r>
          </w:p>
        </w:tc>
        <w:tc>
          <w:tcPr>
            <w:tcW w:w="1922" w:type="dxa"/>
            <w:gridSpan w:val="2"/>
            <w:vAlign w:val="center"/>
          </w:tcPr>
          <w:p>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租金金额</w:t>
            </w:r>
          </w:p>
        </w:tc>
        <w:tc>
          <w:tcPr>
            <w:tcW w:w="2558" w:type="dxa"/>
            <w:vAlign w:val="center"/>
          </w:tcPr>
          <w:p>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租金到账时间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trPr>
        <w:tc>
          <w:tcPr>
            <w:tcW w:w="1796" w:type="dxa"/>
            <w:vAlign w:val="center"/>
          </w:tcPr>
          <w:p>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第一租期</w:t>
            </w:r>
          </w:p>
        </w:tc>
        <w:tc>
          <w:tcPr>
            <w:tcW w:w="2565" w:type="dxa"/>
            <w:vAlign w:val="center"/>
          </w:tcPr>
          <w:p>
            <w:pPr>
              <w:spacing w:line="360" w:lineRule="auto"/>
              <w:jc w:val="center"/>
              <w:rPr>
                <w:rFonts w:hint="eastAsia" w:ascii="等线" w:hAnsi="等线" w:eastAsia="等线" w:cs="等线"/>
                <w:color w:val="000000"/>
                <w:sz w:val="24"/>
                <w:szCs w:val="24"/>
              </w:rPr>
            </w:pPr>
          </w:p>
        </w:tc>
        <w:tc>
          <w:tcPr>
            <w:tcW w:w="1922" w:type="dxa"/>
            <w:gridSpan w:val="2"/>
          </w:tcPr>
          <w:p>
            <w:pPr>
              <w:spacing w:line="360" w:lineRule="auto"/>
              <w:jc w:val="center"/>
              <w:rPr>
                <w:rFonts w:hint="eastAsia" w:ascii="等线" w:hAnsi="等线" w:eastAsia="等线" w:cs="等线"/>
                <w:color w:val="000000"/>
                <w:sz w:val="24"/>
                <w:szCs w:val="24"/>
              </w:rPr>
            </w:pPr>
          </w:p>
        </w:tc>
        <w:tc>
          <w:tcPr>
            <w:tcW w:w="2558" w:type="dxa"/>
            <w:vAlign w:val="center"/>
          </w:tcPr>
          <w:p>
            <w:pPr>
              <w:spacing w:line="360" w:lineRule="auto"/>
              <w:jc w:val="center"/>
              <w:rPr>
                <w:rFonts w:hint="eastAsia" w:ascii="等线" w:hAnsi="等线" w:eastAsia="等线" w:cs="等线"/>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796" w:type="dxa"/>
            <w:vAlign w:val="center"/>
          </w:tcPr>
          <w:p>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第二租期</w:t>
            </w:r>
          </w:p>
        </w:tc>
        <w:tc>
          <w:tcPr>
            <w:tcW w:w="2565" w:type="dxa"/>
            <w:vAlign w:val="center"/>
          </w:tcPr>
          <w:p>
            <w:pPr>
              <w:spacing w:line="360" w:lineRule="auto"/>
              <w:jc w:val="center"/>
              <w:rPr>
                <w:rFonts w:hint="eastAsia" w:ascii="等线" w:hAnsi="等线" w:eastAsia="等线" w:cs="等线"/>
                <w:color w:val="000000"/>
                <w:sz w:val="24"/>
                <w:szCs w:val="24"/>
              </w:rPr>
            </w:pPr>
          </w:p>
        </w:tc>
        <w:tc>
          <w:tcPr>
            <w:tcW w:w="1922" w:type="dxa"/>
            <w:gridSpan w:val="2"/>
          </w:tcPr>
          <w:p>
            <w:pPr>
              <w:spacing w:line="360" w:lineRule="auto"/>
              <w:jc w:val="center"/>
              <w:rPr>
                <w:rFonts w:hint="eastAsia" w:ascii="等线" w:hAnsi="等线" w:eastAsia="等线" w:cs="等线"/>
                <w:color w:val="000000"/>
                <w:sz w:val="24"/>
                <w:szCs w:val="24"/>
              </w:rPr>
            </w:pPr>
          </w:p>
        </w:tc>
        <w:tc>
          <w:tcPr>
            <w:tcW w:w="2558" w:type="dxa"/>
            <w:vAlign w:val="center"/>
          </w:tcPr>
          <w:p>
            <w:pPr>
              <w:spacing w:line="360" w:lineRule="auto"/>
              <w:jc w:val="center"/>
              <w:rPr>
                <w:rFonts w:hint="eastAsia" w:ascii="等线" w:hAnsi="等线" w:eastAsia="等线" w:cs="等线"/>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trPr>
        <w:tc>
          <w:tcPr>
            <w:tcW w:w="1796" w:type="dxa"/>
            <w:vAlign w:val="center"/>
          </w:tcPr>
          <w:p>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第三租期</w:t>
            </w:r>
          </w:p>
        </w:tc>
        <w:tc>
          <w:tcPr>
            <w:tcW w:w="2565" w:type="dxa"/>
            <w:vAlign w:val="center"/>
          </w:tcPr>
          <w:p>
            <w:pPr>
              <w:spacing w:line="360" w:lineRule="auto"/>
              <w:jc w:val="center"/>
              <w:rPr>
                <w:rFonts w:hint="eastAsia" w:ascii="等线" w:hAnsi="等线" w:eastAsia="等线" w:cs="等线"/>
                <w:color w:val="000000"/>
                <w:sz w:val="24"/>
                <w:szCs w:val="24"/>
              </w:rPr>
            </w:pPr>
          </w:p>
        </w:tc>
        <w:tc>
          <w:tcPr>
            <w:tcW w:w="1922" w:type="dxa"/>
            <w:gridSpan w:val="2"/>
          </w:tcPr>
          <w:p>
            <w:pPr>
              <w:spacing w:line="360" w:lineRule="auto"/>
              <w:jc w:val="center"/>
              <w:rPr>
                <w:rFonts w:hint="eastAsia" w:ascii="等线" w:hAnsi="等线" w:eastAsia="等线" w:cs="等线"/>
                <w:color w:val="000000"/>
                <w:sz w:val="24"/>
                <w:szCs w:val="24"/>
              </w:rPr>
            </w:pPr>
          </w:p>
        </w:tc>
        <w:tc>
          <w:tcPr>
            <w:tcW w:w="2558" w:type="dxa"/>
            <w:vAlign w:val="center"/>
          </w:tcPr>
          <w:p>
            <w:pPr>
              <w:spacing w:line="360" w:lineRule="auto"/>
              <w:jc w:val="center"/>
              <w:rPr>
                <w:rFonts w:hint="eastAsia" w:ascii="等线" w:hAnsi="等线" w:eastAsia="等线" w:cs="等线"/>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1796" w:type="dxa"/>
            <w:vAlign w:val="center"/>
          </w:tcPr>
          <w:p>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第四租期</w:t>
            </w:r>
          </w:p>
        </w:tc>
        <w:tc>
          <w:tcPr>
            <w:tcW w:w="2565" w:type="dxa"/>
            <w:vAlign w:val="center"/>
          </w:tcPr>
          <w:p>
            <w:pPr>
              <w:spacing w:line="360" w:lineRule="auto"/>
              <w:jc w:val="center"/>
              <w:rPr>
                <w:rFonts w:hint="eastAsia" w:ascii="等线" w:hAnsi="等线" w:eastAsia="等线" w:cs="等线"/>
                <w:color w:val="000000"/>
                <w:sz w:val="24"/>
                <w:szCs w:val="24"/>
              </w:rPr>
            </w:pPr>
          </w:p>
        </w:tc>
        <w:tc>
          <w:tcPr>
            <w:tcW w:w="1922" w:type="dxa"/>
            <w:gridSpan w:val="2"/>
          </w:tcPr>
          <w:p>
            <w:pPr>
              <w:spacing w:line="360" w:lineRule="auto"/>
              <w:jc w:val="center"/>
              <w:rPr>
                <w:rFonts w:hint="eastAsia" w:ascii="等线" w:hAnsi="等线" w:eastAsia="等线" w:cs="等线"/>
                <w:color w:val="000000"/>
                <w:sz w:val="24"/>
                <w:szCs w:val="24"/>
              </w:rPr>
            </w:pPr>
          </w:p>
        </w:tc>
        <w:tc>
          <w:tcPr>
            <w:tcW w:w="2558" w:type="dxa"/>
            <w:vAlign w:val="center"/>
          </w:tcPr>
          <w:p>
            <w:pPr>
              <w:spacing w:line="360" w:lineRule="auto"/>
              <w:jc w:val="center"/>
              <w:rPr>
                <w:rFonts w:hint="eastAsia" w:ascii="等线" w:hAnsi="等线" w:eastAsia="等线" w:cs="等线"/>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1796" w:type="dxa"/>
            <w:vAlign w:val="center"/>
          </w:tcPr>
          <w:p>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第五租期</w:t>
            </w:r>
          </w:p>
        </w:tc>
        <w:tc>
          <w:tcPr>
            <w:tcW w:w="2565" w:type="dxa"/>
            <w:vAlign w:val="center"/>
          </w:tcPr>
          <w:p>
            <w:pPr>
              <w:spacing w:line="360" w:lineRule="auto"/>
              <w:jc w:val="center"/>
              <w:rPr>
                <w:rFonts w:hint="eastAsia" w:ascii="等线" w:hAnsi="等线" w:eastAsia="等线" w:cs="等线"/>
                <w:color w:val="000000"/>
                <w:sz w:val="24"/>
                <w:szCs w:val="24"/>
              </w:rPr>
            </w:pPr>
          </w:p>
        </w:tc>
        <w:tc>
          <w:tcPr>
            <w:tcW w:w="1922" w:type="dxa"/>
            <w:gridSpan w:val="2"/>
          </w:tcPr>
          <w:p>
            <w:pPr>
              <w:spacing w:line="360" w:lineRule="auto"/>
              <w:jc w:val="center"/>
              <w:rPr>
                <w:rFonts w:hint="eastAsia" w:ascii="等线" w:hAnsi="等线" w:eastAsia="等线" w:cs="等线"/>
                <w:color w:val="000000"/>
                <w:sz w:val="24"/>
                <w:szCs w:val="24"/>
              </w:rPr>
            </w:pPr>
          </w:p>
        </w:tc>
        <w:tc>
          <w:tcPr>
            <w:tcW w:w="2558" w:type="dxa"/>
            <w:vAlign w:val="center"/>
          </w:tcPr>
          <w:p>
            <w:pPr>
              <w:spacing w:line="360" w:lineRule="auto"/>
              <w:jc w:val="center"/>
              <w:rPr>
                <w:rFonts w:hint="eastAsia" w:ascii="等线" w:hAnsi="等线" w:eastAsia="等线" w:cs="等线"/>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trPr>
        <w:tc>
          <w:tcPr>
            <w:tcW w:w="1796" w:type="dxa"/>
            <w:vAlign w:val="center"/>
          </w:tcPr>
          <w:p>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第六租期</w:t>
            </w:r>
          </w:p>
        </w:tc>
        <w:tc>
          <w:tcPr>
            <w:tcW w:w="2565" w:type="dxa"/>
            <w:vAlign w:val="center"/>
          </w:tcPr>
          <w:p>
            <w:pPr>
              <w:spacing w:line="360" w:lineRule="auto"/>
              <w:jc w:val="center"/>
              <w:rPr>
                <w:rFonts w:hint="eastAsia" w:ascii="等线" w:hAnsi="等线" w:eastAsia="等线" w:cs="等线"/>
                <w:color w:val="000000"/>
                <w:sz w:val="24"/>
                <w:szCs w:val="24"/>
              </w:rPr>
            </w:pPr>
          </w:p>
        </w:tc>
        <w:tc>
          <w:tcPr>
            <w:tcW w:w="1922" w:type="dxa"/>
            <w:gridSpan w:val="2"/>
          </w:tcPr>
          <w:p>
            <w:pPr>
              <w:spacing w:line="360" w:lineRule="auto"/>
              <w:jc w:val="center"/>
              <w:rPr>
                <w:rFonts w:hint="eastAsia" w:ascii="等线" w:hAnsi="等线" w:eastAsia="等线" w:cs="等线"/>
                <w:color w:val="000000"/>
                <w:sz w:val="24"/>
                <w:szCs w:val="24"/>
              </w:rPr>
            </w:pPr>
          </w:p>
        </w:tc>
        <w:tc>
          <w:tcPr>
            <w:tcW w:w="2558" w:type="dxa"/>
            <w:vAlign w:val="center"/>
          </w:tcPr>
          <w:p>
            <w:pPr>
              <w:spacing w:line="360" w:lineRule="auto"/>
              <w:jc w:val="center"/>
              <w:rPr>
                <w:rFonts w:hint="eastAsia" w:ascii="等线" w:hAnsi="等线" w:eastAsia="等线" w:cs="等线"/>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1796" w:type="dxa"/>
            <w:vAlign w:val="center"/>
          </w:tcPr>
          <w:p>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第七租期</w:t>
            </w:r>
          </w:p>
        </w:tc>
        <w:tc>
          <w:tcPr>
            <w:tcW w:w="2565" w:type="dxa"/>
            <w:vAlign w:val="center"/>
          </w:tcPr>
          <w:p>
            <w:pPr>
              <w:spacing w:line="360" w:lineRule="auto"/>
              <w:jc w:val="center"/>
              <w:rPr>
                <w:rFonts w:hint="eastAsia" w:ascii="等线" w:hAnsi="等线" w:eastAsia="等线" w:cs="等线"/>
                <w:color w:val="000000"/>
                <w:sz w:val="24"/>
                <w:szCs w:val="24"/>
              </w:rPr>
            </w:pPr>
          </w:p>
        </w:tc>
        <w:tc>
          <w:tcPr>
            <w:tcW w:w="1922" w:type="dxa"/>
            <w:gridSpan w:val="2"/>
          </w:tcPr>
          <w:p>
            <w:pPr>
              <w:spacing w:line="360" w:lineRule="auto"/>
              <w:jc w:val="center"/>
              <w:rPr>
                <w:rFonts w:hint="eastAsia" w:ascii="等线" w:hAnsi="等线" w:eastAsia="等线" w:cs="等线"/>
                <w:color w:val="000000"/>
                <w:sz w:val="24"/>
                <w:szCs w:val="24"/>
              </w:rPr>
            </w:pPr>
          </w:p>
        </w:tc>
        <w:tc>
          <w:tcPr>
            <w:tcW w:w="2558" w:type="dxa"/>
            <w:vAlign w:val="center"/>
          </w:tcPr>
          <w:p>
            <w:pPr>
              <w:spacing w:line="360" w:lineRule="auto"/>
              <w:jc w:val="center"/>
              <w:rPr>
                <w:rFonts w:hint="eastAsia" w:ascii="等线" w:hAnsi="等线" w:eastAsia="等线" w:cs="等线"/>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1796" w:type="dxa"/>
            <w:vAlign w:val="center"/>
          </w:tcPr>
          <w:p>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第八租期</w:t>
            </w:r>
          </w:p>
        </w:tc>
        <w:tc>
          <w:tcPr>
            <w:tcW w:w="2565" w:type="dxa"/>
            <w:vAlign w:val="center"/>
          </w:tcPr>
          <w:p>
            <w:pPr>
              <w:spacing w:line="360" w:lineRule="auto"/>
              <w:jc w:val="center"/>
              <w:rPr>
                <w:rFonts w:hint="eastAsia" w:ascii="等线" w:hAnsi="等线" w:eastAsia="等线" w:cs="等线"/>
                <w:color w:val="000000"/>
                <w:sz w:val="24"/>
                <w:szCs w:val="24"/>
              </w:rPr>
            </w:pPr>
          </w:p>
        </w:tc>
        <w:tc>
          <w:tcPr>
            <w:tcW w:w="1922" w:type="dxa"/>
            <w:gridSpan w:val="2"/>
          </w:tcPr>
          <w:p>
            <w:pPr>
              <w:spacing w:line="360" w:lineRule="auto"/>
              <w:jc w:val="center"/>
              <w:rPr>
                <w:rFonts w:hint="eastAsia" w:ascii="等线" w:hAnsi="等线" w:eastAsia="等线" w:cs="等线"/>
                <w:color w:val="000000"/>
                <w:sz w:val="24"/>
                <w:szCs w:val="24"/>
              </w:rPr>
            </w:pPr>
          </w:p>
        </w:tc>
        <w:tc>
          <w:tcPr>
            <w:tcW w:w="2558" w:type="dxa"/>
            <w:vAlign w:val="center"/>
          </w:tcPr>
          <w:p>
            <w:pPr>
              <w:spacing w:line="360" w:lineRule="auto"/>
              <w:jc w:val="center"/>
              <w:rPr>
                <w:rFonts w:hint="eastAsia" w:ascii="等线" w:hAnsi="等线" w:eastAsia="等线" w:cs="等线"/>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796" w:type="dxa"/>
            <w:vAlign w:val="center"/>
          </w:tcPr>
          <w:p>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第九租期</w:t>
            </w:r>
          </w:p>
        </w:tc>
        <w:tc>
          <w:tcPr>
            <w:tcW w:w="2565" w:type="dxa"/>
            <w:vAlign w:val="center"/>
          </w:tcPr>
          <w:p>
            <w:pPr>
              <w:spacing w:line="360" w:lineRule="auto"/>
              <w:jc w:val="center"/>
              <w:rPr>
                <w:rFonts w:hint="eastAsia" w:ascii="等线" w:hAnsi="等线" w:eastAsia="等线" w:cs="等线"/>
                <w:color w:val="000000"/>
                <w:sz w:val="24"/>
                <w:szCs w:val="24"/>
              </w:rPr>
            </w:pPr>
          </w:p>
        </w:tc>
        <w:tc>
          <w:tcPr>
            <w:tcW w:w="1922" w:type="dxa"/>
            <w:gridSpan w:val="2"/>
          </w:tcPr>
          <w:p>
            <w:pPr>
              <w:spacing w:line="360" w:lineRule="auto"/>
              <w:jc w:val="center"/>
              <w:rPr>
                <w:rFonts w:hint="eastAsia" w:ascii="等线" w:hAnsi="等线" w:eastAsia="等线" w:cs="等线"/>
                <w:color w:val="000000"/>
                <w:sz w:val="24"/>
                <w:szCs w:val="24"/>
              </w:rPr>
            </w:pPr>
          </w:p>
        </w:tc>
        <w:tc>
          <w:tcPr>
            <w:tcW w:w="2558" w:type="dxa"/>
            <w:vAlign w:val="center"/>
          </w:tcPr>
          <w:p>
            <w:pPr>
              <w:spacing w:line="360" w:lineRule="auto"/>
              <w:jc w:val="center"/>
              <w:rPr>
                <w:rFonts w:hint="eastAsia" w:ascii="等线" w:hAnsi="等线" w:eastAsia="等线" w:cs="等线"/>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1796" w:type="dxa"/>
            <w:vAlign w:val="center"/>
          </w:tcPr>
          <w:p>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第十租期</w:t>
            </w:r>
          </w:p>
        </w:tc>
        <w:tc>
          <w:tcPr>
            <w:tcW w:w="2565" w:type="dxa"/>
            <w:vAlign w:val="center"/>
          </w:tcPr>
          <w:p>
            <w:pPr>
              <w:spacing w:line="360" w:lineRule="auto"/>
              <w:jc w:val="center"/>
              <w:rPr>
                <w:rFonts w:hint="eastAsia" w:ascii="等线" w:hAnsi="等线" w:eastAsia="等线" w:cs="等线"/>
                <w:color w:val="000000"/>
                <w:sz w:val="24"/>
                <w:szCs w:val="24"/>
              </w:rPr>
            </w:pPr>
          </w:p>
        </w:tc>
        <w:tc>
          <w:tcPr>
            <w:tcW w:w="1922" w:type="dxa"/>
            <w:gridSpan w:val="2"/>
          </w:tcPr>
          <w:p>
            <w:pPr>
              <w:spacing w:line="360" w:lineRule="auto"/>
              <w:jc w:val="center"/>
              <w:rPr>
                <w:rFonts w:hint="eastAsia" w:ascii="等线" w:hAnsi="等线" w:eastAsia="等线" w:cs="等线"/>
                <w:color w:val="000000"/>
                <w:sz w:val="24"/>
                <w:szCs w:val="24"/>
              </w:rPr>
            </w:pPr>
          </w:p>
        </w:tc>
        <w:tc>
          <w:tcPr>
            <w:tcW w:w="2558" w:type="dxa"/>
            <w:vAlign w:val="center"/>
          </w:tcPr>
          <w:p>
            <w:pPr>
              <w:spacing w:line="360" w:lineRule="auto"/>
              <w:jc w:val="center"/>
              <w:rPr>
                <w:rFonts w:hint="eastAsia" w:ascii="等线" w:hAnsi="等线" w:eastAsia="等线" w:cs="等线"/>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1796" w:type="dxa"/>
            <w:vAlign w:val="center"/>
          </w:tcPr>
          <w:p>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第十一租期</w:t>
            </w:r>
          </w:p>
        </w:tc>
        <w:tc>
          <w:tcPr>
            <w:tcW w:w="2565" w:type="dxa"/>
            <w:vAlign w:val="center"/>
          </w:tcPr>
          <w:p>
            <w:pPr>
              <w:spacing w:line="360" w:lineRule="auto"/>
              <w:jc w:val="center"/>
              <w:rPr>
                <w:rFonts w:hint="eastAsia" w:ascii="等线" w:hAnsi="等线" w:eastAsia="等线" w:cs="等线"/>
                <w:color w:val="000000"/>
                <w:sz w:val="24"/>
                <w:szCs w:val="24"/>
              </w:rPr>
            </w:pPr>
          </w:p>
        </w:tc>
        <w:tc>
          <w:tcPr>
            <w:tcW w:w="1922" w:type="dxa"/>
            <w:gridSpan w:val="2"/>
          </w:tcPr>
          <w:p>
            <w:pPr>
              <w:spacing w:line="360" w:lineRule="auto"/>
              <w:jc w:val="center"/>
              <w:rPr>
                <w:rFonts w:hint="eastAsia" w:ascii="等线" w:hAnsi="等线" w:eastAsia="等线" w:cs="等线"/>
                <w:color w:val="000000"/>
                <w:sz w:val="24"/>
                <w:szCs w:val="24"/>
              </w:rPr>
            </w:pPr>
          </w:p>
        </w:tc>
        <w:tc>
          <w:tcPr>
            <w:tcW w:w="2558" w:type="dxa"/>
            <w:vAlign w:val="center"/>
          </w:tcPr>
          <w:p>
            <w:pPr>
              <w:spacing w:line="360" w:lineRule="auto"/>
              <w:jc w:val="center"/>
              <w:rPr>
                <w:rFonts w:hint="eastAsia" w:ascii="等线" w:hAnsi="等线" w:eastAsia="等线" w:cs="等线"/>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1796" w:type="dxa"/>
            <w:vAlign w:val="center"/>
          </w:tcPr>
          <w:p>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第十二租期</w:t>
            </w:r>
          </w:p>
        </w:tc>
        <w:tc>
          <w:tcPr>
            <w:tcW w:w="2565" w:type="dxa"/>
            <w:vAlign w:val="center"/>
          </w:tcPr>
          <w:p>
            <w:pPr>
              <w:spacing w:line="360" w:lineRule="auto"/>
              <w:jc w:val="center"/>
              <w:rPr>
                <w:rFonts w:hint="eastAsia" w:ascii="等线" w:hAnsi="等线" w:eastAsia="等线" w:cs="等线"/>
                <w:color w:val="000000"/>
                <w:sz w:val="24"/>
                <w:szCs w:val="24"/>
              </w:rPr>
            </w:pPr>
          </w:p>
        </w:tc>
        <w:tc>
          <w:tcPr>
            <w:tcW w:w="1922" w:type="dxa"/>
            <w:gridSpan w:val="2"/>
          </w:tcPr>
          <w:p>
            <w:pPr>
              <w:spacing w:line="360" w:lineRule="auto"/>
              <w:jc w:val="center"/>
              <w:rPr>
                <w:rFonts w:hint="eastAsia" w:ascii="等线" w:hAnsi="等线" w:eastAsia="等线" w:cs="等线"/>
                <w:color w:val="000000"/>
                <w:sz w:val="24"/>
                <w:szCs w:val="24"/>
              </w:rPr>
            </w:pPr>
          </w:p>
        </w:tc>
        <w:tc>
          <w:tcPr>
            <w:tcW w:w="2558" w:type="dxa"/>
            <w:vAlign w:val="center"/>
          </w:tcPr>
          <w:p>
            <w:pPr>
              <w:spacing w:line="360" w:lineRule="auto"/>
              <w:jc w:val="center"/>
              <w:rPr>
                <w:rFonts w:hint="eastAsia" w:ascii="等线" w:hAnsi="等线" w:eastAsia="等线" w:cs="等线"/>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1796" w:type="dxa"/>
            <w:vAlign w:val="center"/>
          </w:tcPr>
          <w:p>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第十三租期</w:t>
            </w:r>
          </w:p>
        </w:tc>
        <w:tc>
          <w:tcPr>
            <w:tcW w:w="2565" w:type="dxa"/>
            <w:vAlign w:val="center"/>
          </w:tcPr>
          <w:p>
            <w:pPr>
              <w:spacing w:line="360" w:lineRule="auto"/>
              <w:jc w:val="center"/>
              <w:rPr>
                <w:rFonts w:hint="eastAsia" w:ascii="等线" w:hAnsi="等线" w:eastAsia="等线" w:cs="等线"/>
                <w:color w:val="000000"/>
                <w:sz w:val="24"/>
                <w:szCs w:val="24"/>
              </w:rPr>
            </w:pPr>
          </w:p>
        </w:tc>
        <w:tc>
          <w:tcPr>
            <w:tcW w:w="1922" w:type="dxa"/>
            <w:gridSpan w:val="2"/>
          </w:tcPr>
          <w:p>
            <w:pPr>
              <w:spacing w:line="360" w:lineRule="auto"/>
              <w:jc w:val="center"/>
              <w:rPr>
                <w:rFonts w:hint="eastAsia" w:ascii="等线" w:hAnsi="等线" w:eastAsia="等线" w:cs="等线"/>
                <w:color w:val="000000"/>
                <w:sz w:val="24"/>
                <w:szCs w:val="24"/>
              </w:rPr>
            </w:pPr>
          </w:p>
        </w:tc>
        <w:tc>
          <w:tcPr>
            <w:tcW w:w="2558" w:type="dxa"/>
            <w:vAlign w:val="center"/>
          </w:tcPr>
          <w:p>
            <w:pPr>
              <w:spacing w:line="360" w:lineRule="auto"/>
              <w:jc w:val="center"/>
              <w:rPr>
                <w:rFonts w:hint="eastAsia" w:ascii="等线" w:hAnsi="等线" w:eastAsia="等线" w:cs="等线"/>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1796" w:type="dxa"/>
            <w:vAlign w:val="center"/>
          </w:tcPr>
          <w:p>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第十四租期</w:t>
            </w:r>
          </w:p>
        </w:tc>
        <w:tc>
          <w:tcPr>
            <w:tcW w:w="2565" w:type="dxa"/>
            <w:vAlign w:val="center"/>
          </w:tcPr>
          <w:p>
            <w:pPr>
              <w:spacing w:line="360" w:lineRule="auto"/>
              <w:jc w:val="center"/>
              <w:rPr>
                <w:rFonts w:hint="eastAsia" w:ascii="等线" w:hAnsi="等线" w:eastAsia="等线" w:cs="等线"/>
                <w:color w:val="000000"/>
                <w:sz w:val="24"/>
                <w:szCs w:val="24"/>
              </w:rPr>
            </w:pPr>
          </w:p>
        </w:tc>
        <w:tc>
          <w:tcPr>
            <w:tcW w:w="1922" w:type="dxa"/>
            <w:gridSpan w:val="2"/>
          </w:tcPr>
          <w:p>
            <w:pPr>
              <w:spacing w:line="360" w:lineRule="auto"/>
              <w:jc w:val="center"/>
              <w:rPr>
                <w:rFonts w:hint="eastAsia" w:ascii="等线" w:hAnsi="等线" w:eastAsia="等线" w:cs="等线"/>
                <w:color w:val="000000"/>
                <w:sz w:val="24"/>
                <w:szCs w:val="24"/>
              </w:rPr>
            </w:pPr>
          </w:p>
        </w:tc>
        <w:tc>
          <w:tcPr>
            <w:tcW w:w="2558" w:type="dxa"/>
            <w:vAlign w:val="center"/>
          </w:tcPr>
          <w:p>
            <w:pPr>
              <w:spacing w:line="360" w:lineRule="auto"/>
              <w:jc w:val="center"/>
              <w:rPr>
                <w:rFonts w:hint="eastAsia" w:ascii="等线" w:hAnsi="等线" w:eastAsia="等线" w:cs="等线"/>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1796" w:type="dxa"/>
            <w:vAlign w:val="center"/>
          </w:tcPr>
          <w:p>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第十五租期</w:t>
            </w:r>
          </w:p>
        </w:tc>
        <w:tc>
          <w:tcPr>
            <w:tcW w:w="2565" w:type="dxa"/>
            <w:vAlign w:val="center"/>
          </w:tcPr>
          <w:p>
            <w:pPr>
              <w:spacing w:line="360" w:lineRule="auto"/>
              <w:jc w:val="center"/>
              <w:rPr>
                <w:rFonts w:hint="eastAsia" w:ascii="等线" w:hAnsi="等线" w:eastAsia="等线" w:cs="等线"/>
                <w:color w:val="000000"/>
                <w:sz w:val="24"/>
                <w:szCs w:val="24"/>
              </w:rPr>
            </w:pPr>
          </w:p>
        </w:tc>
        <w:tc>
          <w:tcPr>
            <w:tcW w:w="1922" w:type="dxa"/>
            <w:gridSpan w:val="2"/>
          </w:tcPr>
          <w:p>
            <w:pPr>
              <w:spacing w:line="360" w:lineRule="auto"/>
              <w:jc w:val="center"/>
              <w:rPr>
                <w:rFonts w:hint="eastAsia" w:ascii="等线" w:hAnsi="等线" w:eastAsia="等线" w:cs="等线"/>
                <w:color w:val="000000"/>
                <w:sz w:val="24"/>
                <w:szCs w:val="24"/>
              </w:rPr>
            </w:pPr>
          </w:p>
        </w:tc>
        <w:tc>
          <w:tcPr>
            <w:tcW w:w="2558" w:type="dxa"/>
            <w:vAlign w:val="center"/>
          </w:tcPr>
          <w:p>
            <w:pPr>
              <w:spacing w:line="360" w:lineRule="auto"/>
              <w:jc w:val="center"/>
              <w:rPr>
                <w:rFonts w:hint="eastAsia" w:ascii="等线" w:hAnsi="等线" w:eastAsia="等线" w:cs="等线"/>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1796" w:type="dxa"/>
            <w:vAlign w:val="center"/>
          </w:tcPr>
          <w:p>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第十六租期</w:t>
            </w:r>
          </w:p>
        </w:tc>
        <w:tc>
          <w:tcPr>
            <w:tcW w:w="2565" w:type="dxa"/>
            <w:vAlign w:val="center"/>
          </w:tcPr>
          <w:p>
            <w:pPr>
              <w:spacing w:line="360" w:lineRule="auto"/>
              <w:jc w:val="center"/>
              <w:rPr>
                <w:rFonts w:hint="eastAsia" w:ascii="等线" w:hAnsi="等线" w:eastAsia="等线" w:cs="等线"/>
                <w:color w:val="000000"/>
                <w:sz w:val="24"/>
                <w:szCs w:val="24"/>
              </w:rPr>
            </w:pPr>
          </w:p>
        </w:tc>
        <w:tc>
          <w:tcPr>
            <w:tcW w:w="1922" w:type="dxa"/>
            <w:gridSpan w:val="2"/>
          </w:tcPr>
          <w:p>
            <w:pPr>
              <w:spacing w:line="360" w:lineRule="auto"/>
              <w:jc w:val="center"/>
              <w:rPr>
                <w:rFonts w:hint="eastAsia" w:ascii="等线" w:hAnsi="等线" w:eastAsia="等线" w:cs="等线"/>
                <w:color w:val="000000"/>
                <w:sz w:val="24"/>
                <w:szCs w:val="24"/>
              </w:rPr>
            </w:pPr>
          </w:p>
        </w:tc>
        <w:tc>
          <w:tcPr>
            <w:tcW w:w="2558" w:type="dxa"/>
            <w:vAlign w:val="center"/>
          </w:tcPr>
          <w:p>
            <w:pPr>
              <w:spacing w:line="360" w:lineRule="auto"/>
              <w:jc w:val="center"/>
              <w:rPr>
                <w:rFonts w:hint="eastAsia" w:ascii="等线" w:hAnsi="等线" w:eastAsia="等线" w:cs="等线"/>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1796" w:type="dxa"/>
            <w:vAlign w:val="center"/>
          </w:tcPr>
          <w:p>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第十七租期</w:t>
            </w:r>
          </w:p>
        </w:tc>
        <w:tc>
          <w:tcPr>
            <w:tcW w:w="2565" w:type="dxa"/>
            <w:vAlign w:val="center"/>
          </w:tcPr>
          <w:p>
            <w:pPr>
              <w:spacing w:line="360" w:lineRule="auto"/>
              <w:jc w:val="center"/>
              <w:rPr>
                <w:rFonts w:hint="eastAsia" w:ascii="等线" w:hAnsi="等线" w:eastAsia="等线" w:cs="等线"/>
                <w:color w:val="000000"/>
                <w:sz w:val="24"/>
                <w:szCs w:val="24"/>
              </w:rPr>
            </w:pPr>
          </w:p>
        </w:tc>
        <w:tc>
          <w:tcPr>
            <w:tcW w:w="1922" w:type="dxa"/>
            <w:gridSpan w:val="2"/>
          </w:tcPr>
          <w:p>
            <w:pPr>
              <w:spacing w:line="360" w:lineRule="auto"/>
              <w:jc w:val="center"/>
              <w:rPr>
                <w:rFonts w:hint="eastAsia" w:ascii="等线" w:hAnsi="等线" w:eastAsia="等线" w:cs="等线"/>
                <w:color w:val="000000"/>
                <w:sz w:val="24"/>
                <w:szCs w:val="24"/>
              </w:rPr>
            </w:pPr>
          </w:p>
        </w:tc>
        <w:tc>
          <w:tcPr>
            <w:tcW w:w="2558" w:type="dxa"/>
            <w:vAlign w:val="center"/>
          </w:tcPr>
          <w:p>
            <w:pPr>
              <w:spacing w:line="360" w:lineRule="auto"/>
              <w:jc w:val="center"/>
              <w:rPr>
                <w:rFonts w:hint="eastAsia" w:ascii="等线" w:hAnsi="等线" w:eastAsia="等线" w:cs="等线"/>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1796" w:type="dxa"/>
            <w:vAlign w:val="center"/>
          </w:tcPr>
          <w:p>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第十八租期</w:t>
            </w:r>
          </w:p>
        </w:tc>
        <w:tc>
          <w:tcPr>
            <w:tcW w:w="2565" w:type="dxa"/>
            <w:vAlign w:val="center"/>
          </w:tcPr>
          <w:p>
            <w:pPr>
              <w:spacing w:line="360" w:lineRule="auto"/>
              <w:jc w:val="center"/>
              <w:rPr>
                <w:rFonts w:hint="eastAsia" w:ascii="等线" w:hAnsi="等线" w:eastAsia="等线" w:cs="等线"/>
                <w:color w:val="000000"/>
                <w:sz w:val="24"/>
                <w:szCs w:val="24"/>
              </w:rPr>
            </w:pPr>
          </w:p>
        </w:tc>
        <w:tc>
          <w:tcPr>
            <w:tcW w:w="1922" w:type="dxa"/>
            <w:gridSpan w:val="2"/>
          </w:tcPr>
          <w:p>
            <w:pPr>
              <w:spacing w:line="360" w:lineRule="auto"/>
              <w:jc w:val="center"/>
              <w:rPr>
                <w:rFonts w:hint="eastAsia" w:ascii="等线" w:hAnsi="等线" w:eastAsia="等线" w:cs="等线"/>
                <w:color w:val="000000"/>
                <w:sz w:val="24"/>
                <w:szCs w:val="24"/>
              </w:rPr>
            </w:pPr>
          </w:p>
        </w:tc>
        <w:tc>
          <w:tcPr>
            <w:tcW w:w="2558" w:type="dxa"/>
            <w:vAlign w:val="center"/>
          </w:tcPr>
          <w:p>
            <w:pPr>
              <w:spacing w:line="360" w:lineRule="auto"/>
              <w:jc w:val="center"/>
              <w:rPr>
                <w:rFonts w:hint="eastAsia" w:ascii="等线" w:hAnsi="等线" w:eastAsia="等线" w:cs="等线"/>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1796" w:type="dxa"/>
            <w:vAlign w:val="center"/>
          </w:tcPr>
          <w:p>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第十九租期</w:t>
            </w:r>
          </w:p>
        </w:tc>
        <w:tc>
          <w:tcPr>
            <w:tcW w:w="2565" w:type="dxa"/>
            <w:vAlign w:val="center"/>
          </w:tcPr>
          <w:p>
            <w:pPr>
              <w:spacing w:line="360" w:lineRule="auto"/>
              <w:jc w:val="center"/>
              <w:rPr>
                <w:rFonts w:hint="eastAsia" w:ascii="等线" w:hAnsi="等线" w:eastAsia="等线" w:cs="等线"/>
                <w:color w:val="000000"/>
                <w:sz w:val="24"/>
                <w:szCs w:val="24"/>
              </w:rPr>
            </w:pPr>
          </w:p>
        </w:tc>
        <w:tc>
          <w:tcPr>
            <w:tcW w:w="1922" w:type="dxa"/>
            <w:gridSpan w:val="2"/>
          </w:tcPr>
          <w:p>
            <w:pPr>
              <w:spacing w:line="360" w:lineRule="auto"/>
              <w:jc w:val="center"/>
              <w:rPr>
                <w:rFonts w:hint="eastAsia" w:ascii="等线" w:hAnsi="等线" w:eastAsia="等线" w:cs="等线"/>
                <w:color w:val="000000"/>
                <w:sz w:val="24"/>
                <w:szCs w:val="24"/>
              </w:rPr>
            </w:pPr>
          </w:p>
        </w:tc>
        <w:tc>
          <w:tcPr>
            <w:tcW w:w="2558" w:type="dxa"/>
            <w:vAlign w:val="center"/>
          </w:tcPr>
          <w:p>
            <w:pPr>
              <w:spacing w:line="360" w:lineRule="auto"/>
              <w:jc w:val="center"/>
              <w:rPr>
                <w:rFonts w:hint="eastAsia" w:ascii="等线" w:hAnsi="等线" w:eastAsia="等线" w:cs="等线"/>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1796" w:type="dxa"/>
            <w:vAlign w:val="center"/>
          </w:tcPr>
          <w:p>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第二十租期</w:t>
            </w:r>
          </w:p>
        </w:tc>
        <w:tc>
          <w:tcPr>
            <w:tcW w:w="2565" w:type="dxa"/>
            <w:vAlign w:val="center"/>
          </w:tcPr>
          <w:p>
            <w:pPr>
              <w:spacing w:line="360" w:lineRule="auto"/>
              <w:jc w:val="center"/>
              <w:rPr>
                <w:rFonts w:hint="eastAsia" w:ascii="等线" w:hAnsi="等线" w:eastAsia="等线" w:cs="等线"/>
                <w:color w:val="000000"/>
                <w:sz w:val="24"/>
                <w:szCs w:val="24"/>
              </w:rPr>
            </w:pPr>
          </w:p>
        </w:tc>
        <w:tc>
          <w:tcPr>
            <w:tcW w:w="1922" w:type="dxa"/>
            <w:gridSpan w:val="2"/>
          </w:tcPr>
          <w:p>
            <w:pPr>
              <w:spacing w:line="360" w:lineRule="auto"/>
              <w:jc w:val="center"/>
              <w:rPr>
                <w:rFonts w:hint="eastAsia" w:ascii="等线" w:hAnsi="等线" w:eastAsia="等线" w:cs="等线"/>
                <w:color w:val="000000"/>
                <w:sz w:val="24"/>
                <w:szCs w:val="24"/>
              </w:rPr>
            </w:pPr>
          </w:p>
        </w:tc>
        <w:tc>
          <w:tcPr>
            <w:tcW w:w="2558" w:type="dxa"/>
            <w:vAlign w:val="center"/>
          </w:tcPr>
          <w:p>
            <w:pPr>
              <w:spacing w:line="360" w:lineRule="auto"/>
              <w:jc w:val="center"/>
              <w:rPr>
                <w:rFonts w:hint="eastAsia" w:ascii="等线" w:hAnsi="等线" w:eastAsia="等线" w:cs="等线"/>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trPr>
        <w:tc>
          <w:tcPr>
            <w:tcW w:w="4361" w:type="dxa"/>
            <w:gridSpan w:val="2"/>
            <w:vAlign w:val="center"/>
          </w:tcPr>
          <w:p>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合同总金额</w:t>
            </w:r>
          </w:p>
        </w:tc>
        <w:tc>
          <w:tcPr>
            <w:tcW w:w="4480" w:type="dxa"/>
            <w:gridSpan w:val="3"/>
            <w:vAlign w:val="center"/>
          </w:tcPr>
          <w:p>
            <w:pPr>
              <w:spacing w:line="360" w:lineRule="auto"/>
              <w:jc w:val="center"/>
              <w:rPr>
                <w:rFonts w:hint="eastAsia" w:ascii="等线" w:hAnsi="等线" w:eastAsia="等线" w:cs="等线"/>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trPr>
        <w:tc>
          <w:tcPr>
            <w:tcW w:w="4361" w:type="dxa"/>
            <w:gridSpan w:val="2"/>
            <w:vAlign w:val="center"/>
          </w:tcPr>
          <w:p>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履约保证金</w:t>
            </w:r>
          </w:p>
        </w:tc>
        <w:tc>
          <w:tcPr>
            <w:tcW w:w="1843" w:type="dxa"/>
            <w:vAlign w:val="center"/>
          </w:tcPr>
          <w:p>
            <w:pPr>
              <w:spacing w:line="360" w:lineRule="auto"/>
              <w:jc w:val="center"/>
              <w:rPr>
                <w:rFonts w:hint="eastAsia" w:ascii="等线" w:hAnsi="等线" w:eastAsia="等线" w:cs="等线"/>
                <w:color w:val="000000"/>
                <w:sz w:val="24"/>
                <w:szCs w:val="24"/>
              </w:rPr>
            </w:pPr>
          </w:p>
        </w:tc>
        <w:tc>
          <w:tcPr>
            <w:tcW w:w="2637" w:type="dxa"/>
            <w:gridSpan w:val="2"/>
            <w:vAlign w:val="center"/>
          </w:tcPr>
          <w:p>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（本合同签署之日起7个工作日内）</w:t>
            </w:r>
          </w:p>
        </w:tc>
      </w:tr>
    </w:tbl>
    <w:p>
      <w:pPr>
        <w:adjustRightInd w:val="0"/>
        <w:snapToGrid w:val="0"/>
        <w:spacing w:after="120" w:line="360" w:lineRule="auto"/>
        <w:rPr>
          <w:rFonts w:hint="eastAsia" w:ascii="等线" w:hAnsi="等线" w:eastAsia="等线" w:cs="等线"/>
          <w:b/>
          <w:sz w:val="24"/>
          <w:szCs w:val="24"/>
        </w:rPr>
      </w:pPr>
    </w:p>
    <w:p>
      <w:pPr>
        <w:adjustRightInd w:val="0"/>
        <w:snapToGrid w:val="0"/>
        <w:spacing w:after="120" w:line="360" w:lineRule="auto"/>
        <w:rPr>
          <w:rFonts w:hint="eastAsia" w:ascii="宋体" w:hAnsi="宋体" w:eastAsia="宋体" w:cs="宋体"/>
          <w:b/>
          <w:sz w:val="24"/>
          <w:szCs w:val="24"/>
        </w:rPr>
      </w:pPr>
    </w:p>
    <w:p>
      <w:pPr>
        <w:adjustRightInd w:val="0"/>
        <w:snapToGrid w:val="0"/>
        <w:spacing w:after="120" w:line="360" w:lineRule="auto"/>
        <w:rPr>
          <w:rFonts w:hint="eastAsia" w:ascii="宋体" w:hAnsi="宋体" w:eastAsia="宋体" w:cs="宋体"/>
          <w:b/>
          <w:sz w:val="24"/>
          <w:szCs w:val="24"/>
        </w:rPr>
      </w:pPr>
    </w:p>
    <w:p>
      <w:pPr>
        <w:adjustRightInd w:val="0"/>
        <w:snapToGrid w:val="0"/>
        <w:spacing w:after="120" w:line="360" w:lineRule="auto"/>
        <w:rPr>
          <w:rFonts w:hint="eastAsia" w:ascii="宋体" w:hAnsi="宋体" w:eastAsia="宋体" w:cs="宋体"/>
          <w:b/>
          <w:sz w:val="24"/>
          <w:szCs w:val="24"/>
        </w:rPr>
      </w:pPr>
    </w:p>
    <w:p>
      <w:pPr>
        <w:adjustRightInd w:val="0"/>
        <w:snapToGrid w:val="0"/>
        <w:spacing w:after="120" w:line="360" w:lineRule="auto"/>
        <w:rPr>
          <w:rFonts w:hint="eastAsia" w:ascii="宋体" w:hAnsi="宋体" w:eastAsia="宋体" w:cs="宋体"/>
          <w:b/>
          <w:sz w:val="24"/>
          <w:szCs w:val="24"/>
        </w:rPr>
      </w:pPr>
    </w:p>
    <w:p>
      <w:pPr>
        <w:adjustRightInd w:val="0"/>
        <w:snapToGrid w:val="0"/>
        <w:spacing w:after="120" w:line="360" w:lineRule="auto"/>
        <w:rPr>
          <w:rFonts w:hint="eastAsia" w:ascii="宋体" w:hAnsi="宋体" w:eastAsia="宋体" w:cs="宋体"/>
          <w:b/>
          <w:sz w:val="24"/>
          <w:szCs w:val="24"/>
        </w:rPr>
      </w:pPr>
    </w:p>
    <w:p>
      <w:pPr>
        <w:adjustRightInd w:val="0"/>
        <w:snapToGrid w:val="0"/>
        <w:spacing w:after="120" w:line="360" w:lineRule="auto"/>
        <w:rPr>
          <w:rFonts w:hint="eastAsia" w:ascii="宋体" w:hAnsi="宋体" w:eastAsia="宋体" w:cs="宋体"/>
          <w:b/>
          <w:sz w:val="24"/>
          <w:szCs w:val="24"/>
        </w:rPr>
      </w:pPr>
    </w:p>
    <w:p>
      <w:pPr>
        <w:adjustRightInd w:val="0"/>
        <w:snapToGrid w:val="0"/>
        <w:spacing w:after="120" w:line="360" w:lineRule="auto"/>
        <w:rPr>
          <w:rFonts w:hint="eastAsia" w:ascii="宋体" w:hAnsi="宋体" w:eastAsia="宋体" w:cs="宋体"/>
          <w:b/>
          <w:sz w:val="24"/>
          <w:szCs w:val="24"/>
        </w:rPr>
      </w:pPr>
    </w:p>
    <w:p>
      <w:pPr>
        <w:adjustRightInd w:val="0"/>
        <w:snapToGrid w:val="0"/>
        <w:spacing w:after="120" w:line="360" w:lineRule="auto"/>
        <w:rPr>
          <w:rFonts w:hint="eastAsia" w:ascii="宋体" w:hAnsi="宋体" w:eastAsia="宋体" w:cs="宋体"/>
          <w:b/>
          <w:sz w:val="24"/>
          <w:szCs w:val="24"/>
        </w:rPr>
      </w:pPr>
    </w:p>
    <w:p>
      <w:pPr>
        <w:adjustRightInd w:val="0"/>
        <w:snapToGrid w:val="0"/>
        <w:spacing w:after="120" w:line="360" w:lineRule="auto"/>
        <w:rPr>
          <w:rFonts w:hint="eastAsia" w:ascii="宋体" w:hAnsi="宋体" w:eastAsia="宋体" w:cs="宋体"/>
          <w:b/>
          <w:sz w:val="24"/>
          <w:szCs w:val="24"/>
        </w:rPr>
      </w:pPr>
    </w:p>
    <w:p>
      <w:pPr>
        <w:adjustRightInd w:val="0"/>
        <w:snapToGrid w:val="0"/>
        <w:spacing w:after="120" w:line="360" w:lineRule="auto"/>
        <w:rPr>
          <w:rFonts w:hint="eastAsia" w:ascii="宋体" w:hAnsi="宋体" w:eastAsia="宋体" w:cs="宋体"/>
          <w:b/>
          <w:sz w:val="24"/>
          <w:szCs w:val="24"/>
        </w:rPr>
      </w:pPr>
    </w:p>
    <w:p>
      <w:pPr>
        <w:adjustRightInd w:val="0"/>
        <w:snapToGrid w:val="0"/>
        <w:spacing w:after="120" w:line="360" w:lineRule="auto"/>
        <w:rPr>
          <w:rFonts w:hint="eastAsia" w:ascii="宋体" w:hAnsi="宋体" w:eastAsia="宋体" w:cs="宋体"/>
          <w:b/>
          <w:sz w:val="24"/>
          <w:szCs w:val="24"/>
        </w:rPr>
      </w:pPr>
    </w:p>
    <w:p>
      <w:pPr>
        <w:adjustRightInd w:val="0"/>
        <w:snapToGrid w:val="0"/>
        <w:spacing w:after="120" w:line="360" w:lineRule="auto"/>
        <w:rPr>
          <w:rFonts w:hint="eastAsia" w:ascii="宋体" w:hAnsi="宋体" w:eastAsia="宋体" w:cs="宋体"/>
          <w:b/>
          <w:sz w:val="24"/>
          <w:szCs w:val="24"/>
        </w:rPr>
      </w:pPr>
    </w:p>
    <w:p>
      <w:pPr>
        <w:adjustRightInd w:val="0"/>
        <w:snapToGrid w:val="0"/>
        <w:spacing w:after="120" w:line="360" w:lineRule="auto"/>
        <w:rPr>
          <w:rFonts w:hint="eastAsia" w:ascii="宋体" w:hAnsi="宋体" w:eastAsia="宋体" w:cs="宋体"/>
          <w:b/>
          <w:sz w:val="24"/>
          <w:szCs w:val="24"/>
        </w:rPr>
      </w:pPr>
    </w:p>
    <w:p>
      <w:pPr>
        <w:adjustRightInd w:val="0"/>
        <w:snapToGrid w:val="0"/>
        <w:spacing w:after="120" w:line="360" w:lineRule="auto"/>
        <w:rPr>
          <w:rFonts w:hint="eastAsia" w:ascii="宋体" w:hAnsi="宋体" w:eastAsia="宋体" w:cs="宋体"/>
          <w:b/>
          <w:sz w:val="24"/>
          <w:szCs w:val="24"/>
        </w:rPr>
      </w:pPr>
    </w:p>
    <w:p>
      <w:pPr>
        <w:adjustRightInd w:val="0"/>
        <w:snapToGrid w:val="0"/>
        <w:spacing w:after="120" w:line="360" w:lineRule="auto"/>
        <w:rPr>
          <w:rFonts w:hint="eastAsia" w:ascii="宋体" w:hAnsi="宋体" w:eastAsia="宋体" w:cs="宋体"/>
          <w:b/>
          <w:sz w:val="24"/>
          <w:szCs w:val="24"/>
        </w:rPr>
      </w:pPr>
    </w:p>
    <w:p>
      <w:pPr>
        <w:adjustRightInd w:val="0"/>
        <w:snapToGrid w:val="0"/>
        <w:spacing w:after="120" w:line="360" w:lineRule="auto"/>
        <w:rPr>
          <w:rFonts w:hint="eastAsia" w:ascii="宋体" w:hAnsi="宋体" w:eastAsia="宋体" w:cs="宋体"/>
          <w:b/>
          <w:sz w:val="24"/>
          <w:szCs w:val="24"/>
        </w:rPr>
      </w:pPr>
    </w:p>
    <w:p>
      <w:pPr>
        <w:adjustRightInd w:val="0"/>
        <w:snapToGrid w:val="0"/>
        <w:spacing w:after="120" w:line="360" w:lineRule="auto"/>
        <w:rPr>
          <w:rFonts w:hint="eastAsia" w:ascii="宋体" w:hAnsi="宋体" w:eastAsia="宋体" w:cs="宋体"/>
          <w:b/>
          <w:sz w:val="24"/>
          <w:szCs w:val="24"/>
        </w:rPr>
      </w:pPr>
    </w:p>
    <w:p>
      <w:pPr>
        <w:adjustRightInd w:val="0"/>
        <w:snapToGrid w:val="0"/>
        <w:spacing w:after="120" w:line="360" w:lineRule="auto"/>
        <w:rPr>
          <w:rFonts w:hint="eastAsia" w:ascii="宋体" w:hAnsi="宋体" w:eastAsia="宋体" w:cs="宋体"/>
          <w:b/>
          <w:sz w:val="24"/>
          <w:szCs w:val="24"/>
        </w:rPr>
      </w:pPr>
    </w:p>
    <w:p>
      <w:pPr>
        <w:adjustRightInd w:val="0"/>
        <w:snapToGrid w:val="0"/>
        <w:spacing w:after="120" w:line="360" w:lineRule="auto"/>
        <w:rPr>
          <w:rFonts w:hint="eastAsia" w:ascii="宋体" w:hAnsi="宋体" w:eastAsia="宋体" w:cs="宋体"/>
          <w:b/>
          <w:sz w:val="24"/>
          <w:szCs w:val="24"/>
        </w:rPr>
      </w:pPr>
      <w:r>
        <w:rPr>
          <w:rFonts w:hint="eastAsia" w:ascii="宋体" w:hAnsi="宋体" w:eastAsia="宋体" w:cs="宋体"/>
          <w:b/>
          <w:sz w:val="24"/>
          <w:szCs w:val="24"/>
        </w:rPr>
        <w:t>附件二：房屋及车位清单</w:t>
      </w:r>
    </w:p>
    <w:p>
      <w:pPr>
        <w:adjustRightInd w:val="0"/>
        <w:snapToGrid w:val="0"/>
        <w:spacing w:after="120" w:line="360" w:lineRule="auto"/>
        <w:rPr>
          <w:rFonts w:hint="eastAsia" w:ascii="宋体" w:hAnsi="宋体" w:eastAsia="宋体" w:cs="宋体"/>
          <w:b/>
          <w:sz w:val="24"/>
          <w:szCs w:val="24"/>
        </w:rPr>
      </w:pPr>
    </w:p>
    <w:p>
      <w:pPr>
        <w:adjustRightInd w:val="0"/>
        <w:snapToGrid w:val="0"/>
        <w:spacing w:after="120" w:line="360" w:lineRule="auto"/>
        <w:jc w:val="center"/>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2933700" cy="30575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33700" cy="3057525"/>
                    </a:xfrm>
                    <a:prstGeom prst="rect">
                      <a:avLst/>
                    </a:prstGeom>
                    <a:noFill/>
                    <a:ln>
                      <a:noFill/>
                    </a:ln>
                  </pic:spPr>
                </pic:pic>
              </a:graphicData>
            </a:graphic>
          </wp:inline>
        </w:drawing>
      </w:r>
    </w:p>
    <w:p>
      <w:pPr>
        <w:adjustRightInd w:val="0"/>
        <w:snapToGrid w:val="0"/>
        <w:spacing w:after="120" w:line="360" w:lineRule="auto"/>
        <w:jc w:val="center"/>
        <w:rPr>
          <w:rFonts w:hint="eastAsia" w:ascii="宋体" w:hAnsi="宋体" w:eastAsia="宋体" w:cs="宋体"/>
          <w:sz w:val="24"/>
          <w:szCs w:val="24"/>
        </w:rPr>
      </w:pPr>
    </w:p>
    <w:p>
      <w:pPr>
        <w:adjustRightInd w:val="0"/>
        <w:snapToGrid w:val="0"/>
        <w:spacing w:after="120" w:line="360" w:lineRule="auto"/>
        <w:jc w:val="center"/>
        <w:rPr>
          <w:rFonts w:hint="eastAsia" w:ascii="宋体" w:hAnsi="宋体" w:eastAsia="宋体" w:cs="宋体"/>
          <w:sz w:val="24"/>
          <w:szCs w:val="24"/>
        </w:rPr>
      </w:pPr>
    </w:p>
    <w:p>
      <w:pPr>
        <w:adjustRightInd w:val="0"/>
        <w:snapToGrid w:val="0"/>
        <w:spacing w:after="120" w:line="360" w:lineRule="auto"/>
        <w:jc w:val="center"/>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4960620" cy="88633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960620" cy="8863330"/>
                    </a:xfrm>
                    <a:prstGeom prst="rect">
                      <a:avLst/>
                    </a:prstGeom>
                    <a:noFill/>
                    <a:ln>
                      <a:noFill/>
                    </a:ln>
                  </pic:spPr>
                </pic:pic>
              </a:graphicData>
            </a:graphic>
          </wp:inline>
        </w:drawing>
      </w:r>
    </w:p>
    <w:p>
      <w:pPr>
        <w:adjustRightInd w:val="0"/>
        <w:snapToGrid w:val="0"/>
        <w:spacing w:after="120" w:line="360" w:lineRule="auto"/>
        <w:ind w:right="280"/>
        <w:jc w:val="right"/>
        <w:rPr>
          <w:rFonts w:hint="eastAsia" w:ascii="宋体" w:hAnsi="宋体" w:eastAsia="宋体" w:cs="宋体"/>
          <w:sz w:val="24"/>
          <w:szCs w:val="24"/>
        </w:rPr>
        <w:sectPr>
          <w:footerReference r:id="rId5" w:type="default"/>
          <w:pgSz w:w="11906" w:h="16838"/>
          <w:pgMar w:top="1440" w:right="1800" w:bottom="1440" w:left="1800" w:header="851" w:footer="992" w:gutter="0"/>
          <w:pgNumType w:fmt="decimal"/>
          <w:cols w:space="425" w:num="1"/>
          <w:docGrid w:type="lines" w:linePitch="312" w:charSpace="0"/>
        </w:sectPr>
      </w:pPr>
    </w:p>
    <w:p>
      <w:pPr>
        <w:adjustRightInd w:val="0"/>
        <w:snapToGrid w:val="0"/>
        <w:spacing w:after="120" w:line="360" w:lineRule="auto"/>
        <w:rPr>
          <w:rFonts w:hint="eastAsia" w:ascii="宋体" w:hAnsi="宋体" w:eastAsia="宋体" w:cs="宋体"/>
          <w:bCs/>
          <w:sz w:val="24"/>
          <w:szCs w:val="24"/>
        </w:rPr>
      </w:pPr>
      <w:r>
        <w:rPr>
          <w:rFonts w:hint="eastAsia" w:ascii="宋体" w:hAnsi="宋体" w:eastAsia="宋体" w:cs="宋体"/>
          <w:b/>
          <w:sz w:val="24"/>
          <w:szCs w:val="24"/>
        </w:rPr>
        <w:t>附件三：</w:t>
      </w:r>
      <w:bookmarkStart w:id="2" w:name="_Hlk97046929"/>
      <w:r>
        <w:rPr>
          <w:rFonts w:hint="eastAsia" w:ascii="宋体" w:hAnsi="宋体" w:eastAsia="宋体" w:cs="宋体"/>
          <w:b/>
          <w:sz w:val="24"/>
          <w:szCs w:val="24"/>
        </w:rPr>
        <w:t>《租赁房屋使用安全协议》</w:t>
      </w:r>
      <w:bookmarkEnd w:id="2"/>
    </w:p>
    <w:p>
      <w:pPr>
        <w:spacing w:before="312" w:beforeLines="100" w:line="240" w:lineRule="auto"/>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租赁房屋使用安全协议</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甲方： 杭州市城市土地发展有限公司</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 xml:space="preserve">乙方： </w:t>
      </w:r>
    </w:p>
    <w:p>
      <w:pPr>
        <w:adjustRightInd w:val="0"/>
        <w:snapToGrid w:val="0"/>
        <w:spacing w:line="240" w:lineRule="auto"/>
        <w:ind w:firstLine="480" w:firstLineChars="200"/>
        <w:outlineLvl w:val="0"/>
        <w:rPr>
          <w:rFonts w:hint="eastAsia" w:ascii="宋体" w:hAnsi="宋体" w:eastAsia="宋体" w:cs="宋体"/>
          <w:sz w:val="24"/>
          <w:szCs w:val="24"/>
        </w:rPr>
      </w:pP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经甲乙双方平等协商，就该房屋租赁安全生产责任，达成如下协议：</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 xml:space="preserve">    一、双方应共同遵守的法律、法规及其他要求</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在承租经营过程中，双方应共同遵守下列法律、法规及其他要求：</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----《中华人民共和国建筑法》；</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----《中华人民共和国安全生产法》；</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----《中华人民共和国消防法》；</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----《浙江省安全生产条例》；</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----其它相关的法律、法规和其他要求。</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二、甲方的责任与权利</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1、有权传达国家、省、市及上级有关安全生产方面的法律、法规和其他要求，并敦促乙方及时执行。</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2、有权统一协调、管理出租场所的安全生产工作，定期组织乙方进行安全培训和教育。</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3、有权对出租场所的安全生产状况进行检查，调阅有关资料，向有关单位和人员了解情况；发现隐患或风险的，有权要求乙方当场予以整改或限期整改。</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4、出于对出租场所的安全管理和保护，有权入户安装技防设施设备。</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三、乙方的责任与权利</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1、具备与所从事经营相应的安全生产条件或者相应资质，按规定设置安全管理机构或配备安全管理人员，建立安全生产责任制，制定安全生产规章制度和应急救援预案，认真履行安全生产主体责任。</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2、对影响社会安定的不安全因素，做到及时发现，妥善解决在萌芽状态，一旦发生突发事件要在报告公安机关、上级主管部门的同时，果断处置，做好化解、疏导工作，把问题解决在初发案件阶段。</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3、对于法律允许范围内的暂住人口，根据《浙江省流动人口居住登记条例》、《杭州市流动人口服务管理条例》的相关规定进行流动人口居住登记和居住证领取，控制和减少违法犯罪。</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4、禁止在租赁物业内堆放易燃、易爆危险物品，不得利用租赁房屋从事非法生产、加工、储存、经营爆炸性、毒害性、放射性、腐蚀性物质或者传染病病原体等危险物质和其他违法活动，不得损害公共利益或者妨碍他人正常工作、生活。</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5、生产经营必须符合消防、安全、环保、治安等规定和标准，遵守国家、省、市等有关法律法规，经营过程中的行为及责任概与甲方无涉。</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6、食品经营企业要严格遵守《食品卫生法》、《浙江省实施〈食品安全法〉办法》等相关法律法规的规定，确保食品质量符合其执行的标准要求。</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7、特种设备（锅炉、压力容器、电梯起重设施等）使用必须按照《特种设备安全监察条例》规定，建立特种设备安全管理制度和特种设备操作规程，增设专职管理员，做好特种设备的日常维修和年检，定期对作业人员进行操作规程的培训。</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8、装修和设备安装应符合有关技术标准和消防等安全要求，不得随意变更承租场所的用途和破坏建筑物的结构，在铺设、装修水、电、煤、气线路或管道时，不得违反安全规定，不得损害甲方合法权益。</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9、负责承租场所内重大危险源警示标志及紧急疏散标志的设置；负责配备符合规定要求的灭火器材，严禁在禁烟区域内吸烟，严禁违章动用明火，不得在承租场所及周边区域堆放易燃易爆和有毒有害物品；严禁在承租场所内设置员工及家属宿舍，需设置值班室的应向属地相关职能部门报备；做好安全用电、防汛抗台、抗雪防冻、防盗等工作；保持用电设施的完好，严禁乱接乱拉电线。</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10、不得损坏、挪用或者擅自拆除、停用消防设施、器材；不得占用、堵塞、封闭疏散通道、安全出口、消防车通道；不得埋压、圈占、遮挡消火栓或者占用防火间距；人员密集场所不得在门窗上设置影响逃生和灭火救援的障碍物。</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11、保证安全生产投入的有效实施，加强从业人员的安全教育培训，负责将承租场所存在的危险因素、防范措施以及事故应急措施告知从业人员。自行组织或积极派员参加甲方组织的安全培训和教育。</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12、对承租场所的安全生产情况进行经常性检查，发现安全隐患及时处理并告知甲方。</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13、承租场所有任何安全事件或安全隐患发生的，乙方应立即报告（事发半小时内）、着手消除、控制影响。涉及安全生产事故的，还应立即如实报告所在地的有关部门，并积极采取措施减少损失。</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14、发生火灾火警等紧急事件时，除第一时间向消防等应急主管部门报警。</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15、乙方对产权方、出租方安装的技防设施设备有保管责任，不得私自拆除、关闭、破坏，若因乙方原因造成设施设备遗失或损坏，乙方应承担赔偿责任。</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16、在租赁房屋同时，向甲方缴纳的安全责任保证金含在履约保证金中。</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17、接受甲方在安全生产方面的管理和协调。</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18、有权对甲方管理范围内周边场所的安全隐患，向甲方提出整改建议。</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 xml:space="preserve">    四、安全责任</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尽管甲方将按照前述权限实施有关安全生产管理工作，但这并不构成共同承担、减轻或豁免任何乙方的安全责任。在乙方承租范围内（因房屋本身主体质量问题导致的除外）发生的各类安全事故、治安事件、涉恐事件，均由乙方独立承担所有责任。如给甲方造成经济或商誉损失的（包括可能的诉讼费、律师费支出），亦由乙方承担赔偿责任。</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2、配合产权方、出租方及职能部门对安全及消防工作进行指导、检查并对存在的问题限期整改。如乙方发生违反前述安全责任要求行为的，甲方有权视情节严重扣除安全责任保证金5%-50%每次作为乙方的违约金。如乙方违反前述安全责任要求，导致发生安全事故，或引发第三方投诉、社会不良影响等情形的，甲方有权追索安全责任保证金（履约保证金）的100%，作为违约金。违约金不足以弥补由此造成的损失的，不足部分亦由乙方赔偿。</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3乙方如有以下情况，甲方有权单方解除《房屋租赁合同》，予以腾退，并扣除其安全责任保证金作为违约金。由此产生的一切经济和法律责任，由乙方承担。乙方按照本协议支付违约金、赔偿损失，不影响或减轻乙方在《房屋租赁合同》项下的违约责任：</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（1）违反国家有关法律、法规，违法生产、经营。</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（2）安全生产管理不到位，且拒不整改的。</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（3）不接受甲方的安全生产管理。</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（4）发生安全事故、治安事件、涉恐事件。</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（5）发生伤亡事故不及时报告或不及时组织抢救。</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（6）存在其他违反本协议约定和有关法律法规规定的情形，且在收到甲方整改要求后未按期整改的。</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除本协议明确列明的责任要求外，乙方应自觉做好其他保障安全、合规经营的各项事务。甲方有权监督、核查，但甲方的监督核查并不减轻或代替任何乙方的安全责任。</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 xml:space="preserve">    五、其他</w:t>
      </w:r>
    </w:p>
    <w:p>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本协议作为《三墩北邻里中心1号楼4-10层房屋及地下83个车位》的附件，与合同具有同等法律效力，经双方签署后立即生效。</w:t>
      </w:r>
    </w:p>
    <w:p>
      <w:pPr>
        <w:adjustRightInd w:val="0"/>
        <w:snapToGrid w:val="0"/>
        <w:spacing w:line="240" w:lineRule="auto"/>
        <w:ind w:firstLine="480" w:firstLineChars="200"/>
        <w:outlineLvl w:val="0"/>
        <w:rPr>
          <w:rFonts w:hint="eastAsia" w:ascii="宋体" w:hAnsi="宋体" w:eastAsia="宋体" w:cs="宋体"/>
          <w:sz w:val="24"/>
          <w:szCs w:val="24"/>
        </w:rPr>
      </w:pPr>
    </w:p>
    <w:p>
      <w:pPr>
        <w:pStyle w:val="11"/>
        <w:adjustRightInd w:val="0"/>
        <w:snapToGrid w:val="0"/>
        <w:spacing w:line="360" w:lineRule="auto"/>
        <w:ind w:firstLine="480" w:firstLineChars="200"/>
        <w:rPr>
          <w:rFonts w:hint="eastAsia" w:ascii="宋体" w:hAnsi="宋体" w:eastAsia="宋体" w:cs="宋体"/>
          <w:sz w:val="24"/>
          <w:szCs w:val="24"/>
        </w:rPr>
      </w:pPr>
    </w:p>
    <w:p>
      <w:pPr>
        <w:pStyle w:val="11"/>
        <w:adjustRightInd w:val="0"/>
        <w:snapToGrid w:val="0"/>
        <w:spacing w:line="360" w:lineRule="auto"/>
        <w:ind w:firstLine="480" w:firstLineChars="200"/>
        <w:rPr>
          <w:rFonts w:hint="eastAsia" w:ascii="宋体" w:hAnsi="宋体" w:eastAsia="宋体" w:cs="宋体"/>
          <w:sz w:val="24"/>
          <w:szCs w:val="24"/>
        </w:rPr>
      </w:pPr>
    </w:p>
    <w:p>
      <w:pPr>
        <w:pStyle w:val="11"/>
        <w:adjustRightInd w:val="0"/>
        <w:snapToGrid w:val="0"/>
        <w:spacing w:line="360" w:lineRule="auto"/>
        <w:ind w:firstLine="480" w:firstLineChars="200"/>
        <w:rPr>
          <w:rFonts w:hint="eastAsia" w:ascii="宋体" w:hAnsi="宋体" w:eastAsia="宋体" w:cs="宋体"/>
          <w:sz w:val="24"/>
          <w:szCs w:val="24"/>
        </w:rPr>
      </w:pPr>
    </w:p>
    <w:p>
      <w:pPr>
        <w:pStyle w:val="11"/>
        <w:adjustRightInd w:val="0"/>
        <w:snapToGrid w:val="0"/>
        <w:spacing w:line="360" w:lineRule="auto"/>
        <w:ind w:firstLine="480" w:firstLineChars="200"/>
        <w:rPr>
          <w:rFonts w:hint="eastAsia" w:ascii="宋体" w:hAnsi="宋体" w:eastAsia="宋体" w:cs="宋体"/>
          <w:sz w:val="24"/>
          <w:szCs w:val="24"/>
        </w:rPr>
      </w:pPr>
    </w:p>
    <w:p>
      <w:pPr>
        <w:pStyle w:val="11"/>
        <w:adjustRightInd w:val="0"/>
        <w:snapToGrid w:val="0"/>
        <w:spacing w:line="360" w:lineRule="auto"/>
        <w:ind w:firstLine="480" w:firstLineChars="200"/>
        <w:rPr>
          <w:rFonts w:hint="eastAsia" w:ascii="宋体" w:hAnsi="宋体" w:eastAsia="宋体" w:cs="宋体"/>
          <w:sz w:val="24"/>
          <w:szCs w:val="24"/>
        </w:rPr>
      </w:pPr>
    </w:p>
    <w:p>
      <w:pPr>
        <w:pStyle w:val="11"/>
        <w:adjustRightInd w:val="0"/>
        <w:snapToGrid w:val="0"/>
        <w:spacing w:line="360" w:lineRule="auto"/>
        <w:ind w:firstLine="480" w:firstLineChars="200"/>
        <w:rPr>
          <w:rFonts w:hint="eastAsia" w:ascii="宋体" w:hAnsi="宋体" w:eastAsia="宋体" w:cs="宋体"/>
          <w:sz w:val="24"/>
          <w:szCs w:val="24"/>
        </w:rPr>
      </w:pPr>
    </w:p>
    <w:p>
      <w:pPr>
        <w:pStyle w:val="11"/>
        <w:adjustRightInd w:val="0"/>
        <w:snapToGrid w:val="0"/>
        <w:spacing w:line="360" w:lineRule="auto"/>
        <w:ind w:firstLine="480" w:firstLineChars="200"/>
        <w:rPr>
          <w:rFonts w:hint="eastAsia" w:ascii="宋体" w:hAnsi="宋体" w:eastAsia="宋体" w:cs="宋体"/>
          <w:sz w:val="24"/>
          <w:szCs w:val="24"/>
        </w:rPr>
      </w:pPr>
    </w:p>
    <w:p>
      <w:pPr>
        <w:pStyle w:val="11"/>
        <w:adjustRightInd w:val="0"/>
        <w:snapToGrid w:val="0"/>
        <w:spacing w:line="360" w:lineRule="auto"/>
        <w:ind w:firstLine="480" w:firstLineChars="200"/>
        <w:rPr>
          <w:rFonts w:hint="eastAsia" w:ascii="宋体" w:hAnsi="宋体" w:eastAsia="宋体" w:cs="宋体"/>
          <w:sz w:val="24"/>
          <w:szCs w:val="24"/>
        </w:rPr>
      </w:pPr>
    </w:p>
    <w:p>
      <w:pPr>
        <w:pStyle w:val="11"/>
        <w:adjustRightInd w:val="0"/>
        <w:snapToGrid w:val="0"/>
        <w:spacing w:line="360" w:lineRule="auto"/>
        <w:rPr>
          <w:rFonts w:hint="eastAsia" w:ascii="宋体" w:hAnsi="宋体" w:eastAsia="宋体" w:cs="宋体"/>
          <w:sz w:val="24"/>
          <w:szCs w:val="24"/>
        </w:rPr>
      </w:pPr>
    </w:p>
    <w:p>
      <w:pPr>
        <w:pStyle w:val="11"/>
        <w:adjustRightInd w:val="0"/>
        <w:snapToGrid w:val="0"/>
        <w:spacing w:line="360" w:lineRule="auto"/>
        <w:rPr>
          <w:rFonts w:hint="eastAsia" w:ascii="宋体" w:hAnsi="宋体" w:eastAsia="宋体" w:cs="宋体"/>
          <w:sz w:val="24"/>
          <w:szCs w:val="24"/>
        </w:rPr>
      </w:pPr>
    </w:p>
    <w:p>
      <w:pPr>
        <w:pStyle w:val="11"/>
        <w:adjustRightInd w:val="0"/>
        <w:snapToGrid w:val="0"/>
        <w:spacing w:line="360" w:lineRule="auto"/>
        <w:rPr>
          <w:rFonts w:hint="eastAsia" w:ascii="宋体" w:hAnsi="宋体" w:eastAsia="宋体" w:cs="宋体"/>
          <w:sz w:val="24"/>
          <w:szCs w:val="24"/>
        </w:rPr>
      </w:pPr>
    </w:p>
    <w:p>
      <w:pPr>
        <w:pStyle w:val="11"/>
        <w:adjustRightInd w:val="0"/>
        <w:snapToGrid w:val="0"/>
        <w:spacing w:line="360" w:lineRule="auto"/>
        <w:rPr>
          <w:rFonts w:hint="eastAsia" w:ascii="宋体" w:hAnsi="宋体" w:eastAsia="宋体" w:cs="宋体"/>
          <w:sz w:val="24"/>
          <w:szCs w:val="24"/>
        </w:rPr>
      </w:pPr>
    </w:p>
    <w:p>
      <w:pPr>
        <w:pStyle w:val="11"/>
        <w:adjustRightInd w:val="0"/>
        <w:snapToGrid w:val="0"/>
        <w:spacing w:line="360" w:lineRule="auto"/>
        <w:ind w:firstLine="480" w:firstLineChars="200"/>
        <w:rPr>
          <w:rFonts w:hint="eastAsia" w:ascii="宋体" w:hAnsi="宋体" w:eastAsia="宋体" w:cs="宋体"/>
          <w:sz w:val="24"/>
          <w:szCs w:val="24"/>
        </w:rPr>
      </w:pPr>
    </w:p>
    <w:p>
      <w:pPr>
        <w:pStyle w:val="11"/>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附件四：《装修管理协议》</w:t>
      </w:r>
    </w:p>
    <w:p>
      <w:pPr>
        <w:pStyle w:val="2"/>
        <w:spacing w:line="360" w:lineRule="auto"/>
        <w:rPr>
          <w:rFonts w:hint="eastAsia" w:ascii="宋体" w:hAnsi="宋体" w:eastAsia="宋体" w:cs="宋体"/>
          <w:sz w:val="24"/>
          <w:szCs w:val="24"/>
        </w:rPr>
      </w:pPr>
      <w:r>
        <w:rPr>
          <w:rFonts w:hint="eastAsia" w:ascii="宋体" w:hAnsi="宋体" w:eastAsia="宋体" w:cs="宋体"/>
          <w:sz w:val="24"/>
          <w:szCs w:val="24"/>
        </w:rPr>
        <w:t>装修管理协议</w:t>
      </w:r>
    </w:p>
    <w:p>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为了规范管理用房的室内装饰装修（以下简称装修）活动及管理行为，根据国家《物业管理条例》、建设部《房屋室内装饰装修管理办法》等相关</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"http://www.chinalawedu.com/falvfagui/" \t "_blank" \o "法规" </w:instrText>
      </w:r>
      <w:r>
        <w:rPr>
          <w:rFonts w:hint="eastAsia" w:ascii="宋体" w:hAnsi="宋体" w:eastAsia="宋体" w:cs="宋体"/>
          <w:sz w:val="24"/>
          <w:szCs w:val="24"/>
        </w:rPr>
        <w:fldChar w:fldCharType="separate"/>
      </w:r>
      <w:r>
        <w:rPr>
          <w:rFonts w:hint="eastAsia" w:ascii="宋体" w:hAnsi="宋体" w:eastAsia="宋体" w:cs="宋体"/>
          <w:bCs/>
          <w:color w:val="000000"/>
          <w:sz w:val="24"/>
          <w:szCs w:val="24"/>
        </w:rPr>
        <w:t>法规</w:t>
      </w:r>
      <w:r>
        <w:rPr>
          <w:rFonts w:hint="eastAsia" w:ascii="宋体" w:hAnsi="宋体" w:eastAsia="宋体" w:cs="宋体"/>
          <w:bCs/>
          <w:color w:val="000000"/>
          <w:sz w:val="24"/>
          <w:szCs w:val="24"/>
        </w:rPr>
        <w:fldChar w:fldCharType="end"/>
      </w:r>
      <w:r>
        <w:rPr>
          <w:rFonts w:hint="eastAsia" w:ascii="宋体" w:hAnsi="宋体" w:eastAsia="宋体" w:cs="宋体"/>
          <w:bCs/>
          <w:color w:val="000000"/>
          <w:sz w:val="24"/>
          <w:szCs w:val="24"/>
        </w:rPr>
        <w:t>，对三墩北邻里中心1号楼4-10层房屋及地下83个车位租赁合同修管理服务事宜，达成本协议：</w:t>
      </w:r>
    </w:p>
    <w:p>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一、乙方应遵守杭州市装饰装修管理相关规定，装修前相应的装修申报，并到甲方办理装修手续。</w:t>
      </w:r>
    </w:p>
    <w:p>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二、装修申报流程：</w:t>
      </w:r>
    </w:p>
    <w:p>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（一）装修前乙方需向甲方申请装修备案。</w:t>
      </w:r>
    </w:p>
    <w:p>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（二）乙方需向甲方提供以下资料：</w:t>
      </w:r>
    </w:p>
    <w:p>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1、乙方公司相关证件的复印件；</w:t>
      </w:r>
    </w:p>
    <w:p>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2、房屋的装修设计图纸（如有）；</w:t>
      </w:r>
    </w:p>
    <w:p>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3、如需涉及拆改墙体的，需相关部门审核备案，提供备案表。</w:t>
      </w:r>
    </w:p>
    <w:p>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（三）甲方对装修方案及设计图纸审核符合要求后乙方开始装修。</w:t>
      </w:r>
    </w:p>
    <w:p>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三、装修施工时间规定：</w:t>
      </w:r>
      <w:r>
        <w:rPr>
          <w:rFonts w:hint="eastAsia" w:ascii="宋体" w:hAnsi="宋体" w:eastAsia="宋体" w:cs="宋体"/>
          <w:bCs/>
          <w:color w:val="000000"/>
          <w:sz w:val="24"/>
          <w:szCs w:val="24"/>
        </w:rPr>
        <w:tab/>
      </w:r>
    </w:p>
    <w:p>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1、装修施工期间每天的施工时间以相关文件管理要求为准。</w:t>
      </w:r>
    </w:p>
    <w:p>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2、乙方必须严格按照规定时间施工，晚上18：00后不得进行凿、敲、钻、割等产生噪音的工作，以免影响他人休息及安全造成投诉。</w:t>
      </w:r>
    </w:p>
    <w:p>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四、装修施工技术要求：</w:t>
      </w:r>
    </w:p>
    <w:p>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（一）严禁私自对房屋的承重墙、梁、柱、楼板等承重结构，进行拆改、钻切。</w:t>
      </w:r>
    </w:p>
    <w:p>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（二）禁止扩大承重墙上原有的门窗尺寸及拆除连接的砖墙或混凝土墙体。</w:t>
      </w:r>
    </w:p>
    <w:p>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（三）禁止在非承重外墙上开门、窗。</w:t>
      </w:r>
    </w:p>
    <w:p>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（四）卫生间有防水技术要求的，施工不得破坏原防水层。</w:t>
      </w:r>
    </w:p>
    <w:p>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（五）禁止随意改变房屋原有的设计用途或室内消防设施。</w:t>
      </w:r>
    </w:p>
    <w:p>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（六）房屋装修变动不得影响毗连房屋的正常使用和邻里生活。</w:t>
      </w:r>
    </w:p>
    <w:p>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如违反以上规定，甲方有权责令责任方限期整改，并由责任方承担全部责任。</w:t>
      </w:r>
    </w:p>
    <w:p>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五、房屋装修质量的验收：</w:t>
      </w:r>
    </w:p>
    <w:p>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乙方装修施工完毕后由相关行政部门进行验收，对验收不合格的项目限期整改，再行复验，直至合格。</w:t>
      </w:r>
    </w:p>
    <w:p>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六、违约责任：</w:t>
      </w:r>
    </w:p>
    <w:p>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（一）装修过程中发现违反第四条规定由责任方承担全部责任，情节严重者取消其在本公司其他资产招租资格或报行政主管部门处理。</w:t>
      </w:r>
    </w:p>
    <w:p>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（二）在装修过程中，如发现破坏房屋承重结构及共用部位设施设备、场地等，发生的一切后果由责任方承担全部责任，情节严重者报行政主管部门处理。</w:t>
      </w:r>
    </w:p>
    <w:p>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（三）其他：</w:t>
      </w:r>
    </w:p>
    <w:p>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1、乙方承担因本次装修影响办证的风险，相关协调工作由乙方负责；</w:t>
      </w:r>
    </w:p>
    <w:p>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2、装修投诉事由乙方自行处理。</w:t>
      </w:r>
    </w:p>
    <w:p>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3、装修期间做好围挡及安全工作。</w:t>
      </w:r>
    </w:p>
    <w:p>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4、如乙方未按要求履责的，甲方有权没收租赁合同中的履约保证金。</w:t>
      </w:r>
    </w:p>
    <w:p>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七、本协议作为《三墩北邻里中心1号楼4-10层房屋及地下83个车位》的附件，与合同具有同等法律效力，经双方签署后立即生效。</w:t>
      </w: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附件五：《廉政协议书》</w:t>
      </w:r>
    </w:p>
    <w:p>
      <w:pPr>
        <w:autoSpaceDE w:val="0"/>
        <w:autoSpaceDN w:val="0"/>
        <w:adjustRightInd w:val="0"/>
        <w:spacing w:line="36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廉政协议书</w:t>
      </w:r>
    </w:p>
    <w:p>
      <w:pPr>
        <w:autoSpaceDE w:val="0"/>
        <w:autoSpaceDN w:val="0"/>
        <w:adjustRightInd w:val="0"/>
        <w:spacing w:line="240" w:lineRule="auto"/>
        <w:ind w:firstLine="480" w:firstLineChars="200"/>
        <w:rPr>
          <w:rFonts w:hint="eastAsia" w:ascii="宋体" w:hAnsi="宋体" w:eastAsia="宋体" w:cs="宋体"/>
          <w:bCs/>
          <w:color w:val="000000"/>
          <w:sz w:val="24"/>
          <w:szCs w:val="24"/>
        </w:rPr>
      </w:pPr>
    </w:p>
    <w:p>
      <w:pPr>
        <w:autoSpaceDE w:val="0"/>
        <w:autoSpaceDN w:val="0"/>
        <w:adjustRightInd w:val="0"/>
        <w:spacing w:line="24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为促进甲乙双方在底商租赁工作中保持廉洁自律的工作作风，防止各种不正当行为发生，根据国家、省、市有关廉政建设的各项规定，结合项目的特点，特订立本廉政协议书如下：</w:t>
      </w:r>
    </w:p>
    <w:p>
      <w:pPr>
        <w:autoSpaceDE w:val="0"/>
        <w:autoSpaceDN w:val="0"/>
        <w:adjustRightInd w:val="0"/>
        <w:spacing w:line="24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一、自觉遵守廉政建设的各项规定，完成底商租赁工作。</w:t>
      </w:r>
    </w:p>
    <w:p>
      <w:pPr>
        <w:autoSpaceDE w:val="0"/>
        <w:autoSpaceDN w:val="0"/>
        <w:adjustRightInd w:val="0"/>
        <w:spacing w:line="24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二、不得以任何形式索要和收受回扣等好处费。</w:t>
      </w:r>
    </w:p>
    <w:p>
      <w:pPr>
        <w:autoSpaceDE w:val="0"/>
        <w:autoSpaceDN w:val="0"/>
        <w:adjustRightInd w:val="0"/>
        <w:spacing w:line="24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三、双方工作人员保持正常业务交往，不得接受礼金、有价证券、支付凭证和贵重物品，不得报销任何应由个人支付的费用。</w:t>
      </w:r>
    </w:p>
    <w:p>
      <w:pPr>
        <w:autoSpaceDE w:val="0"/>
        <w:autoSpaceDN w:val="0"/>
        <w:adjustRightInd w:val="0"/>
        <w:spacing w:line="24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四、不得以洽谈业务、签订经济合同为借口，宴请、邀请外出旅游或进入营业性高档娱乐场所。</w:t>
      </w:r>
    </w:p>
    <w:p>
      <w:pPr>
        <w:autoSpaceDE w:val="0"/>
        <w:autoSpaceDN w:val="0"/>
        <w:adjustRightInd w:val="0"/>
        <w:spacing w:line="24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五、双方人员不得要求或者接受为其住房装修、婚丧嫁娶、家电采购、家属和子女的工作安排以及出国等提供方便。</w:t>
      </w:r>
    </w:p>
    <w:p>
      <w:pPr>
        <w:autoSpaceDE w:val="0"/>
        <w:autoSpaceDN w:val="0"/>
        <w:adjustRightInd w:val="0"/>
        <w:spacing w:line="24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六、双方人员不得接受赠送或提供使用的通信工具、交通工具、家用电器、高档办公用品等物品。</w:t>
      </w:r>
    </w:p>
    <w:p>
      <w:pPr>
        <w:autoSpaceDE w:val="0"/>
        <w:autoSpaceDN w:val="0"/>
        <w:adjustRightInd w:val="0"/>
        <w:spacing w:line="24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七、双方人员不得介绍家属或亲友从事有关此工程的任何经济活动。</w:t>
      </w:r>
    </w:p>
    <w:p>
      <w:pPr>
        <w:autoSpaceDE w:val="0"/>
        <w:autoSpaceDN w:val="0"/>
        <w:adjustRightInd w:val="0"/>
        <w:spacing w:line="24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八、乙方不得为谋取私利擅自与甲方工作人员进行私下商谈等活动或者达成默契。</w:t>
      </w:r>
    </w:p>
    <w:p>
      <w:pPr>
        <w:autoSpaceDE w:val="0"/>
        <w:autoSpaceDN w:val="0"/>
        <w:adjustRightInd w:val="0"/>
        <w:spacing w:line="24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九、乙方如发现甲方工作人员有违反上述协议的情况，应当向甲方领导或者甲方监察审计部（88117129）举报。甲方工作人员不得找任何借口对乙方进行报复。</w:t>
      </w:r>
    </w:p>
    <w:p>
      <w:pPr>
        <w:autoSpaceDE w:val="0"/>
        <w:autoSpaceDN w:val="0"/>
        <w:adjustRightInd w:val="0"/>
        <w:spacing w:line="24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十、甲方发现乙方有违反本协议或者行贿甲方工作人员，甲方将根据具体情节和造成的后果，采取暂停、终止合同或取消今后在本公司的房屋租赁资格。由此给甲方单位造成的损失均由乙方承担，乙方用不正当手段获取的非法所得要依法予以追缴。</w:t>
      </w:r>
    </w:p>
    <w:p>
      <w:pPr>
        <w:autoSpaceDE w:val="0"/>
        <w:autoSpaceDN w:val="0"/>
        <w:adjustRightInd w:val="0"/>
        <w:spacing w:line="24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十一、本廉政协议作为《三墩北邻里中心1号楼4-10层房屋及地下83个车位》的附件，与合同具有同等法律效力，经双方签署后立即生效。</w:t>
      </w:r>
    </w:p>
    <w:p>
      <w:pPr>
        <w:pStyle w:val="4"/>
        <w:spacing w:line="240" w:lineRule="auto"/>
        <w:ind w:left="0" w:leftChars="0"/>
        <w:rPr>
          <w:rFonts w:hint="eastAsia" w:ascii="宋体" w:hAnsi="宋体" w:eastAsia="宋体" w:cs="宋体"/>
          <w:bCs/>
          <w:sz w:val="24"/>
          <w:szCs w:val="24"/>
        </w:rPr>
      </w:pPr>
      <w:r>
        <w:rPr>
          <w:rFonts w:hint="eastAsia" w:ascii="宋体" w:hAnsi="宋体" w:eastAsia="宋体" w:cs="宋体"/>
          <w:bCs/>
          <w:sz w:val="24"/>
          <w:szCs w:val="24"/>
        </w:rPr>
        <w:t>签署</w:t>
      </w:r>
    </w:p>
    <w:p>
      <w:pPr>
        <w:adjustRightInd w:val="0"/>
        <w:snapToGrid w:val="0"/>
        <w:spacing w:line="240" w:lineRule="auto"/>
        <w:ind w:firstLine="468" w:firstLineChars="195"/>
        <w:rPr>
          <w:rFonts w:hint="eastAsia" w:ascii="宋体" w:hAnsi="宋体" w:eastAsia="宋体" w:cs="宋体"/>
          <w:bCs/>
          <w:sz w:val="24"/>
          <w:szCs w:val="24"/>
        </w:rPr>
      </w:pPr>
      <w:r>
        <w:rPr>
          <w:rFonts w:hint="eastAsia" w:ascii="宋体" w:hAnsi="宋体" w:eastAsia="宋体" w:cs="宋体"/>
          <w:bCs/>
          <w:sz w:val="24"/>
          <w:szCs w:val="24"/>
        </w:rPr>
        <w:t>以上附件双方本人或分别已正式授权其下述代表于杭州市正式签署本附件协议，以昭信守。</w:t>
      </w:r>
    </w:p>
    <w:p>
      <w:pPr>
        <w:pStyle w:val="4"/>
        <w:spacing w:line="360" w:lineRule="auto"/>
        <w:rPr>
          <w:rFonts w:hint="eastAsia" w:ascii="宋体" w:hAnsi="宋体" w:eastAsia="宋体" w:cs="宋体"/>
          <w:bCs/>
          <w:sz w:val="24"/>
          <w:szCs w:val="24"/>
        </w:rPr>
      </w:pPr>
    </w:p>
    <w:p>
      <w:pPr>
        <w:pStyle w:val="4"/>
        <w:spacing w:line="360" w:lineRule="auto"/>
        <w:ind w:left="0" w:leftChars="0" w:firstLine="0" w:firstLineChars="0"/>
        <w:rPr>
          <w:rFonts w:hint="eastAsia" w:ascii="宋体" w:hAnsi="宋体" w:eastAsia="宋体" w:cs="宋体"/>
          <w:bCs/>
          <w:sz w:val="24"/>
          <w:szCs w:val="24"/>
        </w:rPr>
      </w:pPr>
    </w:p>
    <w:p>
      <w:pPr>
        <w:pStyle w:val="34"/>
        <w:spacing w:before="0" w:beforeAutospacing="0" w:after="0" w:afterAutospacing="0" w:line="360" w:lineRule="auto"/>
        <w:jc w:val="both"/>
        <w:rPr>
          <w:rFonts w:hint="eastAsia" w:ascii="宋体" w:hAnsi="宋体" w:eastAsia="宋体" w:cs="宋体"/>
          <w:bCs/>
          <w:sz w:val="24"/>
          <w:szCs w:val="24"/>
        </w:rPr>
      </w:pPr>
      <w:r>
        <w:rPr>
          <w:rFonts w:hint="eastAsia" w:cs="宋体"/>
          <w:bCs/>
          <w:sz w:val="24"/>
          <w:szCs w:val="24"/>
          <w:lang w:val="en-US" w:eastAsia="zh-CN"/>
        </w:rPr>
        <w:t>甲方(</w:t>
      </w:r>
      <w:r>
        <w:rPr>
          <w:rFonts w:hint="eastAsia" w:ascii="宋体" w:hAnsi="宋体" w:eastAsia="宋体" w:cs="宋体"/>
          <w:bCs/>
          <w:sz w:val="24"/>
          <w:szCs w:val="24"/>
        </w:rPr>
        <w:t>盖章</w:t>
      </w:r>
      <w:r>
        <w:rPr>
          <w:rFonts w:hint="eastAsia" w:cs="宋体"/>
          <w:bCs/>
          <w:sz w:val="24"/>
          <w:szCs w:val="24"/>
          <w:lang w:val="en-US" w:eastAsia="zh-CN"/>
        </w:rPr>
        <w:t>)：</w:t>
      </w:r>
      <w:r>
        <w:rPr>
          <w:rFonts w:hint="eastAsia" w:ascii="宋体" w:hAnsi="宋体" w:eastAsia="宋体" w:cs="宋体"/>
          <w:bCs/>
          <w:sz w:val="24"/>
          <w:szCs w:val="24"/>
        </w:rPr>
        <w:t xml:space="preserve">            </w:t>
      </w:r>
      <w:r>
        <w:rPr>
          <w:rFonts w:hint="eastAsia" w:cs="宋体"/>
          <w:bCs/>
          <w:sz w:val="24"/>
          <w:szCs w:val="24"/>
          <w:lang w:val="en-US" w:eastAsia="zh-CN"/>
        </w:rPr>
        <w:t xml:space="preserve">           </w:t>
      </w:r>
      <w:r>
        <w:rPr>
          <w:rFonts w:hint="eastAsia" w:ascii="宋体" w:hAnsi="宋体" w:eastAsia="宋体" w:cs="宋体"/>
          <w:bCs/>
          <w:sz w:val="24"/>
          <w:szCs w:val="24"/>
        </w:rPr>
        <w:t>乙方（盖章）：</w:t>
      </w:r>
    </w:p>
    <w:p>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法人代表：                         法人代表：</w:t>
      </w:r>
    </w:p>
    <w:p>
      <w:pPr>
        <w:adjustRightInd w:val="0"/>
        <w:snapToGrid w:val="0"/>
        <w:spacing w:line="360" w:lineRule="auto"/>
        <w:rPr>
          <w:rFonts w:hint="eastAsia" w:ascii="宋体" w:hAnsi="宋体" w:eastAsia="宋体" w:cs="宋体"/>
          <w:bCs/>
          <w:color w:val="000000"/>
          <w:sz w:val="24"/>
          <w:szCs w:val="24"/>
        </w:rPr>
      </w:pPr>
      <w:r>
        <w:rPr>
          <w:rFonts w:hint="eastAsia" w:ascii="宋体" w:hAnsi="宋体" w:eastAsia="宋体" w:cs="宋体"/>
          <w:bCs/>
          <w:sz w:val="24"/>
          <w:szCs w:val="24"/>
        </w:rPr>
        <w:t>或委托代理人</w:t>
      </w:r>
      <w:r>
        <w:rPr>
          <w:rFonts w:hint="eastAsia" w:ascii="宋体" w:hAnsi="宋体" w:eastAsia="宋体" w:cs="宋体"/>
          <w:bCs/>
          <w:color w:val="000000"/>
          <w:sz w:val="24"/>
          <w:szCs w:val="24"/>
        </w:rPr>
        <w:t xml:space="preserve">（签名）：              </w:t>
      </w:r>
      <w:r>
        <w:rPr>
          <w:rFonts w:hint="eastAsia" w:ascii="宋体" w:hAnsi="宋体" w:eastAsia="宋体" w:cs="宋体"/>
          <w:bCs/>
          <w:sz w:val="24"/>
          <w:szCs w:val="24"/>
        </w:rPr>
        <w:t>或委托代理人</w:t>
      </w:r>
      <w:r>
        <w:rPr>
          <w:rFonts w:hint="eastAsia" w:ascii="宋体" w:hAnsi="宋体" w:eastAsia="宋体" w:cs="宋体"/>
          <w:bCs/>
          <w:color w:val="000000"/>
          <w:sz w:val="24"/>
          <w:szCs w:val="24"/>
        </w:rPr>
        <w:t>（签名）：</w:t>
      </w:r>
    </w:p>
    <w:p>
      <w:pPr>
        <w:pStyle w:val="34"/>
        <w:spacing w:before="0" w:beforeAutospacing="0" w:after="0" w:afterAutospacing="0" w:line="360" w:lineRule="auto"/>
        <w:jc w:val="both"/>
        <w:rPr>
          <w:rFonts w:hint="eastAsia" w:ascii="宋体" w:hAnsi="宋体" w:eastAsia="宋体" w:cs="宋体"/>
          <w:bCs/>
          <w:sz w:val="24"/>
          <w:szCs w:val="24"/>
        </w:rPr>
      </w:pPr>
      <w:r>
        <w:rPr>
          <w:rFonts w:hint="eastAsia" w:ascii="宋体" w:hAnsi="宋体" w:eastAsia="宋体" w:cs="宋体"/>
          <w:bCs/>
          <w:sz w:val="24"/>
          <w:szCs w:val="24"/>
        </w:rPr>
        <w:t xml:space="preserve">2025年   月   日                </w:t>
      </w:r>
      <w:r>
        <w:rPr>
          <w:rFonts w:hint="eastAsia" w:cs="宋体"/>
          <w:bCs/>
          <w:sz w:val="24"/>
          <w:szCs w:val="24"/>
          <w:lang w:val="en-US" w:eastAsia="zh-CN"/>
        </w:rPr>
        <w:t xml:space="preserve"> </w:t>
      </w:r>
      <w:r>
        <w:rPr>
          <w:rFonts w:hint="eastAsia" w:ascii="宋体" w:hAnsi="宋体" w:eastAsia="宋体" w:cs="宋体"/>
          <w:bCs/>
          <w:sz w:val="24"/>
          <w:szCs w:val="24"/>
        </w:rPr>
        <w:t xml:space="preserve">  2025年   月   日</w:t>
      </w:r>
    </w:p>
    <w:p>
      <w:pPr>
        <w:rPr>
          <w:rFonts w:ascii="仿宋" w:hAnsi="仿宋" w:eastAsia="仿宋"/>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Text Box 1025" o:spid="_x0000_s1025" o:spt="202" type="#_x0000_t202" style="position:absolute;left:0pt;margin-top:0pt;height:13.8pt;width:12.05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13</w:t>
                </w:r>
                <w:r>
                  <w:rPr>
                    <w:sz w:val="24"/>
                    <w:szCs w:val="2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22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1802C4"/>
    <w:multiLevelType w:val="singleLevel"/>
    <w:tmpl w:val="B51802C4"/>
    <w:lvl w:ilvl="0" w:tentative="0">
      <w:start w:val="4"/>
      <w:numFmt w:val="decimal"/>
      <w:suff w:val="nothing"/>
      <w:lvlText w:val="%1、"/>
      <w:lvlJc w:val="left"/>
      <w:rPr>
        <w:rFonts w:cs="Times New Roman"/>
      </w:rPr>
    </w:lvl>
  </w:abstractNum>
  <w:abstractNum w:abstractNumId="1">
    <w:nsid w:val="E449E32C"/>
    <w:multiLevelType w:val="singleLevel"/>
    <w:tmpl w:val="E449E32C"/>
    <w:lvl w:ilvl="0" w:tentative="0">
      <w:start w:val="3"/>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7789D"/>
    <w:rsid w:val="00000240"/>
    <w:rsid w:val="000002AA"/>
    <w:rsid w:val="00004A0F"/>
    <w:rsid w:val="00005F19"/>
    <w:rsid w:val="000061FC"/>
    <w:rsid w:val="00006C04"/>
    <w:rsid w:val="00006DC1"/>
    <w:rsid w:val="000155E8"/>
    <w:rsid w:val="00020A68"/>
    <w:rsid w:val="0002295D"/>
    <w:rsid w:val="00025ED2"/>
    <w:rsid w:val="000315AE"/>
    <w:rsid w:val="000414F4"/>
    <w:rsid w:val="00041BF3"/>
    <w:rsid w:val="000422FD"/>
    <w:rsid w:val="0005003A"/>
    <w:rsid w:val="000502AF"/>
    <w:rsid w:val="00050420"/>
    <w:rsid w:val="00055512"/>
    <w:rsid w:val="00055DB1"/>
    <w:rsid w:val="00061CEF"/>
    <w:rsid w:val="00062132"/>
    <w:rsid w:val="000657D0"/>
    <w:rsid w:val="000674E8"/>
    <w:rsid w:val="0008255C"/>
    <w:rsid w:val="0009285F"/>
    <w:rsid w:val="00092994"/>
    <w:rsid w:val="00092DF1"/>
    <w:rsid w:val="000950E1"/>
    <w:rsid w:val="000A58FB"/>
    <w:rsid w:val="000B00C1"/>
    <w:rsid w:val="000B07C7"/>
    <w:rsid w:val="000B0ABE"/>
    <w:rsid w:val="000B4B77"/>
    <w:rsid w:val="000B5143"/>
    <w:rsid w:val="000B5E47"/>
    <w:rsid w:val="000B6080"/>
    <w:rsid w:val="000C04EA"/>
    <w:rsid w:val="000C1377"/>
    <w:rsid w:val="000C294B"/>
    <w:rsid w:val="000C3223"/>
    <w:rsid w:val="000C746E"/>
    <w:rsid w:val="000D2074"/>
    <w:rsid w:val="000E21AC"/>
    <w:rsid w:val="000E73FB"/>
    <w:rsid w:val="000E7EFD"/>
    <w:rsid w:val="000F25B5"/>
    <w:rsid w:val="000F2CEA"/>
    <w:rsid w:val="000F2F32"/>
    <w:rsid w:val="000F60D2"/>
    <w:rsid w:val="000F7C43"/>
    <w:rsid w:val="001023C1"/>
    <w:rsid w:val="00103627"/>
    <w:rsid w:val="00106192"/>
    <w:rsid w:val="00107273"/>
    <w:rsid w:val="001077B1"/>
    <w:rsid w:val="00116940"/>
    <w:rsid w:val="00117330"/>
    <w:rsid w:val="00121334"/>
    <w:rsid w:val="00122F95"/>
    <w:rsid w:val="00125BEC"/>
    <w:rsid w:val="00131D15"/>
    <w:rsid w:val="00135270"/>
    <w:rsid w:val="00136223"/>
    <w:rsid w:val="00142469"/>
    <w:rsid w:val="00142845"/>
    <w:rsid w:val="00144206"/>
    <w:rsid w:val="001533A1"/>
    <w:rsid w:val="001607DC"/>
    <w:rsid w:val="00160816"/>
    <w:rsid w:val="001617CD"/>
    <w:rsid w:val="00162D8C"/>
    <w:rsid w:val="00162F30"/>
    <w:rsid w:val="00163B28"/>
    <w:rsid w:val="00163BE5"/>
    <w:rsid w:val="00163C24"/>
    <w:rsid w:val="00165B0F"/>
    <w:rsid w:val="00165DB1"/>
    <w:rsid w:val="001661DE"/>
    <w:rsid w:val="001725D4"/>
    <w:rsid w:val="00172AE5"/>
    <w:rsid w:val="00173D1B"/>
    <w:rsid w:val="00173DEE"/>
    <w:rsid w:val="00175C3F"/>
    <w:rsid w:val="001850CB"/>
    <w:rsid w:val="001870F3"/>
    <w:rsid w:val="0019478D"/>
    <w:rsid w:val="00196669"/>
    <w:rsid w:val="001A0B1E"/>
    <w:rsid w:val="001A2E90"/>
    <w:rsid w:val="001A45CF"/>
    <w:rsid w:val="001A7C7B"/>
    <w:rsid w:val="001B61EF"/>
    <w:rsid w:val="001B746C"/>
    <w:rsid w:val="001C0760"/>
    <w:rsid w:val="001C0E20"/>
    <w:rsid w:val="001C3600"/>
    <w:rsid w:val="001C61FE"/>
    <w:rsid w:val="001C661A"/>
    <w:rsid w:val="001D1AA2"/>
    <w:rsid w:val="001D3446"/>
    <w:rsid w:val="001D4823"/>
    <w:rsid w:val="001D5E03"/>
    <w:rsid w:val="001E228E"/>
    <w:rsid w:val="001F1985"/>
    <w:rsid w:val="001F1DB3"/>
    <w:rsid w:val="00200D87"/>
    <w:rsid w:val="00202901"/>
    <w:rsid w:val="00202AED"/>
    <w:rsid w:val="00203349"/>
    <w:rsid w:val="00211AD0"/>
    <w:rsid w:val="00211E7F"/>
    <w:rsid w:val="002157A0"/>
    <w:rsid w:val="00215856"/>
    <w:rsid w:val="00221541"/>
    <w:rsid w:val="0022652A"/>
    <w:rsid w:val="00230030"/>
    <w:rsid w:val="0023084E"/>
    <w:rsid w:val="00233574"/>
    <w:rsid w:val="002356C1"/>
    <w:rsid w:val="00237FAA"/>
    <w:rsid w:val="002414AD"/>
    <w:rsid w:val="002419B7"/>
    <w:rsid w:val="0024546D"/>
    <w:rsid w:val="00247F1B"/>
    <w:rsid w:val="00252CB6"/>
    <w:rsid w:val="00252CCA"/>
    <w:rsid w:val="0025334B"/>
    <w:rsid w:val="00256BD9"/>
    <w:rsid w:val="00260ACD"/>
    <w:rsid w:val="00262B26"/>
    <w:rsid w:val="00267986"/>
    <w:rsid w:val="00267C8F"/>
    <w:rsid w:val="002718AD"/>
    <w:rsid w:val="00276E47"/>
    <w:rsid w:val="00280269"/>
    <w:rsid w:val="0028092C"/>
    <w:rsid w:val="00286153"/>
    <w:rsid w:val="00286875"/>
    <w:rsid w:val="00287A5D"/>
    <w:rsid w:val="00292FC2"/>
    <w:rsid w:val="00294DA4"/>
    <w:rsid w:val="002A0088"/>
    <w:rsid w:val="002A12DE"/>
    <w:rsid w:val="002A27CE"/>
    <w:rsid w:val="002A3AD3"/>
    <w:rsid w:val="002A5F8A"/>
    <w:rsid w:val="002C2278"/>
    <w:rsid w:val="002C2387"/>
    <w:rsid w:val="002C35A9"/>
    <w:rsid w:val="002C53E9"/>
    <w:rsid w:val="002D3252"/>
    <w:rsid w:val="002D70E8"/>
    <w:rsid w:val="002E0386"/>
    <w:rsid w:val="002E0830"/>
    <w:rsid w:val="002E09C3"/>
    <w:rsid w:val="002E1453"/>
    <w:rsid w:val="002E2361"/>
    <w:rsid w:val="002E3113"/>
    <w:rsid w:val="002E43A1"/>
    <w:rsid w:val="002E6E2E"/>
    <w:rsid w:val="002F2AC2"/>
    <w:rsid w:val="002F402F"/>
    <w:rsid w:val="002F4F1C"/>
    <w:rsid w:val="003005E6"/>
    <w:rsid w:val="0030161C"/>
    <w:rsid w:val="00303EB7"/>
    <w:rsid w:val="00316629"/>
    <w:rsid w:val="00320E3F"/>
    <w:rsid w:val="00321BCB"/>
    <w:rsid w:val="003253F8"/>
    <w:rsid w:val="003262C0"/>
    <w:rsid w:val="00330220"/>
    <w:rsid w:val="00330F7E"/>
    <w:rsid w:val="003317B1"/>
    <w:rsid w:val="00331EE9"/>
    <w:rsid w:val="003405AC"/>
    <w:rsid w:val="003433CC"/>
    <w:rsid w:val="0034642D"/>
    <w:rsid w:val="0036350F"/>
    <w:rsid w:val="00373553"/>
    <w:rsid w:val="00374164"/>
    <w:rsid w:val="00377F63"/>
    <w:rsid w:val="003860F7"/>
    <w:rsid w:val="00395B17"/>
    <w:rsid w:val="00397000"/>
    <w:rsid w:val="003A2B4B"/>
    <w:rsid w:val="003A3095"/>
    <w:rsid w:val="003A7637"/>
    <w:rsid w:val="003B5419"/>
    <w:rsid w:val="003B623E"/>
    <w:rsid w:val="003C0529"/>
    <w:rsid w:val="003C162B"/>
    <w:rsid w:val="003D1A51"/>
    <w:rsid w:val="003D6F2B"/>
    <w:rsid w:val="003E0198"/>
    <w:rsid w:val="003E05C3"/>
    <w:rsid w:val="003E43B3"/>
    <w:rsid w:val="003F03FC"/>
    <w:rsid w:val="003F0400"/>
    <w:rsid w:val="003F16C6"/>
    <w:rsid w:val="003F1E1A"/>
    <w:rsid w:val="003F3740"/>
    <w:rsid w:val="003F60FB"/>
    <w:rsid w:val="003F753A"/>
    <w:rsid w:val="00404E17"/>
    <w:rsid w:val="00406533"/>
    <w:rsid w:val="0040750C"/>
    <w:rsid w:val="004101FD"/>
    <w:rsid w:val="004104B9"/>
    <w:rsid w:val="00416265"/>
    <w:rsid w:val="00416298"/>
    <w:rsid w:val="00423251"/>
    <w:rsid w:val="00426CBD"/>
    <w:rsid w:val="00432CBB"/>
    <w:rsid w:val="004345C3"/>
    <w:rsid w:val="00435709"/>
    <w:rsid w:val="004370BF"/>
    <w:rsid w:val="004423C7"/>
    <w:rsid w:val="00443714"/>
    <w:rsid w:val="0044432D"/>
    <w:rsid w:val="00445446"/>
    <w:rsid w:val="0044673C"/>
    <w:rsid w:val="004521C0"/>
    <w:rsid w:val="004538EF"/>
    <w:rsid w:val="0045530A"/>
    <w:rsid w:val="00461285"/>
    <w:rsid w:val="00467364"/>
    <w:rsid w:val="00474FEC"/>
    <w:rsid w:val="00475AB4"/>
    <w:rsid w:val="0047715A"/>
    <w:rsid w:val="00477C1F"/>
    <w:rsid w:val="0048139B"/>
    <w:rsid w:val="004838C1"/>
    <w:rsid w:val="00484AAD"/>
    <w:rsid w:val="00484F25"/>
    <w:rsid w:val="004907C4"/>
    <w:rsid w:val="004957C2"/>
    <w:rsid w:val="00496336"/>
    <w:rsid w:val="00496D46"/>
    <w:rsid w:val="00496FC0"/>
    <w:rsid w:val="004975CA"/>
    <w:rsid w:val="004A2139"/>
    <w:rsid w:val="004A5ADA"/>
    <w:rsid w:val="004A5C40"/>
    <w:rsid w:val="004A793B"/>
    <w:rsid w:val="004B74D1"/>
    <w:rsid w:val="004B771F"/>
    <w:rsid w:val="004C7E8B"/>
    <w:rsid w:val="004D2733"/>
    <w:rsid w:val="004D3EB0"/>
    <w:rsid w:val="004D56A7"/>
    <w:rsid w:val="004E50F5"/>
    <w:rsid w:val="004E640C"/>
    <w:rsid w:val="004E7352"/>
    <w:rsid w:val="004F2047"/>
    <w:rsid w:val="004F3CBE"/>
    <w:rsid w:val="004F778E"/>
    <w:rsid w:val="004F77F8"/>
    <w:rsid w:val="00505B47"/>
    <w:rsid w:val="0051335E"/>
    <w:rsid w:val="00515491"/>
    <w:rsid w:val="00525D80"/>
    <w:rsid w:val="00527F4B"/>
    <w:rsid w:val="005303B5"/>
    <w:rsid w:val="00536836"/>
    <w:rsid w:val="00550E21"/>
    <w:rsid w:val="005530DB"/>
    <w:rsid w:val="00554D65"/>
    <w:rsid w:val="005571EE"/>
    <w:rsid w:val="00561BAD"/>
    <w:rsid w:val="00561DC9"/>
    <w:rsid w:val="00562815"/>
    <w:rsid w:val="005635F2"/>
    <w:rsid w:val="00563BA4"/>
    <w:rsid w:val="005647DC"/>
    <w:rsid w:val="00565729"/>
    <w:rsid w:val="00567648"/>
    <w:rsid w:val="00572312"/>
    <w:rsid w:val="00572D4A"/>
    <w:rsid w:val="00574517"/>
    <w:rsid w:val="00575BCD"/>
    <w:rsid w:val="00576AE9"/>
    <w:rsid w:val="00576C01"/>
    <w:rsid w:val="00584C1B"/>
    <w:rsid w:val="005851F3"/>
    <w:rsid w:val="005908B8"/>
    <w:rsid w:val="005A2545"/>
    <w:rsid w:val="005A7F47"/>
    <w:rsid w:val="005B03A8"/>
    <w:rsid w:val="005B2284"/>
    <w:rsid w:val="005B3247"/>
    <w:rsid w:val="005C234C"/>
    <w:rsid w:val="005C2C4E"/>
    <w:rsid w:val="005C2E93"/>
    <w:rsid w:val="005D0BA7"/>
    <w:rsid w:val="005D2F49"/>
    <w:rsid w:val="005D4AB4"/>
    <w:rsid w:val="005E1178"/>
    <w:rsid w:val="005E172D"/>
    <w:rsid w:val="005E43D9"/>
    <w:rsid w:val="005E63E2"/>
    <w:rsid w:val="005E799C"/>
    <w:rsid w:val="005F032C"/>
    <w:rsid w:val="005F4912"/>
    <w:rsid w:val="005F69A3"/>
    <w:rsid w:val="005F7EC8"/>
    <w:rsid w:val="006167FF"/>
    <w:rsid w:val="006209FE"/>
    <w:rsid w:val="00627ED6"/>
    <w:rsid w:val="00633ECC"/>
    <w:rsid w:val="0063584D"/>
    <w:rsid w:val="0063596E"/>
    <w:rsid w:val="006370FC"/>
    <w:rsid w:val="00640EBB"/>
    <w:rsid w:val="0064444B"/>
    <w:rsid w:val="0064517C"/>
    <w:rsid w:val="00653BFF"/>
    <w:rsid w:val="006562CE"/>
    <w:rsid w:val="00666A66"/>
    <w:rsid w:val="00672E46"/>
    <w:rsid w:val="0067576B"/>
    <w:rsid w:val="0068057B"/>
    <w:rsid w:val="00680AC5"/>
    <w:rsid w:val="00687518"/>
    <w:rsid w:val="006932B1"/>
    <w:rsid w:val="006A1DA5"/>
    <w:rsid w:val="006B3064"/>
    <w:rsid w:val="006B43B7"/>
    <w:rsid w:val="006B7A11"/>
    <w:rsid w:val="006D0261"/>
    <w:rsid w:val="006D0DF5"/>
    <w:rsid w:val="006D1975"/>
    <w:rsid w:val="006D43E3"/>
    <w:rsid w:val="006E2D72"/>
    <w:rsid w:val="006F1188"/>
    <w:rsid w:val="006F3BAE"/>
    <w:rsid w:val="006F3FB3"/>
    <w:rsid w:val="00700455"/>
    <w:rsid w:val="00700D97"/>
    <w:rsid w:val="00701F0E"/>
    <w:rsid w:val="00702366"/>
    <w:rsid w:val="00702D10"/>
    <w:rsid w:val="007040B3"/>
    <w:rsid w:val="0070561A"/>
    <w:rsid w:val="00706D3B"/>
    <w:rsid w:val="007077FC"/>
    <w:rsid w:val="0071096D"/>
    <w:rsid w:val="00712655"/>
    <w:rsid w:val="0071445E"/>
    <w:rsid w:val="007202B3"/>
    <w:rsid w:val="00723036"/>
    <w:rsid w:val="007358E9"/>
    <w:rsid w:val="0074031B"/>
    <w:rsid w:val="007510C6"/>
    <w:rsid w:val="0075269B"/>
    <w:rsid w:val="00755BE8"/>
    <w:rsid w:val="007568B8"/>
    <w:rsid w:val="00760429"/>
    <w:rsid w:val="007604D6"/>
    <w:rsid w:val="00762C48"/>
    <w:rsid w:val="0076476F"/>
    <w:rsid w:val="00764828"/>
    <w:rsid w:val="007661F2"/>
    <w:rsid w:val="00766848"/>
    <w:rsid w:val="00770353"/>
    <w:rsid w:val="0077275A"/>
    <w:rsid w:val="007732F8"/>
    <w:rsid w:val="00773D21"/>
    <w:rsid w:val="00783683"/>
    <w:rsid w:val="00784063"/>
    <w:rsid w:val="0078623F"/>
    <w:rsid w:val="007867E2"/>
    <w:rsid w:val="00797505"/>
    <w:rsid w:val="00797BEC"/>
    <w:rsid w:val="007A01A1"/>
    <w:rsid w:val="007A16F6"/>
    <w:rsid w:val="007A2A9D"/>
    <w:rsid w:val="007B32F2"/>
    <w:rsid w:val="007B417B"/>
    <w:rsid w:val="007B7B1A"/>
    <w:rsid w:val="007C2A72"/>
    <w:rsid w:val="007C761E"/>
    <w:rsid w:val="007D0945"/>
    <w:rsid w:val="007D2E4B"/>
    <w:rsid w:val="007D53B8"/>
    <w:rsid w:val="007D7252"/>
    <w:rsid w:val="007D7FC6"/>
    <w:rsid w:val="007E263B"/>
    <w:rsid w:val="007E4E94"/>
    <w:rsid w:val="007F04A9"/>
    <w:rsid w:val="007F2442"/>
    <w:rsid w:val="007F2DB4"/>
    <w:rsid w:val="007F366B"/>
    <w:rsid w:val="007F3E3F"/>
    <w:rsid w:val="007F5280"/>
    <w:rsid w:val="00800237"/>
    <w:rsid w:val="00801607"/>
    <w:rsid w:val="008029F2"/>
    <w:rsid w:val="00803AC7"/>
    <w:rsid w:val="008070E0"/>
    <w:rsid w:val="008108B3"/>
    <w:rsid w:val="00823752"/>
    <w:rsid w:val="00830468"/>
    <w:rsid w:val="008304D1"/>
    <w:rsid w:val="00834F01"/>
    <w:rsid w:val="00840045"/>
    <w:rsid w:val="00842047"/>
    <w:rsid w:val="008457D1"/>
    <w:rsid w:val="00846462"/>
    <w:rsid w:val="00846C58"/>
    <w:rsid w:val="00846F1C"/>
    <w:rsid w:val="008524C8"/>
    <w:rsid w:val="00852929"/>
    <w:rsid w:val="0085324D"/>
    <w:rsid w:val="0087076A"/>
    <w:rsid w:val="008840EA"/>
    <w:rsid w:val="008903CF"/>
    <w:rsid w:val="00890FF7"/>
    <w:rsid w:val="008937C5"/>
    <w:rsid w:val="008A1D41"/>
    <w:rsid w:val="008A2C14"/>
    <w:rsid w:val="008A597C"/>
    <w:rsid w:val="008B1B1A"/>
    <w:rsid w:val="008B3EE8"/>
    <w:rsid w:val="008B49B4"/>
    <w:rsid w:val="008B618D"/>
    <w:rsid w:val="008B6F1C"/>
    <w:rsid w:val="008C2045"/>
    <w:rsid w:val="008C4D88"/>
    <w:rsid w:val="008C5709"/>
    <w:rsid w:val="008C5B82"/>
    <w:rsid w:val="008C7277"/>
    <w:rsid w:val="008D0A05"/>
    <w:rsid w:val="008D0C2F"/>
    <w:rsid w:val="008D3CB7"/>
    <w:rsid w:val="008E092D"/>
    <w:rsid w:val="008E6E6C"/>
    <w:rsid w:val="008F2D01"/>
    <w:rsid w:val="008F481C"/>
    <w:rsid w:val="008F4C29"/>
    <w:rsid w:val="008F536D"/>
    <w:rsid w:val="0090059C"/>
    <w:rsid w:val="00900D28"/>
    <w:rsid w:val="009037C0"/>
    <w:rsid w:val="009042A7"/>
    <w:rsid w:val="00910861"/>
    <w:rsid w:val="00915991"/>
    <w:rsid w:val="00915D28"/>
    <w:rsid w:val="009268F9"/>
    <w:rsid w:val="00931353"/>
    <w:rsid w:val="00932F8E"/>
    <w:rsid w:val="00934271"/>
    <w:rsid w:val="00937128"/>
    <w:rsid w:val="009502F5"/>
    <w:rsid w:val="00950DFC"/>
    <w:rsid w:val="00954E1D"/>
    <w:rsid w:val="00956D91"/>
    <w:rsid w:val="009575DA"/>
    <w:rsid w:val="009620EF"/>
    <w:rsid w:val="00963094"/>
    <w:rsid w:val="009652C2"/>
    <w:rsid w:val="009670A2"/>
    <w:rsid w:val="00970F5E"/>
    <w:rsid w:val="00971EC7"/>
    <w:rsid w:val="00972F35"/>
    <w:rsid w:val="00977795"/>
    <w:rsid w:val="0097789D"/>
    <w:rsid w:val="009807B0"/>
    <w:rsid w:val="00983659"/>
    <w:rsid w:val="00986190"/>
    <w:rsid w:val="0098791F"/>
    <w:rsid w:val="009904BD"/>
    <w:rsid w:val="009911D5"/>
    <w:rsid w:val="00992AAD"/>
    <w:rsid w:val="00994F3A"/>
    <w:rsid w:val="00995D90"/>
    <w:rsid w:val="00995E2F"/>
    <w:rsid w:val="00997B34"/>
    <w:rsid w:val="009A0FE8"/>
    <w:rsid w:val="009A3394"/>
    <w:rsid w:val="009A456E"/>
    <w:rsid w:val="009A5D28"/>
    <w:rsid w:val="009B6204"/>
    <w:rsid w:val="009C5BF6"/>
    <w:rsid w:val="009C5E07"/>
    <w:rsid w:val="009C7B5C"/>
    <w:rsid w:val="009C7C42"/>
    <w:rsid w:val="009D2788"/>
    <w:rsid w:val="009E0600"/>
    <w:rsid w:val="009E61CA"/>
    <w:rsid w:val="009F12D2"/>
    <w:rsid w:val="009F1E67"/>
    <w:rsid w:val="009F4880"/>
    <w:rsid w:val="009F5C44"/>
    <w:rsid w:val="009F669B"/>
    <w:rsid w:val="009F6865"/>
    <w:rsid w:val="00A01683"/>
    <w:rsid w:val="00A03E18"/>
    <w:rsid w:val="00A05F2D"/>
    <w:rsid w:val="00A062FA"/>
    <w:rsid w:val="00A167A1"/>
    <w:rsid w:val="00A241D3"/>
    <w:rsid w:val="00A2496D"/>
    <w:rsid w:val="00A31037"/>
    <w:rsid w:val="00A33746"/>
    <w:rsid w:val="00A36C90"/>
    <w:rsid w:val="00A3773E"/>
    <w:rsid w:val="00A37A7E"/>
    <w:rsid w:val="00A41370"/>
    <w:rsid w:val="00A42125"/>
    <w:rsid w:val="00A436BB"/>
    <w:rsid w:val="00A43BBB"/>
    <w:rsid w:val="00A466C1"/>
    <w:rsid w:val="00A47066"/>
    <w:rsid w:val="00A47E73"/>
    <w:rsid w:val="00A50EB7"/>
    <w:rsid w:val="00A54450"/>
    <w:rsid w:val="00A549F0"/>
    <w:rsid w:val="00A55B87"/>
    <w:rsid w:val="00A560F3"/>
    <w:rsid w:val="00A62103"/>
    <w:rsid w:val="00A667CE"/>
    <w:rsid w:val="00A70450"/>
    <w:rsid w:val="00A72D8B"/>
    <w:rsid w:val="00A732E0"/>
    <w:rsid w:val="00A73564"/>
    <w:rsid w:val="00A762FD"/>
    <w:rsid w:val="00A771B0"/>
    <w:rsid w:val="00A77C9D"/>
    <w:rsid w:val="00A871F1"/>
    <w:rsid w:val="00A91FAB"/>
    <w:rsid w:val="00A96440"/>
    <w:rsid w:val="00AA45EB"/>
    <w:rsid w:val="00AA4782"/>
    <w:rsid w:val="00AA5EF1"/>
    <w:rsid w:val="00AB2BFB"/>
    <w:rsid w:val="00AB4ACA"/>
    <w:rsid w:val="00AB4C63"/>
    <w:rsid w:val="00AC2512"/>
    <w:rsid w:val="00AC594A"/>
    <w:rsid w:val="00AD1018"/>
    <w:rsid w:val="00AD7BD3"/>
    <w:rsid w:val="00AE1E53"/>
    <w:rsid w:val="00AE209A"/>
    <w:rsid w:val="00AE21A6"/>
    <w:rsid w:val="00AE413E"/>
    <w:rsid w:val="00AE6786"/>
    <w:rsid w:val="00AF0B41"/>
    <w:rsid w:val="00AF13FC"/>
    <w:rsid w:val="00AF45BC"/>
    <w:rsid w:val="00B11B9E"/>
    <w:rsid w:val="00B14CE3"/>
    <w:rsid w:val="00B1554C"/>
    <w:rsid w:val="00B21A82"/>
    <w:rsid w:val="00B27D13"/>
    <w:rsid w:val="00B32AEF"/>
    <w:rsid w:val="00B3528C"/>
    <w:rsid w:val="00B40C2C"/>
    <w:rsid w:val="00B40F90"/>
    <w:rsid w:val="00B472BE"/>
    <w:rsid w:val="00B479FF"/>
    <w:rsid w:val="00B5796A"/>
    <w:rsid w:val="00B63772"/>
    <w:rsid w:val="00B64B93"/>
    <w:rsid w:val="00B64D3C"/>
    <w:rsid w:val="00B6632A"/>
    <w:rsid w:val="00B669E4"/>
    <w:rsid w:val="00B70F93"/>
    <w:rsid w:val="00B74F0D"/>
    <w:rsid w:val="00B777E8"/>
    <w:rsid w:val="00B8525E"/>
    <w:rsid w:val="00B87B25"/>
    <w:rsid w:val="00BA03BB"/>
    <w:rsid w:val="00BA4948"/>
    <w:rsid w:val="00BB3CCF"/>
    <w:rsid w:val="00BB4E81"/>
    <w:rsid w:val="00BC49A4"/>
    <w:rsid w:val="00BC5CF7"/>
    <w:rsid w:val="00BD5B49"/>
    <w:rsid w:val="00BD650D"/>
    <w:rsid w:val="00BE5B43"/>
    <w:rsid w:val="00BE7212"/>
    <w:rsid w:val="00BF61FA"/>
    <w:rsid w:val="00BF65AA"/>
    <w:rsid w:val="00BF7C3F"/>
    <w:rsid w:val="00C001A9"/>
    <w:rsid w:val="00C00E48"/>
    <w:rsid w:val="00C12728"/>
    <w:rsid w:val="00C15F8A"/>
    <w:rsid w:val="00C20748"/>
    <w:rsid w:val="00C2647F"/>
    <w:rsid w:val="00C31BC6"/>
    <w:rsid w:val="00C3258D"/>
    <w:rsid w:val="00C32A0B"/>
    <w:rsid w:val="00C3744D"/>
    <w:rsid w:val="00C37AAE"/>
    <w:rsid w:val="00C41630"/>
    <w:rsid w:val="00C503EF"/>
    <w:rsid w:val="00C53FFD"/>
    <w:rsid w:val="00C60805"/>
    <w:rsid w:val="00C6469E"/>
    <w:rsid w:val="00C64FF6"/>
    <w:rsid w:val="00C75066"/>
    <w:rsid w:val="00C77A4B"/>
    <w:rsid w:val="00C77ADE"/>
    <w:rsid w:val="00C80262"/>
    <w:rsid w:val="00C81038"/>
    <w:rsid w:val="00C870E2"/>
    <w:rsid w:val="00C905FF"/>
    <w:rsid w:val="00C912B7"/>
    <w:rsid w:val="00C93C70"/>
    <w:rsid w:val="00CA002B"/>
    <w:rsid w:val="00CA11CE"/>
    <w:rsid w:val="00CA1747"/>
    <w:rsid w:val="00CA17EC"/>
    <w:rsid w:val="00CA1CEA"/>
    <w:rsid w:val="00CA2DD9"/>
    <w:rsid w:val="00CA6FFB"/>
    <w:rsid w:val="00CB38E9"/>
    <w:rsid w:val="00CB42FD"/>
    <w:rsid w:val="00CB43DE"/>
    <w:rsid w:val="00CB4B45"/>
    <w:rsid w:val="00CB7057"/>
    <w:rsid w:val="00CC0BAE"/>
    <w:rsid w:val="00CC241C"/>
    <w:rsid w:val="00CD1A07"/>
    <w:rsid w:val="00CE17F6"/>
    <w:rsid w:val="00CE1F32"/>
    <w:rsid w:val="00CE3F04"/>
    <w:rsid w:val="00CE4656"/>
    <w:rsid w:val="00CF129F"/>
    <w:rsid w:val="00CF1FCF"/>
    <w:rsid w:val="00CF403F"/>
    <w:rsid w:val="00CF4A44"/>
    <w:rsid w:val="00CF5D8D"/>
    <w:rsid w:val="00D00398"/>
    <w:rsid w:val="00D01413"/>
    <w:rsid w:val="00D03E7F"/>
    <w:rsid w:val="00D06879"/>
    <w:rsid w:val="00D12899"/>
    <w:rsid w:val="00D12BF7"/>
    <w:rsid w:val="00D1396C"/>
    <w:rsid w:val="00D13D74"/>
    <w:rsid w:val="00D17BE4"/>
    <w:rsid w:val="00D21727"/>
    <w:rsid w:val="00D27AC0"/>
    <w:rsid w:val="00D32059"/>
    <w:rsid w:val="00D344D8"/>
    <w:rsid w:val="00D40B84"/>
    <w:rsid w:val="00D40EF2"/>
    <w:rsid w:val="00D42C3B"/>
    <w:rsid w:val="00D436A6"/>
    <w:rsid w:val="00D43F6B"/>
    <w:rsid w:val="00D44791"/>
    <w:rsid w:val="00D50C47"/>
    <w:rsid w:val="00D51891"/>
    <w:rsid w:val="00D54E1E"/>
    <w:rsid w:val="00D5599D"/>
    <w:rsid w:val="00D55BDD"/>
    <w:rsid w:val="00D6221A"/>
    <w:rsid w:val="00D652AC"/>
    <w:rsid w:val="00D7007B"/>
    <w:rsid w:val="00D7042B"/>
    <w:rsid w:val="00D705A5"/>
    <w:rsid w:val="00D747F2"/>
    <w:rsid w:val="00D752C9"/>
    <w:rsid w:val="00D75C50"/>
    <w:rsid w:val="00D774D6"/>
    <w:rsid w:val="00D777EE"/>
    <w:rsid w:val="00D813C6"/>
    <w:rsid w:val="00D82C51"/>
    <w:rsid w:val="00D84FBE"/>
    <w:rsid w:val="00D90DE3"/>
    <w:rsid w:val="00D94E92"/>
    <w:rsid w:val="00D97C53"/>
    <w:rsid w:val="00DA0D5D"/>
    <w:rsid w:val="00DA5DA2"/>
    <w:rsid w:val="00DA7FC3"/>
    <w:rsid w:val="00DB633E"/>
    <w:rsid w:val="00DC58D7"/>
    <w:rsid w:val="00DD00F9"/>
    <w:rsid w:val="00DE037D"/>
    <w:rsid w:val="00DE13B2"/>
    <w:rsid w:val="00DE6907"/>
    <w:rsid w:val="00DE6C63"/>
    <w:rsid w:val="00DF5745"/>
    <w:rsid w:val="00DF6955"/>
    <w:rsid w:val="00DF7A5C"/>
    <w:rsid w:val="00E00C72"/>
    <w:rsid w:val="00E03569"/>
    <w:rsid w:val="00E04578"/>
    <w:rsid w:val="00E05CBD"/>
    <w:rsid w:val="00E110E5"/>
    <w:rsid w:val="00E12F91"/>
    <w:rsid w:val="00E21959"/>
    <w:rsid w:val="00E24F73"/>
    <w:rsid w:val="00E256EF"/>
    <w:rsid w:val="00E348B3"/>
    <w:rsid w:val="00E541F2"/>
    <w:rsid w:val="00E54C51"/>
    <w:rsid w:val="00E5606E"/>
    <w:rsid w:val="00E56575"/>
    <w:rsid w:val="00E579E9"/>
    <w:rsid w:val="00E63A28"/>
    <w:rsid w:val="00E64E61"/>
    <w:rsid w:val="00E7061A"/>
    <w:rsid w:val="00E8177C"/>
    <w:rsid w:val="00E81BFF"/>
    <w:rsid w:val="00E84EBA"/>
    <w:rsid w:val="00E87104"/>
    <w:rsid w:val="00E87162"/>
    <w:rsid w:val="00E87DA8"/>
    <w:rsid w:val="00E91118"/>
    <w:rsid w:val="00E9232C"/>
    <w:rsid w:val="00EA2481"/>
    <w:rsid w:val="00EB0FAA"/>
    <w:rsid w:val="00EB1665"/>
    <w:rsid w:val="00EC26C6"/>
    <w:rsid w:val="00EC324D"/>
    <w:rsid w:val="00EC4F58"/>
    <w:rsid w:val="00EC66C1"/>
    <w:rsid w:val="00EE2448"/>
    <w:rsid w:val="00EE2DB2"/>
    <w:rsid w:val="00EE4F8F"/>
    <w:rsid w:val="00EE7DD3"/>
    <w:rsid w:val="00EF0CD7"/>
    <w:rsid w:val="00EF1127"/>
    <w:rsid w:val="00EF1CC7"/>
    <w:rsid w:val="00EF2938"/>
    <w:rsid w:val="00EF5FCE"/>
    <w:rsid w:val="00EF69D7"/>
    <w:rsid w:val="00F02909"/>
    <w:rsid w:val="00F0659C"/>
    <w:rsid w:val="00F07A78"/>
    <w:rsid w:val="00F12195"/>
    <w:rsid w:val="00F14E31"/>
    <w:rsid w:val="00F17811"/>
    <w:rsid w:val="00F2041E"/>
    <w:rsid w:val="00F21015"/>
    <w:rsid w:val="00F2133B"/>
    <w:rsid w:val="00F23D3B"/>
    <w:rsid w:val="00F27D6D"/>
    <w:rsid w:val="00F30D04"/>
    <w:rsid w:val="00F364BE"/>
    <w:rsid w:val="00F4406E"/>
    <w:rsid w:val="00F45A87"/>
    <w:rsid w:val="00F52CD1"/>
    <w:rsid w:val="00F538AB"/>
    <w:rsid w:val="00F55F31"/>
    <w:rsid w:val="00F57065"/>
    <w:rsid w:val="00F60EDB"/>
    <w:rsid w:val="00F618B1"/>
    <w:rsid w:val="00F63CB6"/>
    <w:rsid w:val="00F65E45"/>
    <w:rsid w:val="00F72150"/>
    <w:rsid w:val="00F75170"/>
    <w:rsid w:val="00F759BC"/>
    <w:rsid w:val="00F91BF9"/>
    <w:rsid w:val="00F935FF"/>
    <w:rsid w:val="00F953DB"/>
    <w:rsid w:val="00F95ED6"/>
    <w:rsid w:val="00F96CE5"/>
    <w:rsid w:val="00F97727"/>
    <w:rsid w:val="00F978B6"/>
    <w:rsid w:val="00FA014F"/>
    <w:rsid w:val="00FA1964"/>
    <w:rsid w:val="00FA38E0"/>
    <w:rsid w:val="00FA4235"/>
    <w:rsid w:val="00FB055E"/>
    <w:rsid w:val="00FB0E33"/>
    <w:rsid w:val="00FC145B"/>
    <w:rsid w:val="00FC241A"/>
    <w:rsid w:val="00FC3FFF"/>
    <w:rsid w:val="00FC612B"/>
    <w:rsid w:val="00FD2912"/>
    <w:rsid w:val="00FD6177"/>
    <w:rsid w:val="00FD6479"/>
    <w:rsid w:val="00FE09BA"/>
    <w:rsid w:val="00FE1304"/>
    <w:rsid w:val="00FE5DB5"/>
    <w:rsid w:val="00FE78D7"/>
    <w:rsid w:val="00FF4A79"/>
    <w:rsid w:val="00FF4C65"/>
    <w:rsid w:val="00FF659E"/>
    <w:rsid w:val="00FF67DE"/>
    <w:rsid w:val="01256271"/>
    <w:rsid w:val="01402580"/>
    <w:rsid w:val="01643271"/>
    <w:rsid w:val="01713C67"/>
    <w:rsid w:val="018F40D4"/>
    <w:rsid w:val="02AB08AC"/>
    <w:rsid w:val="02B42E5D"/>
    <w:rsid w:val="030B1FD0"/>
    <w:rsid w:val="041022FD"/>
    <w:rsid w:val="04114A6C"/>
    <w:rsid w:val="05E104E8"/>
    <w:rsid w:val="06197917"/>
    <w:rsid w:val="064A04F6"/>
    <w:rsid w:val="06562ECE"/>
    <w:rsid w:val="06633D4A"/>
    <w:rsid w:val="0697204E"/>
    <w:rsid w:val="06DD6CF8"/>
    <w:rsid w:val="077018D6"/>
    <w:rsid w:val="07A820A8"/>
    <w:rsid w:val="07E7079C"/>
    <w:rsid w:val="080F511C"/>
    <w:rsid w:val="09995886"/>
    <w:rsid w:val="0A004B9B"/>
    <w:rsid w:val="0A7C25BD"/>
    <w:rsid w:val="0B854590"/>
    <w:rsid w:val="0B870EA9"/>
    <w:rsid w:val="0C421B68"/>
    <w:rsid w:val="0C5C00C3"/>
    <w:rsid w:val="0CA25F96"/>
    <w:rsid w:val="0CF5110C"/>
    <w:rsid w:val="0D2739E0"/>
    <w:rsid w:val="0D47240B"/>
    <w:rsid w:val="0DBF3CE2"/>
    <w:rsid w:val="0E091E3B"/>
    <w:rsid w:val="0E135B05"/>
    <w:rsid w:val="0E6D5A1A"/>
    <w:rsid w:val="0E9F24DE"/>
    <w:rsid w:val="0EFA0A6D"/>
    <w:rsid w:val="0F586C49"/>
    <w:rsid w:val="0F765E4D"/>
    <w:rsid w:val="0FD87810"/>
    <w:rsid w:val="1052598B"/>
    <w:rsid w:val="10CE0AE0"/>
    <w:rsid w:val="11454E3D"/>
    <w:rsid w:val="12103BDC"/>
    <w:rsid w:val="1261224E"/>
    <w:rsid w:val="12746B3E"/>
    <w:rsid w:val="131275B4"/>
    <w:rsid w:val="13F21AAE"/>
    <w:rsid w:val="141325CB"/>
    <w:rsid w:val="14405301"/>
    <w:rsid w:val="144A4A08"/>
    <w:rsid w:val="156655C5"/>
    <w:rsid w:val="1601742D"/>
    <w:rsid w:val="166F3614"/>
    <w:rsid w:val="16977320"/>
    <w:rsid w:val="16E85105"/>
    <w:rsid w:val="177F70F5"/>
    <w:rsid w:val="188462E0"/>
    <w:rsid w:val="18B80EE2"/>
    <w:rsid w:val="18C03A85"/>
    <w:rsid w:val="19843153"/>
    <w:rsid w:val="1A713BB5"/>
    <w:rsid w:val="1A784C1D"/>
    <w:rsid w:val="1B276184"/>
    <w:rsid w:val="1B4A5A45"/>
    <w:rsid w:val="1B670542"/>
    <w:rsid w:val="1C3B750A"/>
    <w:rsid w:val="1CC748A1"/>
    <w:rsid w:val="1CF46647"/>
    <w:rsid w:val="1D6A2233"/>
    <w:rsid w:val="1DA84B80"/>
    <w:rsid w:val="1DBE2E4F"/>
    <w:rsid w:val="1DBF4C7D"/>
    <w:rsid w:val="1DFE5B2B"/>
    <w:rsid w:val="1E514447"/>
    <w:rsid w:val="1E681B68"/>
    <w:rsid w:val="1EC6511D"/>
    <w:rsid w:val="1EEE12EE"/>
    <w:rsid w:val="1F202955"/>
    <w:rsid w:val="1F33184A"/>
    <w:rsid w:val="1FBD7937"/>
    <w:rsid w:val="1FCA53E0"/>
    <w:rsid w:val="1FF0537D"/>
    <w:rsid w:val="20222471"/>
    <w:rsid w:val="20D56302"/>
    <w:rsid w:val="21263D59"/>
    <w:rsid w:val="21887491"/>
    <w:rsid w:val="218B3A04"/>
    <w:rsid w:val="219B0048"/>
    <w:rsid w:val="21BD4E25"/>
    <w:rsid w:val="21E4427C"/>
    <w:rsid w:val="22B361F3"/>
    <w:rsid w:val="22B50195"/>
    <w:rsid w:val="23155FE1"/>
    <w:rsid w:val="2514573F"/>
    <w:rsid w:val="25C34EDE"/>
    <w:rsid w:val="26073433"/>
    <w:rsid w:val="261B7F89"/>
    <w:rsid w:val="26650B57"/>
    <w:rsid w:val="27526F38"/>
    <w:rsid w:val="27CC45A9"/>
    <w:rsid w:val="286D313D"/>
    <w:rsid w:val="291E2290"/>
    <w:rsid w:val="29213BC3"/>
    <w:rsid w:val="299B1A64"/>
    <w:rsid w:val="29B85658"/>
    <w:rsid w:val="2A9673DF"/>
    <w:rsid w:val="2ADA0001"/>
    <w:rsid w:val="2B4818E8"/>
    <w:rsid w:val="2BD5304D"/>
    <w:rsid w:val="2C040574"/>
    <w:rsid w:val="2C125FD3"/>
    <w:rsid w:val="2C45285D"/>
    <w:rsid w:val="2C9029CC"/>
    <w:rsid w:val="2D1B61DE"/>
    <w:rsid w:val="2D643D3D"/>
    <w:rsid w:val="2D6B6728"/>
    <w:rsid w:val="2DD90416"/>
    <w:rsid w:val="2DED59A5"/>
    <w:rsid w:val="2DFE6CEC"/>
    <w:rsid w:val="2E052197"/>
    <w:rsid w:val="2E2D67EE"/>
    <w:rsid w:val="2E367ED1"/>
    <w:rsid w:val="2F383764"/>
    <w:rsid w:val="2FBE2ABC"/>
    <w:rsid w:val="2FF51E8E"/>
    <w:rsid w:val="30062401"/>
    <w:rsid w:val="31D37C65"/>
    <w:rsid w:val="31D84448"/>
    <w:rsid w:val="3219364D"/>
    <w:rsid w:val="327464D2"/>
    <w:rsid w:val="32CA00C1"/>
    <w:rsid w:val="333542DA"/>
    <w:rsid w:val="34041B26"/>
    <w:rsid w:val="34AC37B1"/>
    <w:rsid w:val="36656009"/>
    <w:rsid w:val="36E70C31"/>
    <w:rsid w:val="37104895"/>
    <w:rsid w:val="372B76A7"/>
    <w:rsid w:val="373241AB"/>
    <w:rsid w:val="37F615B2"/>
    <w:rsid w:val="380E6729"/>
    <w:rsid w:val="384C757C"/>
    <w:rsid w:val="38AC5895"/>
    <w:rsid w:val="39A72623"/>
    <w:rsid w:val="39AB2B24"/>
    <w:rsid w:val="39AE153B"/>
    <w:rsid w:val="39C30FFB"/>
    <w:rsid w:val="39C93226"/>
    <w:rsid w:val="39CC16F3"/>
    <w:rsid w:val="3A0E6D83"/>
    <w:rsid w:val="3A3A3DA1"/>
    <w:rsid w:val="3A4302A7"/>
    <w:rsid w:val="3AAC4DCF"/>
    <w:rsid w:val="3B2C570D"/>
    <w:rsid w:val="3B640CD2"/>
    <w:rsid w:val="3BBF2E18"/>
    <w:rsid w:val="3C2B3476"/>
    <w:rsid w:val="3C3753EC"/>
    <w:rsid w:val="3C877153"/>
    <w:rsid w:val="3CA306C7"/>
    <w:rsid w:val="3CE32FDD"/>
    <w:rsid w:val="3D102907"/>
    <w:rsid w:val="3D6F356A"/>
    <w:rsid w:val="3D981EC4"/>
    <w:rsid w:val="3DAC43A4"/>
    <w:rsid w:val="3E1A3826"/>
    <w:rsid w:val="3E505832"/>
    <w:rsid w:val="3EAA4F3A"/>
    <w:rsid w:val="3F035A62"/>
    <w:rsid w:val="3F447FC5"/>
    <w:rsid w:val="407C3DDB"/>
    <w:rsid w:val="41C91302"/>
    <w:rsid w:val="41DA34EF"/>
    <w:rsid w:val="41E931C0"/>
    <w:rsid w:val="42AF556E"/>
    <w:rsid w:val="42F64A08"/>
    <w:rsid w:val="43505CEA"/>
    <w:rsid w:val="4366067B"/>
    <w:rsid w:val="4397345D"/>
    <w:rsid w:val="43EC20AD"/>
    <w:rsid w:val="448977A3"/>
    <w:rsid w:val="45686E02"/>
    <w:rsid w:val="45BC0166"/>
    <w:rsid w:val="45C01409"/>
    <w:rsid w:val="45D23109"/>
    <w:rsid w:val="46534BD5"/>
    <w:rsid w:val="46553EB7"/>
    <w:rsid w:val="4719497F"/>
    <w:rsid w:val="472A7172"/>
    <w:rsid w:val="48740064"/>
    <w:rsid w:val="487632A6"/>
    <w:rsid w:val="487C06B9"/>
    <w:rsid w:val="49002091"/>
    <w:rsid w:val="49612D3D"/>
    <w:rsid w:val="4A91278E"/>
    <w:rsid w:val="4ACB478A"/>
    <w:rsid w:val="4BA00676"/>
    <w:rsid w:val="4C26448D"/>
    <w:rsid w:val="4CD9444B"/>
    <w:rsid w:val="4D9422E3"/>
    <w:rsid w:val="4DD31217"/>
    <w:rsid w:val="4E4C3FE1"/>
    <w:rsid w:val="4E7E00F5"/>
    <w:rsid w:val="4E8B578E"/>
    <w:rsid w:val="4F070721"/>
    <w:rsid w:val="4F330B62"/>
    <w:rsid w:val="4F96654B"/>
    <w:rsid w:val="4FF943B8"/>
    <w:rsid w:val="504457AD"/>
    <w:rsid w:val="522B7CAE"/>
    <w:rsid w:val="52DE6554"/>
    <w:rsid w:val="53012E47"/>
    <w:rsid w:val="53045923"/>
    <w:rsid w:val="53095CF7"/>
    <w:rsid w:val="53152E41"/>
    <w:rsid w:val="53881A1F"/>
    <w:rsid w:val="54731FBF"/>
    <w:rsid w:val="54A02435"/>
    <w:rsid w:val="553555A2"/>
    <w:rsid w:val="55587F70"/>
    <w:rsid w:val="55B366C8"/>
    <w:rsid w:val="55EC2887"/>
    <w:rsid w:val="5776377A"/>
    <w:rsid w:val="57885F13"/>
    <w:rsid w:val="57986CDA"/>
    <w:rsid w:val="57996AD6"/>
    <w:rsid w:val="57D331F8"/>
    <w:rsid w:val="57D70AB6"/>
    <w:rsid w:val="585211F1"/>
    <w:rsid w:val="58925CB9"/>
    <w:rsid w:val="58925E18"/>
    <w:rsid w:val="592D38A9"/>
    <w:rsid w:val="594B2845"/>
    <w:rsid w:val="59C71E91"/>
    <w:rsid w:val="5A123B20"/>
    <w:rsid w:val="5A50300C"/>
    <w:rsid w:val="5B6F6338"/>
    <w:rsid w:val="5BFF02FA"/>
    <w:rsid w:val="5C006F14"/>
    <w:rsid w:val="5C212D7C"/>
    <w:rsid w:val="5C3712D8"/>
    <w:rsid w:val="5C9F064D"/>
    <w:rsid w:val="5CB65D33"/>
    <w:rsid w:val="5CB91749"/>
    <w:rsid w:val="5CDA0481"/>
    <w:rsid w:val="5CDB7F3D"/>
    <w:rsid w:val="5CEA29F0"/>
    <w:rsid w:val="5D645063"/>
    <w:rsid w:val="5D6B3448"/>
    <w:rsid w:val="5D92448F"/>
    <w:rsid w:val="5D9D1E09"/>
    <w:rsid w:val="5DE75928"/>
    <w:rsid w:val="5E487280"/>
    <w:rsid w:val="5E6270D1"/>
    <w:rsid w:val="5E6F771D"/>
    <w:rsid w:val="5E9142AA"/>
    <w:rsid w:val="5EAB0F46"/>
    <w:rsid w:val="5F461799"/>
    <w:rsid w:val="5F7815AF"/>
    <w:rsid w:val="607321E1"/>
    <w:rsid w:val="60987E33"/>
    <w:rsid w:val="614D5B15"/>
    <w:rsid w:val="61967695"/>
    <w:rsid w:val="633F6423"/>
    <w:rsid w:val="63691DE5"/>
    <w:rsid w:val="637E6D3E"/>
    <w:rsid w:val="64373B23"/>
    <w:rsid w:val="648719A7"/>
    <w:rsid w:val="64D43CC8"/>
    <w:rsid w:val="64D72E35"/>
    <w:rsid w:val="64E03611"/>
    <w:rsid w:val="66230A08"/>
    <w:rsid w:val="66DA1CB4"/>
    <w:rsid w:val="67877B4D"/>
    <w:rsid w:val="67973278"/>
    <w:rsid w:val="67C80096"/>
    <w:rsid w:val="67D0520A"/>
    <w:rsid w:val="68C1628E"/>
    <w:rsid w:val="69670BF2"/>
    <w:rsid w:val="69675199"/>
    <w:rsid w:val="6A2016DC"/>
    <w:rsid w:val="6A61612C"/>
    <w:rsid w:val="6A79714F"/>
    <w:rsid w:val="6B4200F1"/>
    <w:rsid w:val="6B9E546E"/>
    <w:rsid w:val="6C111DC4"/>
    <w:rsid w:val="6C2C329E"/>
    <w:rsid w:val="6C3F1E86"/>
    <w:rsid w:val="6C424155"/>
    <w:rsid w:val="6C8D08FA"/>
    <w:rsid w:val="6CBC3440"/>
    <w:rsid w:val="6D413005"/>
    <w:rsid w:val="6D5F1FA5"/>
    <w:rsid w:val="6E2644FE"/>
    <w:rsid w:val="6EB56CA2"/>
    <w:rsid w:val="6F362D50"/>
    <w:rsid w:val="6F87193F"/>
    <w:rsid w:val="708C64AC"/>
    <w:rsid w:val="717A6DC2"/>
    <w:rsid w:val="7197185C"/>
    <w:rsid w:val="71C25275"/>
    <w:rsid w:val="72942BAE"/>
    <w:rsid w:val="72EC6FE2"/>
    <w:rsid w:val="731E63CC"/>
    <w:rsid w:val="74335B26"/>
    <w:rsid w:val="74CA7A96"/>
    <w:rsid w:val="74EE42E4"/>
    <w:rsid w:val="75111A58"/>
    <w:rsid w:val="75575800"/>
    <w:rsid w:val="75A01794"/>
    <w:rsid w:val="75AA6709"/>
    <w:rsid w:val="75D342B7"/>
    <w:rsid w:val="75F80E88"/>
    <w:rsid w:val="75FE616F"/>
    <w:rsid w:val="7608139E"/>
    <w:rsid w:val="760F36E9"/>
    <w:rsid w:val="76AE2BAF"/>
    <w:rsid w:val="76F81E13"/>
    <w:rsid w:val="77004C5C"/>
    <w:rsid w:val="77622812"/>
    <w:rsid w:val="77FB1107"/>
    <w:rsid w:val="78110BAB"/>
    <w:rsid w:val="78BA6DFE"/>
    <w:rsid w:val="78F91122"/>
    <w:rsid w:val="79102977"/>
    <w:rsid w:val="79E3724D"/>
    <w:rsid w:val="7A9032DC"/>
    <w:rsid w:val="7B8E4E89"/>
    <w:rsid w:val="7BC91852"/>
    <w:rsid w:val="7BCE6A96"/>
    <w:rsid w:val="7D6C2D0E"/>
    <w:rsid w:val="7DA77B60"/>
    <w:rsid w:val="7DC87CE2"/>
    <w:rsid w:val="7DCD2449"/>
    <w:rsid w:val="7E483740"/>
    <w:rsid w:val="7E742F12"/>
    <w:rsid w:val="7E9714E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iPriority="0"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name="Body Text Indent 2"/>
    <w:lsdException w:qFormat="1" w:unhideWhenUsed="0" w:uiPriority="99" w:semiHidden="0" w:name="Body Text Indent 3"/>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480" w:lineRule="auto"/>
      <w:jc w:val="center"/>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99"/>
    <w:pPr>
      <w:jc w:val="left"/>
    </w:pPr>
  </w:style>
  <w:style w:type="paragraph" w:styleId="4">
    <w:name w:val="Body Text Indent"/>
    <w:basedOn w:val="1"/>
    <w:link w:val="19"/>
    <w:qFormat/>
    <w:uiPriority w:val="99"/>
    <w:pPr>
      <w:spacing w:after="120"/>
      <w:ind w:left="420" w:leftChars="200"/>
    </w:pPr>
    <w:rPr>
      <w:kern w:val="0"/>
      <w:sz w:val="20"/>
    </w:rPr>
  </w:style>
  <w:style w:type="paragraph" w:styleId="5">
    <w:name w:val="Date"/>
    <w:basedOn w:val="1"/>
    <w:next w:val="1"/>
    <w:link w:val="33"/>
    <w:semiHidden/>
    <w:unhideWhenUsed/>
    <w:qFormat/>
    <w:locked/>
    <w:uiPriority w:val="0"/>
    <w:pPr>
      <w:widowControl/>
      <w:ind w:left="100" w:leftChars="2500"/>
      <w:jc w:val="left"/>
    </w:pPr>
    <w:rPr>
      <w:kern w:val="0"/>
      <w:sz w:val="24"/>
    </w:rPr>
  </w:style>
  <w:style w:type="paragraph" w:styleId="6">
    <w:name w:val="Body Text Indent 2"/>
    <w:basedOn w:val="1"/>
    <w:link w:val="20"/>
    <w:semiHidden/>
    <w:qFormat/>
    <w:uiPriority w:val="99"/>
    <w:pPr>
      <w:spacing w:after="120" w:line="480" w:lineRule="auto"/>
      <w:ind w:left="420" w:leftChars="200"/>
    </w:pPr>
  </w:style>
  <w:style w:type="paragraph" w:styleId="7">
    <w:name w:val="Balloon Text"/>
    <w:basedOn w:val="1"/>
    <w:link w:val="21"/>
    <w:semiHidden/>
    <w:qFormat/>
    <w:uiPriority w:val="99"/>
    <w:rPr>
      <w:sz w:val="18"/>
      <w:szCs w:val="18"/>
    </w:rPr>
  </w:style>
  <w:style w:type="paragraph" w:styleId="8">
    <w:name w:val="footer"/>
    <w:basedOn w:val="1"/>
    <w:link w:val="2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24"/>
    <w:qFormat/>
    <w:uiPriority w:val="99"/>
    <w:pPr>
      <w:spacing w:line="360" w:lineRule="auto"/>
      <w:ind w:firstLine="420"/>
    </w:pPr>
    <w:rPr>
      <w:sz w:val="24"/>
      <w:szCs w:val="20"/>
    </w:rPr>
  </w:style>
  <w:style w:type="paragraph" w:styleId="11">
    <w:name w:val="Normal (Web)"/>
    <w:basedOn w:val="1"/>
    <w:qFormat/>
    <w:uiPriority w:val="99"/>
    <w:pPr>
      <w:widowControl/>
      <w:spacing w:before="100" w:beforeAutospacing="1" w:after="100" w:afterAutospacing="1"/>
      <w:jc w:val="left"/>
    </w:pPr>
    <w:rPr>
      <w:rFonts w:ascii="Arial Unicode MS" w:hAnsi="Arial Unicode MS" w:cs="Arial Unicode MS"/>
      <w:kern w:val="0"/>
      <w:sz w:val="24"/>
    </w:rPr>
  </w:style>
  <w:style w:type="paragraph" w:styleId="12">
    <w:name w:val="annotation subject"/>
    <w:basedOn w:val="3"/>
    <w:next w:val="3"/>
    <w:link w:val="25"/>
    <w:semiHidden/>
    <w:qFormat/>
    <w:uiPriority w:val="99"/>
    <w:rPr>
      <w:b/>
      <w:bCs/>
    </w:rPr>
  </w:style>
  <w:style w:type="table" w:styleId="14">
    <w:name w:val="Table Grid"/>
    <w:basedOn w:val="13"/>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qFormat/>
    <w:uiPriority w:val="99"/>
    <w:rPr>
      <w:rFonts w:cs="Times New Roman"/>
      <w:sz w:val="21"/>
      <w:szCs w:val="21"/>
    </w:rPr>
  </w:style>
  <w:style w:type="character" w:customStyle="1" w:styleId="17">
    <w:name w:val="标题 1 字符"/>
    <w:link w:val="2"/>
    <w:qFormat/>
    <w:locked/>
    <w:uiPriority w:val="0"/>
    <w:rPr>
      <w:rFonts w:ascii="Times New Roman" w:hAnsi="Times New Roman" w:eastAsia="宋体" w:cs="Times New Roman"/>
      <w:b/>
      <w:kern w:val="44"/>
      <w:sz w:val="44"/>
    </w:rPr>
  </w:style>
  <w:style w:type="character" w:customStyle="1" w:styleId="18">
    <w:name w:val="批注文字 字符"/>
    <w:link w:val="3"/>
    <w:qFormat/>
    <w:locked/>
    <w:uiPriority w:val="99"/>
    <w:rPr>
      <w:rFonts w:ascii="Times New Roman" w:hAnsi="Times New Roman" w:eastAsia="宋体" w:cs="Times New Roman"/>
      <w:sz w:val="24"/>
      <w:szCs w:val="24"/>
    </w:rPr>
  </w:style>
  <w:style w:type="character" w:customStyle="1" w:styleId="19">
    <w:name w:val="正文文本缩进 字符"/>
    <w:link w:val="4"/>
    <w:qFormat/>
    <w:locked/>
    <w:uiPriority w:val="99"/>
    <w:rPr>
      <w:rFonts w:ascii="Times New Roman" w:hAnsi="Times New Roman" w:eastAsia="宋体" w:cs="Times New Roman"/>
      <w:sz w:val="24"/>
    </w:rPr>
  </w:style>
  <w:style w:type="character" w:customStyle="1" w:styleId="20">
    <w:name w:val="正文文本缩进 2 字符"/>
    <w:link w:val="6"/>
    <w:semiHidden/>
    <w:qFormat/>
    <w:locked/>
    <w:uiPriority w:val="99"/>
    <w:rPr>
      <w:rFonts w:ascii="Times New Roman" w:hAnsi="Times New Roman" w:eastAsia="宋体" w:cs="Times New Roman"/>
      <w:sz w:val="24"/>
      <w:szCs w:val="24"/>
    </w:rPr>
  </w:style>
  <w:style w:type="character" w:customStyle="1" w:styleId="21">
    <w:name w:val="批注框文本 字符"/>
    <w:link w:val="7"/>
    <w:semiHidden/>
    <w:qFormat/>
    <w:locked/>
    <w:uiPriority w:val="99"/>
    <w:rPr>
      <w:rFonts w:ascii="Times New Roman" w:hAnsi="Times New Roman" w:eastAsia="宋体" w:cs="Times New Roman"/>
      <w:sz w:val="18"/>
      <w:szCs w:val="18"/>
    </w:rPr>
  </w:style>
  <w:style w:type="character" w:customStyle="1" w:styleId="22">
    <w:name w:val="页脚 字符"/>
    <w:link w:val="8"/>
    <w:qFormat/>
    <w:locked/>
    <w:uiPriority w:val="99"/>
    <w:rPr>
      <w:rFonts w:cs="Times New Roman"/>
      <w:sz w:val="18"/>
      <w:szCs w:val="18"/>
    </w:rPr>
  </w:style>
  <w:style w:type="character" w:customStyle="1" w:styleId="23">
    <w:name w:val="页眉 字符"/>
    <w:link w:val="9"/>
    <w:qFormat/>
    <w:locked/>
    <w:uiPriority w:val="99"/>
    <w:rPr>
      <w:rFonts w:cs="Times New Roman"/>
      <w:sz w:val="18"/>
      <w:szCs w:val="18"/>
    </w:rPr>
  </w:style>
  <w:style w:type="character" w:customStyle="1" w:styleId="24">
    <w:name w:val="正文文本缩进 3 字符"/>
    <w:link w:val="10"/>
    <w:qFormat/>
    <w:locked/>
    <w:uiPriority w:val="99"/>
    <w:rPr>
      <w:rFonts w:ascii="Times New Roman" w:hAnsi="Times New Roman" w:eastAsia="宋体" w:cs="Times New Roman"/>
      <w:sz w:val="20"/>
      <w:szCs w:val="20"/>
    </w:rPr>
  </w:style>
  <w:style w:type="character" w:customStyle="1" w:styleId="25">
    <w:name w:val="批注主题 字符"/>
    <w:link w:val="12"/>
    <w:semiHidden/>
    <w:qFormat/>
    <w:locked/>
    <w:uiPriority w:val="99"/>
    <w:rPr>
      <w:rFonts w:ascii="Times New Roman" w:hAnsi="Times New Roman" w:eastAsia="宋体" w:cs="Times New Roman"/>
      <w:b/>
      <w:bCs/>
      <w:sz w:val="24"/>
      <w:szCs w:val="24"/>
    </w:rPr>
  </w:style>
  <w:style w:type="character" w:customStyle="1" w:styleId="26">
    <w:name w:val="标题 1 Char"/>
    <w:qFormat/>
    <w:uiPriority w:val="99"/>
    <w:rPr>
      <w:rFonts w:ascii="Times New Roman" w:hAnsi="Times New Roman" w:eastAsia="宋体" w:cs="Times New Roman"/>
      <w:b/>
      <w:bCs/>
      <w:kern w:val="44"/>
      <w:sz w:val="44"/>
      <w:szCs w:val="44"/>
    </w:rPr>
  </w:style>
  <w:style w:type="character" w:customStyle="1" w:styleId="27">
    <w:name w:val="正文文本缩进 Char"/>
    <w:semiHidden/>
    <w:qFormat/>
    <w:uiPriority w:val="99"/>
    <w:rPr>
      <w:rFonts w:ascii="Times New Roman" w:hAnsi="Times New Roman" w:eastAsia="宋体" w:cs="Times New Roman"/>
      <w:sz w:val="24"/>
      <w:szCs w:val="24"/>
    </w:rPr>
  </w:style>
  <w:style w:type="paragraph" w:styleId="28">
    <w:name w:val="List Paragraph"/>
    <w:basedOn w:val="1"/>
    <w:qFormat/>
    <w:uiPriority w:val="99"/>
    <w:pPr>
      <w:ind w:firstLine="420" w:firstLineChars="200"/>
    </w:pPr>
  </w:style>
  <w:style w:type="paragraph" w:customStyle="1" w:styleId="29">
    <w:name w:val="正文 A"/>
    <w:qFormat/>
    <w:uiPriority w:val="99"/>
    <w:pPr>
      <w:widowControl w:val="0"/>
      <w:jc w:val="both"/>
    </w:pPr>
    <w:rPr>
      <w:rFonts w:ascii="Arial Unicode MS" w:hAnsi="Arial Unicode MS" w:eastAsia="新宋体" w:cs="Arial Unicode MS"/>
      <w:color w:val="000000"/>
      <w:kern w:val="2"/>
      <w:sz w:val="21"/>
      <w:szCs w:val="21"/>
      <w:u w:color="000000"/>
      <w:lang w:val="en-US" w:eastAsia="zh-CN" w:bidi="ar-SA"/>
    </w:rPr>
  </w:style>
  <w:style w:type="paragraph" w:customStyle="1" w:styleId="30">
    <w:name w:val="列出段落3"/>
    <w:basedOn w:val="1"/>
    <w:qFormat/>
    <w:uiPriority w:val="99"/>
    <w:pPr>
      <w:ind w:firstLine="420" w:firstLineChars="200"/>
    </w:pPr>
  </w:style>
  <w:style w:type="paragraph" w:customStyle="1" w:styleId="3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2">
    <w:name w:val="0000"/>
    <w:basedOn w:val="1"/>
    <w:qFormat/>
    <w:uiPriority w:val="99"/>
    <w:pPr>
      <w:spacing w:beforeLines="50" w:afterLines="50" w:line="360" w:lineRule="auto"/>
      <w:ind w:firstLine="200" w:firstLineChars="200"/>
    </w:pPr>
    <w:rPr>
      <w:sz w:val="24"/>
    </w:rPr>
  </w:style>
  <w:style w:type="character" w:customStyle="1" w:styleId="33">
    <w:name w:val="日期 字符"/>
    <w:link w:val="5"/>
    <w:semiHidden/>
    <w:qFormat/>
    <w:uiPriority w:val="0"/>
    <w:rPr>
      <w:sz w:val="24"/>
      <w:szCs w:val="24"/>
    </w:rPr>
  </w:style>
  <w:style w:type="paragraph" w:customStyle="1" w:styleId="34">
    <w:name w:val="普通 (Web)"/>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5">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6">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A013DA-5900-4078-BED8-9EDEAB7641E5}">
  <ds:schemaRefs/>
</ds:datastoreItem>
</file>

<file path=docProps/app.xml><?xml version="1.0" encoding="utf-8"?>
<Properties xmlns="http://schemas.openxmlformats.org/officeDocument/2006/extended-properties" xmlns:vt="http://schemas.openxmlformats.org/officeDocument/2006/docPropsVTypes">
  <Template>Normal</Template>
  <Pages>25</Pages>
  <Words>15576</Words>
  <Characters>15770</Characters>
  <Lines>117</Lines>
  <Paragraphs>33</Paragraphs>
  <TotalTime>2</TotalTime>
  <ScaleCrop>false</ScaleCrop>
  <LinksUpToDate>false</LinksUpToDate>
  <CharactersWithSpaces>16069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2022-10-27T01:33:00Z</dcterms:created>
  <dc:creator>lenovo</dc:creator>
  <cp:lastModifiedBy>YWX</cp:lastModifiedBy>
  <cp:lastPrinted>2022-08-19T03:31:00Z</cp:lastPrinted>
  <dcterms:modified xsi:type="dcterms:W3CDTF">2025-07-15T08:58:50Z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KSOTemplateDocerSaveRecord">
    <vt:lpwstr>eyJoZGlkIjoiMjcyZmI4M2YyOTI2ZTRmMzQzYmZlNGVlZWM4ZjMwNWIiLCJ1c2VySWQiOiIyMDI1MzIwNjgifQ==</vt:lpwstr>
  </property>
  <property fmtid="{D5CDD505-2E9C-101B-9397-08002B2CF9AE}" pid="4" name="ICV">
    <vt:lpwstr>CA97223779C54C19B84D32968099FD64_12</vt:lpwstr>
  </property>
</Properties>
</file>