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bookmarkStart w:id="1" w:name="_GoBack"/>
      <w:bookmarkEnd w:id="1"/>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杭州</w:t>
      </w:r>
      <w:r>
        <w:rPr>
          <w:rFonts w:asciiTheme="minorEastAsia" w:hAnsiTheme="minorEastAsia" w:eastAsiaTheme="minorEastAsia"/>
          <w:sz w:val="24"/>
          <w:szCs w:val="24"/>
          <w:highlight w:val="none"/>
        </w:rPr>
        <w:t>产权交易所</w:t>
      </w:r>
      <w:r>
        <w:rPr>
          <w:rFonts w:hint="eastAsia" w:asciiTheme="minorEastAsia" w:hAnsiTheme="minorEastAsia" w:eastAsiaTheme="minorEastAsia"/>
          <w:sz w:val="24"/>
          <w:szCs w:val="24"/>
          <w:highlight w:val="none"/>
        </w:rPr>
        <w:t>有限责任公司</w:t>
      </w:r>
      <w:r>
        <w:rPr>
          <w:rFonts w:asciiTheme="minorEastAsia" w:hAnsiTheme="minorEastAsia" w:eastAsiaTheme="minorEastAsia"/>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rPr>
        <w:t>我方拟受让</w:t>
      </w:r>
      <w:bookmarkStart w:id="0" w:name="OLE_LINK3"/>
      <w:r>
        <w:rPr>
          <w:rFonts w:hint="eastAsia" w:asciiTheme="minorEastAsia" w:hAnsiTheme="minorEastAsia" w:eastAsiaTheme="minorEastAsia" w:cstheme="minorEastAsia"/>
          <w:sz w:val="24"/>
          <w:szCs w:val="24"/>
          <w:highlight w:val="none"/>
          <w:u w:val="none"/>
          <w:lang w:eastAsia="zh-CN"/>
        </w:rPr>
        <w:t>梁</w:t>
      </w:r>
      <w:r>
        <w:rPr>
          <w:rFonts w:hint="eastAsia" w:asciiTheme="minorEastAsia" w:hAnsiTheme="minorEastAsia" w:eastAsiaTheme="minorEastAsia" w:cstheme="minorEastAsia"/>
          <w:sz w:val="24"/>
          <w:szCs w:val="24"/>
          <w:highlight w:val="none"/>
          <w:u w:val="none"/>
          <w:lang w:val="en-US" w:eastAsia="zh-CN"/>
        </w:rPr>
        <w:t>某</w:t>
      </w:r>
      <w:r>
        <w:rPr>
          <w:rFonts w:hint="eastAsia" w:asciiTheme="minorEastAsia" w:hAnsiTheme="minorEastAsia" w:eastAsiaTheme="minorEastAsia" w:cstheme="minorEastAsia"/>
          <w:sz w:val="24"/>
          <w:szCs w:val="24"/>
          <w:highlight w:val="none"/>
          <w:u w:val="none"/>
          <w:lang w:eastAsia="zh-CN"/>
        </w:rPr>
        <w:t>债权</w:t>
      </w:r>
      <w:bookmarkEnd w:id="0"/>
      <w:r>
        <w:rPr>
          <w:rFonts w:hint="eastAsia" w:asciiTheme="minorEastAsia" w:hAnsiTheme="minorEastAsia" w:eastAsiaTheme="minorEastAsia" w:cstheme="minorEastAsia"/>
          <w:sz w:val="24"/>
          <w:szCs w:val="24"/>
          <w:highlight w:val="none"/>
          <w:u w:val="none"/>
        </w:rPr>
        <w:t>，现做如下承诺：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s="Times New Roman" w:asciiTheme="minorEastAsia" w:hAnsiTheme="minorEastAsia" w:eastAsiaTheme="minorEastAsia"/>
          <w:sz w:val="24"/>
          <w:szCs w:val="24"/>
          <w:highlight w:val="none"/>
        </w:rPr>
      </w:pPr>
      <w:r>
        <w:rPr>
          <w:rFonts w:hint="eastAsia" w:asciiTheme="minorEastAsia" w:hAnsiTheme="minorEastAsia" w:eastAsiaTheme="minorEastAsia" w:cstheme="minorEastAsia"/>
          <w:sz w:val="24"/>
          <w:szCs w:val="24"/>
          <w:highlight w:val="none"/>
          <w:u w:val="none"/>
        </w:rPr>
        <w:t>1、</w:t>
      </w:r>
      <w:r>
        <w:rPr>
          <w:rFonts w:hint="eastAsia" w:asciiTheme="minorEastAsia" w:hAnsiTheme="minorEastAsia" w:eastAsiaTheme="minorEastAsia" w:cstheme="minorEastAsia"/>
          <w:sz w:val="24"/>
          <w:szCs w:val="24"/>
          <w:highlight w:val="none"/>
        </w:rPr>
        <w:t>我方已认真阅读、知悉并自愿遵守</w:t>
      </w:r>
      <w:r>
        <w:rPr>
          <w:rFonts w:hint="eastAsia" w:asciiTheme="minorEastAsia" w:hAnsiTheme="minorEastAsia" w:eastAsiaTheme="minorEastAsia" w:cstheme="minorEastAsia"/>
          <w:sz w:val="24"/>
          <w:szCs w:val="24"/>
          <w:highlight w:val="none"/>
          <w:lang w:val="en-US" w:eastAsia="zh-CN"/>
        </w:rPr>
        <w:t>杭州产权交易所</w:t>
      </w:r>
      <w:r>
        <w:rPr>
          <w:rFonts w:hint="eastAsia" w:asciiTheme="minorEastAsia" w:hAnsiTheme="minorEastAsia" w:eastAsiaTheme="minorEastAsia" w:cstheme="minorEastAsia"/>
          <w:sz w:val="24"/>
          <w:szCs w:val="24"/>
          <w:highlight w:val="none"/>
          <w:u w:val="single"/>
          <w:lang w:val="en-US" w:eastAsia="zh-CN"/>
        </w:rPr>
        <w:t>《国有资产转让交易规则》</w:t>
      </w:r>
      <w:r>
        <w:rPr>
          <w:rFonts w:hint="eastAsia" w:asciiTheme="minorEastAsia" w:hAnsiTheme="minorEastAsia" w:eastAsiaTheme="minorEastAsia" w:cstheme="minorEastAsia"/>
          <w:sz w:val="24"/>
          <w:szCs w:val="24"/>
          <w:highlight w:val="none"/>
          <w:u w:val="none"/>
        </w:rPr>
        <w:t>、</w:t>
      </w:r>
      <w:r>
        <w:rPr>
          <w:rFonts w:hint="eastAsia" w:asciiTheme="minorEastAsia" w:hAnsiTheme="minorEastAsia" w:eastAsiaTheme="minorEastAsia" w:cstheme="minorEastAsia"/>
          <w:sz w:val="24"/>
          <w:szCs w:val="24"/>
          <w:highlight w:val="none"/>
          <w:u w:val="single"/>
        </w:rPr>
        <w:t>《</w:t>
      </w:r>
      <w:r>
        <w:rPr>
          <w:rFonts w:hint="eastAsia" w:asciiTheme="minorEastAsia" w:hAnsiTheme="minorEastAsia" w:eastAsiaTheme="minorEastAsia" w:cstheme="minorEastAsia"/>
          <w:sz w:val="24"/>
          <w:szCs w:val="24"/>
          <w:highlight w:val="none"/>
          <w:u w:val="single"/>
          <w:lang w:val="en-US" w:eastAsia="zh-CN"/>
        </w:rPr>
        <w:t>在线报价实施办法</w:t>
      </w:r>
      <w:r>
        <w:rPr>
          <w:rFonts w:hint="eastAsia" w:asciiTheme="minorEastAsia" w:hAnsiTheme="minorEastAsia" w:eastAsiaTheme="minorEastAsia" w:cstheme="minorEastAsia"/>
          <w:sz w:val="24"/>
          <w:szCs w:val="24"/>
          <w:highlight w:val="none"/>
          <w:u w:val="single"/>
        </w:rPr>
        <w:t>》</w:t>
      </w:r>
      <w:r>
        <w:rPr>
          <w:rFonts w:hint="eastAsia" w:asciiTheme="minorEastAsia" w:hAnsiTheme="minorEastAsia" w:eastAsiaTheme="minorEastAsia" w:cstheme="minorEastAsia"/>
          <w:sz w:val="24"/>
          <w:szCs w:val="24"/>
          <w:highlight w:val="none"/>
          <w:u w:val="none"/>
        </w:rPr>
        <w:t>和</w:t>
      </w:r>
      <w:r>
        <w:rPr>
          <w:rFonts w:hint="eastAsia" w:asciiTheme="minorEastAsia" w:hAnsiTheme="minorEastAsia" w:eastAsiaTheme="minorEastAsia" w:cstheme="minorEastAsia"/>
          <w:sz w:val="24"/>
          <w:szCs w:val="24"/>
          <w:highlight w:val="none"/>
          <w:u w:val="single"/>
          <w:lang w:eastAsia="zh-CN"/>
        </w:rPr>
        <w:t>《</w:t>
      </w:r>
      <w:r>
        <w:rPr>
          <w:rFonts w:hint="eastAsia" w:asciiTheme="minorEastAsia" w:hAnsiTheme="minorEastAsia" w:eastAsiaTheme="minorEastAsia" w:cstheme="minorEastAsia"/>
          <w:sz w:val="24"/>
          <w:szCs w:val="24"/>
          <w:highlight w:val="none"/>
          <w:u w:val="single"/>
          <w:lang w:val="en-US" w:eastAsia="zh-CN"/>
        </w:rPr>
        <w:t>在线报价交易须知</w:t>
      </w:r>
      <w:r>
        <w:rPr>
          <w:rFonts w:hint="eastAsia" w:asciiTheme="minorEastAsia" w:hAnsiTheme="minorEastAsia" w:eastAsiaTheme="minorEastAsia" w:cstheme="minorEastAsia"/>
          <w:sz w:val="24"/>
          <w:szCs w:val="24"/>
          <w:highlight w:val="none"/>
          <w:u w:val="single"/>
          <w:lang w:eastAsia="zh-CN"/>
        </w:rPr>
        <w:t>》</w:t>
      </w:r>
      <w:r>
        <w:rPr>
          <w:rFonts w:hint="eastAsia" w:asciiTheme="minorEastAsia" w:hAnsiTheme="minorEastAsia" w:eastAsiaTheme="minorEastAsia" w:cstheme="minorEastAsia"/>
          <w:sz w:val="24"/>
          <w:szCs w:val="24"/>
          <w:highlight w:val="none"/>
        </w:rPr>
        <w:t>等文件的规定，同意按照相关规定参加本项目竞价活动。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s="Times New Roman" w:asciiTheme="minorEastAsia" w:hAnsiTheme="minorEastAsia" w:eastAsiaTheme="minorEastAsia"/>
          <w:sz w:val="24"/>
          <w:szCs w:val="24"/>
          <w:highlight w:val="none"/>
        </w:rPr>
      </w:pPr>
      <w:r>
        <w:rPr>
          <w:rFonts w:hint="eastAsia" w:cs="Times New Roman" w:asciiTheme="minorEastAsia" w:hAnsiTheme="minorEastAsia" w:eastAsiaTheme="minorEastAsia"/>
          <w:sz w:val="24"/>
          <w:szCs w:val="24"/>
          <w:highlight w:val="none"/>
        </w:rPr>
        <w:t>2、我方提交受让申请</w:t>
      </w:r>
      <w:r>
        <w:rPr>
          <w:rFonts w:hint="eastAsia" w:cs="Times New Roman" w:asciiTheme="minorEastAsia" w:hAnsiTheme="minorEastAsia" w:eastAsiaTheme="minorEastAsia"/>
          <w:sz w:val="24"/>
          <w:szCs w:val="24"/>
          <w:highlight w:val="none"/>
          <w:lang w:val="en-US" w:eastAsia="zh-CN"/>
        </w:rPr>
        <w:t>材料</w:t>
      </w:r>
      <w:r>
        <w:rPr>
          <w:rFonts w:hint="eastAsia" w:cs="Times New Roman" w:asciiTheme="minorEastAsia" w:hAnsiTheme="minorEastAsia" w:eastAsiaTheme="minorEastAsia"/>
          <w:sz w:val="24"/>
          <w:szCs w:val="24"/>
          <w:highlight w:val="none"/>
        </w:rPr>
        <w:t>并且交纳交易保证金后，即视为已详细阅读并完全认可本项目所披露内容以及已对拟受让债权（包括所涉的诉讼、执行等情况）进行了充分的调查与了解，并对拟受让债权的保证情况均做了充分了解并知情，愿意按现状受让该债权，知悉并接受所有可能的瑕疵、风险。并自愿承担一切交易风险。</w:t>
      </w:r>
    </w:p>
    <w:p>
      <w:pPr>
        <w:spacing w:line="360" w:lineRule="auto"/>
        <w:ind w:firstLine="480" w:firstLineChars="200"/>
        <w:rPr>
          <w:rFonts w:hint="eastAsia" w:cs="Times New Roman" w:asciiTheme="minorEastAsia" w:hAnsiTheme="minorEastAsia" w:eastAsiaTheme="minorEastAsia"/>
          <w:sz w:val="24"/>
          <w:szCs w:val="24"/>
          <w:highlight w:val="none"/>
          <w:lang w:val="en-US" w:eastAsia="zh-CN"/>
        </w:rPr>
      </w:pPr>
      <w:r>
        <w:rPr>
          <w:rFonts w:hint="eastAsia" w:cs="Times New Roman" w:asciiTheme="minorEastAsia" w:hAnsiTheme="minorEastAsia" w:eastAsiaTheme="minorEastAsia"/>
          <w:sz w:val="24"/>
          <w:szCs w:val="24"/>
          <w:highlight w:val="none"/>
          <w:lang w:val="en-US" w:eastAsia="zh-CN"/>
        </w:rPr>
        <w:t>3、我方同意在被确定为受让方之日起3个工作日内，携带受让申请材料原件到杭交所完成现场确认并签署《成交通知书》、交易记录及相关文件，《成交通知书》签署当日，受让方交纳的交易保证金扣除交易服务费后转为交易价款。</w:t>
      </w:r>
    </w:p>
    <w:p>
      <w:pPr>
        <w:spacing w:line="360" w:lineRule="auto"/>
        <w:ind w:firstLine="480" w:firstLineChars="200"/>
        <w:rPr>
          <w:rFonts w:hint="eastAsia" w:cs="Times New Roman" w:asciiTheme="minorEastAsia" w:hAnsiTheme="minorEastAsia" w:eastAsiaTheme="minorEastAsia"/>
          <w:sz w:val="24"/>
          <w:szCs w:val="24"/>
          <w:highlight w:val="none"/>
          <w:lang w:val="en-US" w:eastAsia="zh-CN"/>
        </w:rPr>
      </w:pPr>
      <w:r>
        <w:rPr>
          <w:rFonts w:hint="eastAsia" w:cs="Times New Roman" w:asciiTheme="minorEastAsia" w:hAnsiTheme="minorEastAsia" w:eastAsiaTheme="minorEastAsia"/>
          <w:sz w:val="24"/>
          <w:szCs w:val="24"/>
          <w:highlight w:val="none"/>
          <w:lang w:val="en-US" w:eastAsia="zh-CN"/>
        </w:rPr>
        <w:t>4、我方同意按照转让方要求10个工作日内自行与转让方完成确认和签署《债权转让协议》。</w:t>
      </w:r>
    </w:p>
    <w:p>
      <w:pPr>
        <w:spacing w:line="360" w:lineRule="auto"/>
        <w:ind w:firstLine="480" w:firstLineChars="200"/>
        <w:rPr>
          <w:rFonts w:hint="eastAsia" w:cs="Times New Roman" w:asciiTheme="minorEastAsia" w:hAnsiTheme="minorEastAsia" w:eastAsiaTheme="minorEastAsia"/>
          <w:sz w:val="24"/>
          <w:szCs w:val="24"/>
          <w:highlight w:val="none"/>
          <w:lang w:val="en-US" w:eastAsia="zh-CN"/>
        </w:rPr>
      </w:pPr>
      <w:r>
        <w:rPr>
          <w:rFonts w:hint="eastAsia" w:cs="Times New Roman" w:asciiTheme="minorEastAsia" w:hAnsiTheme="minorEastAsia" w:eastAsiaTheme="minorEastAsia"/>
          <w:sz w:val="24"/>
          <w:szCs w:val="24"/>
          <w:highlight w:val="none"/>
          <w:lang w:val="en-US" w:eastAsia="zh-CN"/>
        </w:rPr>
        <w:t>5、我方同意剩余交易价款由转让方和受让方自行结算，由受让方按照《债权转让协议》约定向转让方指定账户（户名：浙江稠州商业银行股份有限公司杭州分行；开户行：浙江稠州商业银行股份有限公司杭州分行；帐号：18801012010390000731），详见《债权转让协议》具体约定。</w:t>
      </w:r>
    </w:p>
    <w:p>
      <w:pPr>
        <w:spacing w:line="360" w:lineRule="auto"/>
        <w:ind w:firstLine="480" w:firstLineChars="200"/>
        <w:rPr>
          <w:rFonts w:hint="eastAsia" w:cs="Times New Roman" w:asciiTheme="minorEastAsia" w:hAnsiTheme="minorEastAsia" w:eastAsiaTheme="minorEastAsia"/>
          <w:sz w:val="24"/>
          <w:szCs w:val="24"/>
          <w:highlight w:val="none"/>
          <w:lang w:val="en-US" w:eastAsia="zh-CN"/>
        </w:rPr>
      </w:pPr>
      <w:r>
        <w:rPr>
          <w:rFonts w:hint="eastAsia" w:cs="Times New Roman" w:asciiTheme="minorEastAsia" w:hAnsiTheme="minorEastAsia" w:eastAsiaTheme="minorEastAsia"/>
          <w:sz w:val="24"/>
          <w:szCs w:val="24"/>
          <w:highlight w:val="none"/>
          <w:lang w:val="en-US" w:eastAsia="zh-CN"/>
        </w:rPr>
        <w:t>6、我方同意杭交所在经转让方申请之日起3个工作日内将受让方已交纳的交易价款全部划转至转让方指定账户（户名：浙江稠州商业银行股份有限公司杭州分行；开户行：浙江稠州商业银行股份有限公司杭州分行；帐号：18801012010390000731）。</w:t>
      </w:r>
    </w:p>
    <w:p>
      <w:pPr>
        <w:spacing w:line="360" w:lineRule="auto"/>
        <w:ind w:firstLine="480" w:firstLineChars="200"/>
        <w:rPr>
          <w:rFonts w:hint="eastAsia" w:cs="Times New Roman" w:asciiTheme="minorEastAsia" w:hAnsiTheme="minorEastAsia" w:eastAsiaTheme="minorEastAsia"/>
          <w:sz w:val="24"/>
          <w:szCs w:val="24"/>
          <w:highlight w:val="none"/>
          <w:lang w:val="en-US" w:eastAsia="zh-CN"/>
        </w:rPr>
      </w:pPr>
      <w:r>
        <w:rPr>
          <w:rFonts w:hint="eastAsia" w:cs="Times New Roman" w:asciiTheme="minorEastAsia" w:hAnsiTheme="minorEastAsia" w:eastAsiaTheme="minorEastAsia"/>
          <w:sz w:val="24"/>
          <w:szCs w:val="24"/>
          <w:highlight w:val="none"/>
          <w:lang w:val="en-US" w:eastAsia="zh-CN"/>
        </w:rPr>
        <w:t>7、我方同意对拟受让债权（包括所涉的诉讼、执行等情况）进行了充分的调查与了解，并对拟受让债权的保证情况均做了充分了解并知情，愿意按现状受让该债权，知悉并接受所有可能的瑕疵、风险。</w:t>
      </w:r>
    </w:p>
    <w:p>
      <w:pPr>
        <w:spacing w:line="360" w:lineRule="auto"/>
        <w:ind w:firstLine="480" w:firstLineChars="200"/>
        <w:rPr>
          <w:rFonts w:hint="eastAsia" w:cs="Times New Roman" w:asciiTheme="minorEastAsia" w:hAnsiTheme="minorEastAsia" w:eastAsiaTheme="minorEastAsia"/>
          <w:sz w:val="24"/>
          <w:szCs w:val="24"/>
          <w:highlight w:val="none"/>
          <w:lang w:val="en-US" w:eastAsia="zh-CN"/>
        </w:rPr>
      </w:pPr>
      <w:r>
        <w:rPr>
          <w:rFonts w:hint="eastAsia" w:cs="Times New Roman" w:asciiTheme="minorEastAsia" w:hAnsiTheme="minorEastAsia" w:eastAsiaTheme="minorEastAsia"/>
          <w:sz w:val="24"/>
          <w:szCs w:val="24"/>
          <w:highlight w:val="none"/>
          <w:lang w:val="en-US" w:eastAsia="zh-CN"/>
        </w:rPr>
        <w:t>8、我方同意对照本债权转让信息披露公告所列的受让方资格条件，已对自身的资格条件进行核查，符合本项目受让方的主体资格条件，有权受让标的债权、已获得签署和履行本次交易的相应授权或批准，且与债务企业无任何关联关系，决定申请受让本标的，并自行承担本项目受让不能的全部后果，包括费用、风险和损失等。</w:t>
      </w:r>
    </w:p>
    <w:p>
      <w:pPr>
        <w:spacing w:line="360" w:lineRule="auto"/>
        <w:ind w:firstLine="480" w:firstLineChars="200"/>
        <w:rPr>
          <w:rFonts w:hint="eastAsia" w:ascii="宋体" w:hAnsi="宋体" w:eastAsia="宋体" w:cs="Times New Roman"/>
          <w:i w:val="0"/>
          <w:iCs w:val="0"/>
          <w:sz w:val="24"/>
          <w:szCs w:val="24"/>
          <w:highlight w:val="none"/>
          <w:lang w:val="en-US" w:eastAsia="zh-CN"/>
        </w:rPr>
      </w:pPr>
      <w:r>
        <w:rPr>
          <w:rFonts w:hint="eastAsia" w:ascii="宋体" w:hAnsi="宋体" w:cs="Times New Roman"/>
          <w:i w:val="0"/>
          <w:iCs w:val="0"/>
          <w:sz w:val="24"/>
          <w:szCs w:val="24"/>
          <w:highlight w:val="none"/>
          <w:lang w:val="en-US" w:eastAsia="zh-CN"/>
        </w:rPr>
        <w:t>9</w:t>
      </w:r>
      <w:r>
        <w:rPr>
          <w:rFonts w:hint="eastAsia" w:ascii="宋体" w:hAnsi="宋体" w:eastAsia="宋体" w:cs="Times New Roman"/>
          <w:i w:val="0"/>
          <w:iCs w:val="0"/>
          <w:sz w:val="24"/>
          <w:szCs w:val="24"/>
          <w:highlight w:val="none"/>
        </w:rPr>
        <w:t>、</w:t>
      </w:r>
      <w:r>
        <w:rPr>
          <w:rFonts w:hint="eastAsia" w:ascii="宋体" w:hAnsi="宋体" w:eastAsia="宋体" w:cs="Times New Roman"/>
          <w:i w:val="0"/>
          <w:iCs w:val="0"/>
          <w:sz w:val="24"/>
          <w:szCs w:val="24"/>
          <w:highlight w:val="none"/>
          <w:lang w:val="en-US" w:eastAsia="zh-CN"/>
        </w:rPr>
        <w:t>本项目标的交付以</w:t>
      </w:r>
      <w:r>
        <w:rPr>
          <w:rFonts w:hint="eastAsia" w:ascii="宋体" w:hAnsi="宋体" w:eastAsia="宋体" w:cs="Times New Roman"/>
          <w:i w:val="0"/>
          <w:iCs w:val="0"/>
          <w:sz w:val="24"/>
          <w:szCs w:val="24"/>
          <w:highlight w:val="none"/>
          <w:u w:val="single"/>
          <w:lang w:val="en-US" w:eastAsia="zh-CN"/>
        </w:rPr>
        <w:t>《</w:t>
      </w:r>
      <w:r>
        <w:rPr>
          <w:rFonts w:hint="eastAsia" w:ascii="宋体" w:hAnsi="宋体"/>
          <w:sz w:val="24"/>
          <w:szCs w:val="24"/>
          <w:highlight w:val="none"/>
          <w:u w:val="single"/>
          <w:lang w:val="en-US" w:eastAsia="zh-CN"/>
        </w:rPr>
        <w:t>债权</w:t>
      </w:r>
      <w:r>
        <w:rPr>
          <w:rFonts w:hint="eastAsia" w:ascii="宋体" w:hAnsi="宋体"/>
          <w:sz w:val="24"/>
          <w:szCs w:val="24"/>
          <w:highlight w:val="none"/>
          <w:u w:val="single"/>
        </w:rPr>
        <w:t>转让协议</w:t>
      </w:r>
      <w:r>
        <w:rPr>
          <w:rFonts w:hint="eastAsia" w:ascii="宋体" w:hAnsi="宋体" w:eastAsia="宋体" w:cs="Times New Roman"/>
          <w:i w:val="0"/>
          <w:iCs w:val="0"/>
          <w:sz w:val="24"/>
          <w:szCs w:val="24"/>
          <w:highlight w:val="none"/>
          <w:u w:val="single"/>
          <w:lang w:val="en-US" w:eastAsia="zh-CN"/>
        </w:rPr>
        <w:t>》文本相关内容</w:t>
      </w:r>
      <w:r>
        <w:rPr>
          <w:rFonts w:hint="eastAsia" w:ascii="宋体" w:hAnsi="宋体" w:eastAsia="宋体" w:cs="Times New Roman"/>
          <w:i w:val="0"/>
          <w:iCs w:val="0"/>
          <w:sz w:val="24"/>
          <w:szCs w:val="24"/>
          <w:highlight w:val="none"/>
          <w:lang w:val="en-US" w:eastAsia="zh-CN"/>
        </w:rPr>
        <w:t>为准。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10</w:t>
      </w:r>
      <w:r>
        <w:rPr>
          <w:rFonts w:hint="eastAsia"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lang w:val="en-US" w:eastAsia="zh-CN"/>
        </w:rPr>
        <w:t>我方</w:t>
      </w:r>
      <w:r>
        <w:rPr>
          <w:rFonts w:hint="eastAsia" w:asciiTheme="minorEastAsia" w:hAnsiTheme="minorEastAsia" w:eastAsiaTheme="minorEastAsia"/>
          <w:sz w:val="24"/>
          <w:szCs w:val="24"/>
          <w:highlight w:val="none"/>
        </w:rPr>
        <w:t>同意交纳成交金额0.1%的交易服务费。受让方须自《成交通知书》签署次日起5个工作日内向杭交所指定账户支付交易服务费</w:t>
      </w:r>
      <w:r>
        <w:rPr>
          <w:rFonts w:hint="eastAsia" w:asciiTheme="minorEastAsia" w:hAnsiTheme="minorEastAsia" w:eastAsiaTheme="minorEastAsia"/>
          <w:sz w:val="24"/>
          <w:szCs w:val="24"/>
          <w:highlight w:val="none"/>
          <w:lang w:eastAsia="zh-CN"/>
        </w:rPr>
        <w:t>，</w:t>
      </w:r>
      <w:r>
        <w:rPr>
          <w:rFonts w:hint="eastAsia" w:asciiTheme="minorEastAsia" w:hAnsiTheme="minorEastAsia" w:eastAsiaTheme="minorEastAsia"/>
          <w:sz w:val="24"/>
          <w:szCs w:val="24"/>
          <w:highlight w:val="none"/>
          <w:lang w:val="en-US" w:eastAsia="zh-CN"/>
        </w:rPr>
        <w:t>并承诺按照约定及时、足额支付相关费用，不因与转让方任何争议或合同解除、终止等任何原因拒绝、拖延、减少交纳或主张退还相关费用。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11、</w:t>
      </w:r>
      <w:r>
        <w:rPr>
          <w:rFonts w:hint="eastAsia" w:asciiTheme="minorEastAsia" w:hAnsiTheme="minorEastAsia" w:eastAsiaTheme="minorEastAsia"/>
          <w:sz w:val="24"/>
          <w:szCs w:val="24"/>
          <w:highlight w:val="none"/>
        </w:rPr>
        <w:t>若非转让方原因，出现以下任一情况时，转让方有权扣除意向受让方交纳的交易保证金，先用于补偿杭交所的服务费，剩余部分作为对转让方的经济补偿金，交易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（1）意向受让方提交受让申请并交纳交易保证金后单方撤回受让申请的；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（3）在被确定为受让方后未按约定时间签署《成交通知书》、交易记录或未按照转让方要求完成确认和签署《债权转让协议》及相关合同文件的；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（4）意向受让方未履行书面承诺事项的；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（5）存在其他违反交易规则情形的。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sz w:val="24"/>
          <w:szCs w:val="24"/>
          <w:highlight w:val="none"/>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w:t>
      </w:r>
      <w:r>
        <w:rPr>
          <w:rFonts w:hint="eastAsia" w:asciiTheme="minorEastAsia" w:hAnsiTheme="minorEastAsia" w:eastAsiaTheme="minorEastAsia"/>
          <w:sz w:val="24"/>
          <w:szCs w:val="24"/>
          <w:highlight w:val="none"/>
          <w:lang w:val="en-US" w:eastAsia="zh-CN"/>
        </w:rPr>
        <w:t xml:space="preserve">                                    </w:t>
      </w:r>
      <w:r>
        <w:rPr>
          <w:rFonts w:hint="eastAsia" w:asciiTheme="minorEastAsia" w:hAnsiTheme="minorEastAsia" w:eastAsiaTheme="minorEastAsia"/>
          <w:sz w:val="24"/>
          <w:szCs w:val="24"/>
          <w:highlight w:val="none"/>
        </w:rPr>
        <w:t>意向受让方（签章）：</w:t>
      </w:r>
    </w:p>
    <w:p>
      <w:pPr>
        <w:keepNext w:val="0"/>
        <w:keepLines w:val="0"/>
        <w:pageBreakBefore w:val="0"/>
        <w:kinsoku/>
        <w:wordWrap/>
        <w:overflowPunct/>
        <w:topLinePunct w:val="0"/>
        <w:autoSpaceDE/>
        <w:autoSpaceDN/>
        <w:bidi w:val="0"/>
        <w:adjustRightInd/>
        <w:snapToGrid/>
        <w:spacing w:line="360" w:lineRule="auto"/>
        <w:jc w:val="right"/>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8556F"/>
    <w:rsid w:val="019C1EEA"/>
    <w:rsid w:val="01E5402C"/>
    <w:rsid w:val="03066051"/>
    <w:rsid w:val="035209E2"/>
    <w:rsid w:val="03637B8E"/>
    <w:rsid w:val="08023653"/>
    <w:rsid w:val="0B43075A"/>
    <w:rsid w:val="0D091E7D"/>
    <w:rsid w:val="0DE02C77"/>
    <w:rsid w:val="0DF1051E"/>
    <w:rsid w:val="0F6C6671"/>
    <w:rsid w:val="10101360"/>
    <w:rsid w:val="15757CDE"/>
    <w:rsid w:val="173E5800"/>
    <w:rsid w:val="1B547DE9"/>
    <w:rsid w:val="223C333E"/>
    <w:rsid w:val="241B78B5"/>
    <w:rsid w:val="25B01A74"/>
    <w:rsid w:val="27541626"/>
    <w:rsid w:val="279544FE"/>
    <w:rsid w:val="27AA290F"/>
    <w:rsid w:val="285D694C"/>
    <w:rsid w:val="2B981E62"/>
    <w:rsid w:val="2D144984"/>
    <w:rsid w:val="2FA5177C"/>
    <w:rsid w:val="30324A0E"/>
    <w:rsid w:val="30B95B96"/>
    <w:rsid w:val="31B73F72"/>
    <w:rsid w:val="32087C04"/>
    <w:rsid w:val="32FB67E2"/>
    <w:rsid w:val="348A4BC2"/>
    <w:rsid w:val="36E143E8"/>
    <w:rsid w:val="374843BB"/>
    <w:rsid w:val="37C03B4A"/>
    <w:rsid w:val="38DE4956"/>
    <w:rsid w:val="3AAA0760"/>
    <w:rsid w:val="3B103714"/>
    <w:rsid w:val="3B6738AB"/>
    <w:rsid w:val="3D4625FA"/>
    <w:rsid w:val="3E155CF0"/>
    <w:rsid w:val="3EE14E32"/>
    <w:rsid w:val="3F376709"/>
    <w:rsid w:val="42CF40AA"/>
    <w:rsid w:val="45962498"/>
    <w:rsid w:val="461C7CAF"/>
    <w:rsid w:val="46D25304"/>
    <w:rsid w:val="49C56D6D"/>
    <w:rsid w:val="4A0A2EFA"/>
    <w:rsid w:val="4C1C6969"/>
    <w:rsid w:val="4D5779D6"/>
    <w:rsid w:val="4DE741D0"/>
    <w:rsid w:val="508852FA"/>
    <w:rsid w:val="50CB2850"/>
    <w:rsid w:val="5187378F"/>
    <w:rsid w:val="5381202D"/>
    <w:rsid w:val="57394793"/>
    <w:rsid w:val="57D5018C"/>
    <w:rsid w:val="585B5B75"/>
    <w:rsid w:val="58A0138A"/>
    <w:rsid w:val="599A5F61"/>
    <w:rsid w:val="5A7D1B2E"/>
    <w:rsid w:val="5B7B2FC6"/>
    <w:rsid w:val="5B881788"/>
    <w:rsid w:val="5D0F752C"/>
    <w:rsid w:val="5E012EA3"/>
    <w:rsid w:val="6256136A"/>
    <w:rsid w:val="63C12C87"/>
    <w:rsid w:val="64FD58B4"/>
    <w:rsid w:val="65D17423"/>
    <w:rsid w:val="67B63B0A"/>
    <w:rsid w:val="6B7C4F72"/>
    <w:rsid w:val="6BBC636F"/>
    <w:rsid w:val="6BFC67D7"/>
    <w:rsid w:val="714C77AC"/>
    <w:rsid w:val="71D57417"/>
    <w:rsid w:val="74836B63"/>
    <w:rsid w:val="77396FAC"/>
    <w:rsid w:val="795E558F"/>
    <w:rsid w:val="7EFB0F91"/>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cp:lastModifiedBy>
  <cp:lastPrinted>2023-06-12T02:20:00Z</cp:lastPrinted>
  <dcterms:modified xsi:type="dcterms:W3CDTF">2025-07-10T05:34:37Z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907BC9FEF5624AF2BFFEAE60D9865307</vt:lpwstr>
  </property>
</Properties>
</file>