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2"/>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杭州市余杭区莫干山路1902号房产7年租赁权</w:t>
      </w:r>
      <w:bookmarkEnd w:id="0"/>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同意在被确定为承租方之日起3个工作日内携带报名时上传的主体资格证明等相关文件原件至杭交所完成现场确认和签署《成交通知书》、《房屋租赁合同》等合同文件；并在《成交通知书》、《房屋租赁合同》等合同文件签署之日起</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个工作日内向杭交所指定账户一次性支付首期租金、交易服务费、履约保证金、装修保证金（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100000元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））等交易资金（以到账时间为准）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w:t>
      </w:r>
      <w:bookmarkStart w:id="1" w:name="OLE_LINK16"/>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不动产权证证载用途为工业用地/非住宅，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bookmarkEnd w:id="1"/>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w:t>
      </w:r>
      <w:bookmarkStart w:id="2" w:name="OLE_LINK1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bookmarkEnd w:id="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w:t>
      </w:r>
      <w:bookmarkStart w:id="3" w:name="OLE_LINK22"/>
      <w:bookmarkStart w:id="4" w:name="OLE_LINK18"/>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承租方整体租赁后，未经出租方书面同意，不得以承包、联营、合作等方式转租。</w:t>
      </w:r>
      <w:bookmarkEnd w:id="3"/>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：本次交易标的的租金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底价已充分考虑到房屋维修、维护等现状承租相应成本，承租后该房屋的所有维修、维护均由承租方自行承担。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bookmarkStart w:id="5" w:name="OLE_LINK1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本次租赁权成交后，房屋物业费、水电费需承租方自行缴纳</w:t>
      </w:r>
      <w:bookmarkEnd w:id="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bookmarkStart w:id="6" w:name="_GoBack"/>
      <w:bookmarkEnd w:id="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CBF37C0"/>
    <w:rsid w:val="1E116E93"/>
    <w:rsid w:val="1E2D5CBF"/>
    <w:rsid w:val="2211247F"/>
    <w:rsid w:val="226F7105"/>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0F085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2025-07-04T09:27:16Z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