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C2121">
      <w:pPr>
        <w:pStyle w:val="8"/>
        <w:adjustRightInd w:val="0"/>
        <w:snapToGrid w:val="0"/>
        <w:spacing w:line="360" w:lineRule="auto"/>
        <w:ind w:left="0" w:leftChars="0" w:right="960" w:firstLine="560"/>
        <w:jc w:val="right"/>
        <w:rPr>
          <w:rFonts w:hint="eastAsia" w:ascii="宋体" w:hAnsi="宋体"/>
          <w:color w:val="000000" w:themeColor="text1"/>
          <w:szCs w:val="21"/>
          <w14:textFill>
            <w14:solidFill>
              <w14:schemeClr w14:val="tx1"/>
            </w14:solidFill>
          </w14:textFill>
        </w:rPr>
      </w:pPr>
      <w:bookmarkStart w:id="0" w:name="_Toc373402051"/>
      <w:r>
        <w:rPr>
          <w:rFonts w:hint="eastAsia" w:ascii="仿宋" w:hAnsi="仿宋" w:eastAsia="仿宋"/>
          <w:color w:val="000000" w:themeColor="text1"/>
          <w:szCs w:val="21"/>
          <w14:textFill>
            <w14:solidFill>
              <w14:schemeClr w14:val="tx1"/>
            </w14:solidFill>
          </w14:textFill>
        </w:rPr>
        <w:t>合同编号：</w:t>
      </w:r>
    </w:p>
    <w:p w14:paraId="1171E858">
      <w:pPr>
        <w:pStyle w:val="6"/>
        <w:adjustRightInd w:val="0"/>
        <w:snapToGrid w:val="0"/>
        <w:spacing w:before="0" w:after="0"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房屋租赁合同</w:t>
      </w:r>
      <w:bookmarkEnd w:id="0"/>
    </w:p>
    <w:p w14:paraId="399FCC54">
      <w:pPr>
        <w:adjustRightInd w:val="0"/>
        <w:snapToGrid w:val="0"/>
        <w:ind w:firstLine="2730" w:firstLineChars="1300"/>
        <w:rPr>
          <w:rFonts w:ascii="宋体"/>
          <w:color w:val="000000" w:themeColor="text1"/>
          <w:szCs w:val="21"/>
          <w14:textFill>
            <w14:solidFill>
              <w14:schemeClr w14:val="tx1"/>
            </w14:solidFill>
          </w14:textFill>
        </w:rPr>
      </w:pPr>
    </w:p>
    <w:p w14:paraId="17831AB1">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甲方（出租人）：杭州城新城市发展建设有限公司 </w:t>
      </w:r>
    </w:p>
    <w:p w14:paraId="3D5B49BA">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乙方（承租人）： </w:t>
      </w:r>
    </w:p>
    <w:p w14:paraId="4C021056">
      <w:pPr>
        <w:pStyle w:val="8"/>
        <w:adjustRightInd w:val="0"/>
        <w:snapToGrid w:val="0"/>
        <w:spacing w:line="360" w:lineRule="auto"/>
        <w:ind w:left="0" w:leftChars="0"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民法典》及其他有关法律、法规及杭州市的有关规定，甲、乙双方在自愿、公平、诚实信用、平等互利原则的基础上，经充分协商，同意就下列房屋租赁事项，订立本合同，并共同遵守执行。</w:t>
      </w:r>
    </w:p>
    <w:p w14:paraId="34726EF3">
      <w:pPr>
        <w:pStyle w:val="8"/>
        <w:adjustRightInd w:val="0"/>
        <w:snapToGrid w:val="0"/>
        <w:spacing w:line="360" w:lineRule="auto"/>
        <w:ind w:left="0" w:leftChars="0"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第一条 租赁房屋情况</w:t>
      </w:r>
    </w:p>
    <w:p w14:paraId="4646039B">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1、甲方同意将座落在</w:t>
      </w:r>
      <w:r>
        <w:rPr>
          <w:rFonts w:hint="eastAsia" w:ascii="仿宋" w:hAnsi="仿宋" w:eastAsia="仿宋"/>
          <w:color w:val="000000" w:themeColor="text1"/>
          <w:sz w:val="28"/>
          <w:szCs w:val="28"/>
          <w:u w:val="single"/>
          <w14:textFill>
            <w14:solidFill>
              <w14:schemeClr w14:val="tx1"/>
            </w14:solidFill>
          </w14:textFill>
        </w:rPr>
        <w:t xml:space="preserve"> 杭州市钱塘区三丰路298号汀芷公寓商业配套用房 </w:t>
      </w:r>
      <w:r>
        <w:rPr>
          <w:rFonts w:hint="eastAsia" w:ascii="仿宋" w:hAnsi="仿宋" w:eastAsia="仿宋"/>
          <w:color w:val="000000" w:themeColor="text1"/>
          <w:sz w:val="28"/>
          <w:szCs w:val="28"/>
          <w14:textFill>
            <w14:solidFill>
              <w14:schemeClr w14:val="tx1"/>
            </w14:solidFill>
          </w14:textFill>
        </w:rPr>
        <w:t>，面积</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_GB2312" w:hAnsi="仿宋" w:eastAsia="仿宋_GB2312"/>
          <w:sz w:val="28"/>
          <w:szCs w:val="28"/>
          <w:u w:val="single"/>
        </w:rPr>
        <w:t>6</w:t>
      </w:r>
      <w:r>
        <w:rPr>
          <w:rFonts w:hint="eastAsia" w:ascii="仿宋_GB2312" w:hAnsi="仿宋" w:eastAsia="仿宋_GB2312"/>
          <w:sz w:val="28"/>
          <w:szCs w:val="28"/>
          <w:u w:val="single"/>
          <w:lang w:val="en-US" w:eastAsia="zh-CN"/>
        </w:rPr>
        <w:t>264</w:t>
      </w:r>
      <w:r>
        <w:rPr>
          <w:rFonts w:hint="eastAsia" w:ascii="仿宋_GB2312" w:hAnsi="仿宋" w:eastAsia="仿宋_GB2312"/>
          <w:sz w:val="28"/>
          <w:szCs w:val="28"/>
          <w:u w:val="single"/>
        </w:rPr>
        <w:t>.</w:t>
      </w:r>
      <w:r>
        <w:rPr>
          <w:rFonts w:hint="eastAsia" w:ascii="仿宋_GB2312" w:hAnsi="仿宋" w:eastAsia="仿宋_GB2312"/>
          <w:sz w:val="28"/>
          <w:szCs w:val="28"/>
          <w:u w:val="single"/>
          <w:lang w:val="en-US" w:eastAsia="zh-CN"/>
        </w:rPr>
        <w:t>37</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平方米，共计</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59</w:t>
      </w:r>
      <w:r>
        <w:rPr>
          <w:rFonts w:hint="eastAsia" w:ascii="仿宋" w:hAnsi="仿宋" w:eastAsia="仿宋"/>
          <w:color w:val="000000" w:themeColor="text1"/>
          <w:sz w:val="28"/>
          <w:szCs w:val="28"/>
          <w14:textFill>
            <w14:solidFill>
              <w14:schemeClr w14:val="tx1"/>
            </w14:solidFill>
          </w14:textFill>
        </w:rPr>
        <w:t>间（以下简称“该处房屋”或“该</w:t>
      </w:r>
      <w:r>
        <w:rPr>
          <w:rFonts w:ascii="仿宋" w:hAnsi="仿宋" w:eastAsia="仿宋"/>
          <w:color w:val="000000" w:themeColor="text1"/>
          <w:sz w:val="28"/>
          <w:szCs w:val="28"/>
          <w14:textFill>
            <w14:solidFill>
              <w14:schemeClr w14:val="tx1"/>
            </w14:solidFill>
          </w14:textFill>
        </w:rPr>
        <w:t>房屋”或“</w:t>
      </w:r>
      <w:r>
        <w:rPr>
          <w:rFonts w:hint="eastAsia" w:ascii="仿宋" w:hAnsi="仿宋" w:eastAsia="仿宋"/>
          <w:color w:val="000000" w:themeColor="text1"/>
          <w:sz w:val="28"/>
          <w:szCs w:val="28"/>
          <w14:textFill>
            <w14:solidFill>
              <w14:schemeClr w14:val="tx1"/>
            </w14:solidFill>
          </w14:textFill>
        </w:rPr>
        <w:t>出租房屋”或“租赁物业”），出租给乙方使用，具体房屋明细见附件。该处房屋开发建设手续齐全，产权系</w:t>
      </w:r>
      <w:r>
        <w:rPr>
          <w:rFonts w:hint="eastAsia" w:ascii="仿宋" w:hAnsi="仿宋" w:eastAsia="仿宋" w:cs="Times New Roman"/>
          <w:color w:val="000000" w:themeColor="text1"/>
          <w:sz w:val="28"/>
          <w:szCs w:val="28"/>
          <w14:textFill>
            <w14:solidFill>
              <w14:schemeClr w14:val="tx1"/>
            </w14:solidFill>
          </w14:textFill>
        </w:rPr>
        <w:t>甲方</w:t>
      </w:r>
      <w:r>
        <w:rPr>
          <w:rFonts w:hint="eastAsia" w:ascii="仿宋" w:hAnsi="仿宋" w:eastAsia="仿宋"/>
          <w:color w:val="000000" w:themeColor="text1"/>
          <w:sz w:val="28"/>
          <w:szCs w:val="28"/>
          <w14:textFill>
            <w14:solidFill>
              <w14:schemeClr w14:val="tx1"/>
            </w14:solidFill>
          </w14:textFill>
        </w:rPr>
        <w:t>所有。</w:t>
      </w:r>
    </w:p>
    <w:p w14:paraId="5CD4798E">
      <w:pPr>
        <w:adjustRightInd w:val="0"/>
        <w:snapToGrid w:val="0"/>
        <w:spacing w:line="360" w:lineRule="auto"/>
        <w:ind w:firstLine="537" w:firstLineChars="192"/>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2、该处房屋的</w:t>
      </w:r>
      <w:r>
        <w:rPr>
          <w:rFonts w:hint="eastAsia" w:ascii="仿宋" w:hAnsi="仿宋" w:eastAsia="仿宋"/>
          <w:color w:val="000000" w:themeColor="text1"/>
          <w:sz w:val="28"/>
          <w:szCs w:val="28"/>
          <w:lang w:val="en-US" w:eastAsia="zh-CN"/>
          <w14:textFill>
            <w14:solidFill>
              <w14:schemeClr w14:val="tx1"/>
            </w14:solidFill>
          </w14:textFill>
        </w:rPr>
        <w:t>规划</w:t>
      </w:r>
      <w:r>
        <w:rPr>
          <w:rFonts w:ascii="仿宋" w:hAnsi="仿宋" w:eastAsia="仿宋"/>
          <w:color w:val="000000" w:themeColor="text1"/>
          <w:sz w:val="28"/>
          <w:szCs w:val="28"/>
          <w14:textFill>
            <w14:solidFill>
              <w14:schemeClr w14:val="tx1"/>
            </w14:solidFill>
          </w14:textFill>
        </w:rPr>
        <w:t>用途为</w:t>
      </w:r>
      <w:r>
        <w:rPr>
          <w:rFonts w:hint="eastAsia" w:ascii="仿宋" w:hAnsi="仿宋" w:eastAsia="仿宋"/>
          <w:color w:val="000000" w:themeColor="text1"/>
          <w:sz w:val="28"/>
          <w:szCs w:val="28"/>
          <w:u w:val="single"/>
          <w14:textFill>
            <w14:solidFill>
              <w14:schemeClr w14:val="tx1"/>
            </w14:solidFill>
          </w14:textFill>
        </w:rPr>
        <w:t>商服用地</w:t>
      </w:r>
      <w:r>
        <w:rPr>
          <w:rFonts w:hint="eastAsia" w:ascii="仿宋" w:hAnsi="仿宋" w:eastAsia="仿宋"/>
          <w:color w:val="000000" w:themeColor="text1"/>
          <w:sz w:val="28"/>
          <w:szCs w:val="28"/>
          <w:u w:val="single"/>
          <w:lang w:val="en-US" w:eastAsia="zh-CN"/>
          <w14:textFill>
            <w14:solidFill>
              <w14:schemeClr w14:val="tx1"/>
            </w14:solidFill>
          </w14:textFill>
        </w:rPr>
        <w:t>/非住宅</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乙方不得将租赁物业用于其他用途</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生产经营场所不得产生声、光、水、电、气等环境污染，不得经营会所及其他有关消防安全隐患的项目，不得经营殡葬、化工（油漆、易燃易爆等）危险品等影响周边日常生活及杭州市消防、卫生、环境等职能部门限制或禁止的业态，其余业态经行政部门审批后可经营。乙方</w:t>
      </w:r>
      <w:r>
        <w:rPr>
          <w:rFonts w:hint="eastAsia" w:ascii="仿宋" w:hAnsi="仿宋" w:eastAsia="仿宋"/>
          <w:color w:val="000000" w:themeColor="text1"/>
          <w:sz w:val="28"/>
          <w:szCs w:val="28"/>
          <w:highlight w:val="none"/>
          <w14:textFill>
            <w14:solidFill>
              <w14:schemeClr w14:val="tx1"/>
            </w14:solidFill>
          </w14:textFill>
        </w:rPr>
        <w:t>不得擅自改变房屋的用途及未经</w:t>
      </w:r>
      <w:r>
        <w:rPr>
          <w:rFonts w:hint="eastAsia" w:ascii="仿宋" w:hAnsi="仿宋" w:eastAsia="仿宋"/>
          <w:color w:val="000000" w:themeColor="text1"/>
          <w:sz w:val="28"/>
          <w:szCs w:val="28"/>
          <w:highlight w:val="none"/>
          <w:lang w:val="en-US" w:eastAsia="zh-CN"/>
          <w14:textFill>
            <w14:solidFill>
              <w14:schemeClr w14:val="tx1"/>
            </w14:solidFill>
          </w14:textFill>
        </w:rPr>
        <w:t>法律法规</w:t>
      </w:r>
      <w:r>
        <w:rPr>
          <w:rFonts w:hint="eastAsia" w:ascii="仿宋" w:hAnsi="仿宋" w:eastAsia="仿宋"/>
          <w:color w:val="000000" w:themeColor="text1"/>
          <w:sz w:val="28"/>
          <w:szCs w:val="28"/>
          <w:highlight w:val="none"/>
          <w14:textFill>
            <w14:solidFill>
              <w14:schemeClr w14:val="tx1"/>
            </w14:solidFill>
          </w14:textFill>
        </w:rPr>
        <w:t>允许的商业业态</w:t>
      </w:r>
      <w:r>
        <w:rPr>
          <w:rFonts w:hint="eastAsia" w:ascii="仿宋" w:hAnsi="仿宋" w:eastAsia="仿宋"/>
          <w:color w:val="000000" w:themeColor="text1"/>
          <w:sz w:val="28"/>
          <w:szCs w:val="28"/>
          <w14:textFill>
            <w14:solidFill>
              <w14:schemeClr w14:val="tx1"/>
            </w14:solidFill>
          </w14:textFill>
        </w:rPr>
        <w:t>。</w:t>
      </w:r>
    </w:p>
    <w:p w14:paraId="3B08EFAF">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3、乙方已实地查看了该处房屋，对该处房屋的用途</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土地使用权的取得方式、该处房屋位置</w:t>
      </w:r>
      <w:r>
        <w:rPr>
          <w:rFonts w:hint="eastAsia" w:ascii="仿宋" w:hAnsi="仿宋" w:eastAsia="仿宋"/>
          <w:color w:val="000000" w:themeColor="text1"/>
          <w:sz w:val="28"/>
          <w:szCs w:val="28"/>
          <w14:textFill>
            <w14:solidFill>
              <w14:schemeClr w14:val="tx1"/>
            </w14:solidFill>
          </w14:textFill>
        </w:rPr>
        <w:t>、空间尺寸、设施设备、装饰装修、周边环境</w:t>
      </w:r>
      <w:r>
        <w:rPr>
          <w:rFonts w:ascii="仿宋" w:hAnsi="仿宋" w:eastAsia="仿宋"/>
          <w:color w:val="000000" w:themeColor="text1"/>
          <w:sz w:val="28"/>
          <w:szCs w:val="28"/>
          <w14:textFill>
            <w14:solidFill>
              <w14:schemeClr w14:val="tx1"/>
            </w14:solidFill>
          </w14:textFill>
        </w:rPr>
        <w:t>等现状均已作了充分的了解，愿意以现状承租该房屋</w:t>
      </w:r>
      <w:r>
        <w:rPr>
          <w:rFonts w:hint="eastAsia" w:ascii="仿宋" w:hAnsi="仿宋" w:eastAsia="仿宋"/>
          <w:color w:val="000000" w:themeColor="text1"/>
          <w:sz w:val="28"/>
          <w:szCs w:val="28"/>
          <w14:textFill>
            <w14:solidFill>
              <w14:schemeClr w14:val="tx1"/>
            </w14:solidFill>
          </w14:textFill>
        </w:rPr>
        <w:t>。乙方承租该处房屋用于</w:t>
      </w:r>
      <w:r>
        <w:rPr>
          <w:rFonts w:hint="eastAsia" w:ascii="仿宋" w:hAnsi="仿宋" w:eastAsia="仿宋"/>
          <w:color w:val="000000" w:themeColor="text1"/>
          <w:sz w:val="28"/>
          <w:szCs w:val="28"/>
          <w:u w:val="single"/>
          <w14:textFill>
            <w14:solidFill>
              <w14:schemeClr w14:val="tx1"/>
            </w14:solidFill>
          </w14:textFill>
        </w:rPr>
        <w:t xml:space="preserve"> 商业经营 </w:t>
      </w:r>
      <w:r>
        <w:rPr>
          <w:rFonts w:hint="eastAsia" w:ascii="仿宋" w:hAnsi="仿宋" w:eastAsia="仿宋"/>
          <w:color w:val="000000" w:themeColor="text1"/>
          <w:sz w:val="28"/>
          <w:szCs w:val="28"/>
          <w14:textFill>
            <w14:solidFill>
              <w14:schemeClr w14:val="tx1"/>
            </w14:solidFill>
          </w14:textFill>
        </w:rPr>
        <w:t>。</w:t>
      </w:r>
    </w:p>
    <w:p w14:paraId="7BA778E7">
      <w:pPr>
        <w:adjustRightInd w:val="0"/>
        <w:snapToGrid w:val="0"/>
        <w:spacing w:line="360" w:lineRule="auto"/>
        <w:ind w:firstLine="281" w:firstLineChars="1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第二条 租赁期限</w:t>
      </w:r>
    </w:p>
    <w:p w14:paraId="12D4D485">
      <w:pPr>
        <w:adjustRightInd w:val="0"/>
        <w:snapToGrid w:val="0"/>
        <w:spacing w:line="360" w:lineRule="auto"/>
        <w:ind w:left="21" w:leftChars="10" w:firstLine="537" w:firstLineChars="19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该处房屋租赁期限为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年，租赁期自</w:t>
      </w:r>
      <w:bookmarkStart w:id="1" w:name="OLE_LINK6"/>
      <w:r>
        <w:rPr>
          <w:rFonts w:hint="eastAsia" w:ascii="仿宋" w:hAnsi="仿宋" w:eastAsia="仿宋"/>
          <w:color w:val="000000" w:themeColor="text1"/>
          <w:sz w:val="28"/>
          <w:szCs w:val="28"/>
          <w:u w:val="single"/>
          <w14:textFill>
            <w14:solidFill>
              <w14:schemeClr w14:val="tx1"/>
            </w14:solidFill>
          </w14:textFill>
        </w:rPr>
        <w:t xml:space="preserve"> 202</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以下简称“租赁起始日”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u w:val="single"/>
          <w14:textFill>
            <w14:solidFill>
              <w14:schemeClr w14:val="tx1"/>
            </w14:solidFill>
          </w14:textFill>
        </w:rPr>
        <w:t>203</w:t>
      </w:r>
      <w:r>
        <w:rPr>
          <w:rFonts w:hint="eastAsia" w:ascii="仿宋" w:hAnsi="仿宋" w:eastAsia="仿宋"/>
          <w:color w:val="000000" w:themeColor="text1"/>
          <w:sz w:val="28"/>
          <w:szCs w:val="28"/>
          <w:u w:val="single"/>
          <w:lang w:val="en-US" w:eastAsia="zh-CN"/>
          <w14:textFill>
            <w14:solidFill>
              <w14:schemeClr w14:val="tx1"/>
            </w14:solidFill>
          </w14:textFill>
        </w:rPr>
        <w:t>0</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日止</w:t>
      </w:r>
      <w:bookmarkEnd w:id="1"/>
      <w:r>
        <w:rPr>
          <w:rFonts w:hint="eastAsia" w:ascii="仿宋" w:hAnsi="仿宋" w:eastAsia="仿宋"/>
          <w:color w:val="000000" w:themeColor="text1"/>
          <w:sz w:val="28"/>
          <w:szCs w:val="28"/>
          <w14:textFill>
            <w14:solidFill>
              <w14:schemeClr w14:val="tx1"/>
            </w14:solidFill>
          </w14:textFill>
        </w:rPr>
        <w:t>。</w:t>
      </w:r>
    </w:p>
    <w:p w14:paraId="30E7D65B">
      <w:p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第三条 房屋的租金</w:t>
      </w:r>
    </w:p>
    <w:p w14:paraId="4E765AAA">
      <w:pPr>
        <w:spacing w:line="360" w:lineRule="auto"/>
        <w:ind w:firstLine="560" w:firstLineChars="200"/>
        <w:rPr>
          <w:rFonts w:hint="eastAsia" w:ascii="仿宋" w:hAnsi="仿宋" w:eastAsia="仿宋" w:cs="仿宋_GB2312"/>
          <w:color w:val="000000" w:themeColor="text1"/>
          <w:sz w:val="28"/>
          <w:szCs w:val="28"/>
          <w:u w:val="single"/>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租赁</w:t>
      </w:r>
      <w:r>
        <w:rPr>
          <w:rFonts w:ascii="仿宋" w:hAnsi="仿宋" w:eastAsia="仿宋"/>
          <w:color w:val="000000" w:themeColor="text1"/>
          <w:sz w:val="28"/>
          <w:szCs w:val="28"/>
          <w14:textFill>
            <w14:solidFill>
              <w14:schemeClr w14:val="tx1"/>
            </w14:solidFill>
          </w14:textFill>
        </w:rPr>
        <w:t>年度：自</w:t>
      </w:r>
      <w:r>
        <w:rPr>
          <w:rFonts w:hint="eastAsia" w:ascii="仿宋" w:hAnsi="仿宋" w:eastAsia="仿宋"/>
          <w:color w:val="000000" w:themeColor="text1"/>
          <w:sz w:val="28"/>
          <w:szCs w:val="28"/>
          <w:u w:val="single"/>
          <w14:textFill>
            <w14:solidFill>
              <w14:schemeClr w14:val="tx1"/>
            </w14:solidFill>
          </w14:textFill>
        </w:rPr>
        <w:t xml:space="preserve"> 202</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年起，每年的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日至次年的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0</w:t>
      </w:r>
      <w:r>
        <w:rPr>
          <w:rFonts w:hint="eastAsia" w:ascii="仿宋" w:hAnsi="仿宋" w:eastAsia="仿宋"/>
          <w:color w:val="000000" w:themeColor="text1"/>
          <w:sz w:val="28"/>
          <w:szCs w:val="28"/>
          <w14:textFill>
            <w14:solidFill>
              <w14:schemeClr w14:val="tx1"/>
            </w14:solidFill>
          </w14:textFill>
        </w:rPr>
        <w:t>日为一个租赁年度，第一个租赁年度为</w:t>
      </w:r>
      <w:r>
        <w:rPr>
          <w:rFonts w:hint="eastAsia" w:ascii="仿宋" w:hAnsi="仿宋" w:eastAsia="仿宋"/>
          <w:color w:val="000000" w:themeColor="text1"/>
          <w:sz w:val="28"/>
          <w:szCs w:val="28"/>
          <w:u w:val="single"/>
          <w14:textFill>
            <w14:solidFill>
              <w14:schemeClr w14:val="tx1"/>
            </w14:solidFill>
          </w14:textFill>
        </w:rPr>
        <w:t xml:space="preserve"> 202</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日至 </w:t>
      </w:r>
      <w:r>
        <w:rPr>
          <w:rFonts w:hint="eastAsia" w:ascii="仿宋" w:hAnsi="仿宋" w:eastAsia="仿宋"/>
          <w:color w:val="000000" w:themeColor="text1"/>
          <w:sz w:val="28"/>
          <w:szCs w:val="28"/>
          <w:u w:val="single"/>
          <w14:textFill>
            <w14:solidFill>
              <w14:schemeClr w14:val="tx1"/>
            </w14:solidFill>
          </w14:textFill>
        </w:rPr>
        <w:t>202</w:t>
      </w:r>
      <w:r>
        <w:rPr>
          <w:rFonts w:hint="eastAsia" w:ascii="仿宋" w:hAnsi="仿宋" w:eastAsia="仿宋"/>
          <w:color w:val="000000" w:themeColor="text1"/>
          <w:sz w:val="28"/>
          <w:szCs w:val="28"/>
          <w:u w:val="single"/>
          <w:lang w:val="en-US" w:eastAsia="zh-CN"/>
          <w14:textFill>
            <w14:solidFill>
              <w14:schemeClr w14:val="tx1"/>
            </w14:solidFill>
          </w14:textFill>
        </w:rPr>
        <w:t>6</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日止，依此类推，第</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个租赁年度为</w:t>
      </w:r>
      <w:r>
        <w:rPr>
          <w:rFonts w:hint="eastAsia" w:ascii="仿宋" w:hAnsi="仿宋" w:eastAsia="仿宋"/>
          <w:color w:val="000000" w:themeColor="text1"/>
          <w:sz w:val="28"/>
          <w:szCs w:val="28"/>
          <w:u w:val="single"/>
          <w14:textFill>
            <w14:solidFill>
              <w14:schemeClr w14:val="tx1"/>
            </w14:solidFill>
          </w14:textFill>
        </w:rPr>
        <w:t xml:space="preserve"> 20</w:t>
      </w:r>
      <w:r>
        <w:rPr>
          <w:rFonts w:hint="eastAsia" w:ascii="仿宋" w:hAnsi="仿宋" w:eastAsia="仿宋"/>
          <w:color w:val="000000" w:themeColor="text1"/>
          <w:sz w:val="28"/>
          <w:szCs w:val="28"/>
          <w:u w:val="single"/>
          <w:lang w:val="en-US" w:eastAsia="zh-CN"/>
          <w14:textFill>
            <w14:solidFill>
              <w14:schemeClr w14:val="tx1"/>
            </w14:solidFill>
          </w14:textFill>
        </w:rPr>
        <w:t>29</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日至</w:t>
      </w:r>
      <w:r>
        <w:rPr>
          <w:rFonts w:hint="eastAsia" w:ascii="仿宋" w:hAnsi="仿宋" w:eastAsia="仿宋"/>
          <w:color w:val="000000" w:themeColor="text1"/>
          <w:sz w:val="28"/>
          <w:szCs w:val="28"/>
          <w:u w:val="single"/>
          <w14:textFill>
            <w14:solidFill>
              <w14:schemeClr w14:val="tx1"/>
            </w14:solidFill>
          </w14:textFill>
        </w:rPr>
        <w:t xml:space="preserve"> 203</w:t>
      </w:r>
      <w:r>
        <w:rPr>
          <w:rFonts w:hint="eastAsia" w:ascii="仿宋" w:hAnsi="仿宋" w:eastAsia="仿宋"/>
          <w:color w:val="000000" w:themeColor="text1"/>
          <w:sz w:val="28"/>
          <w:szCs w:val="28"/>
          <w:u w:val="single"/>
          <w:lang w:val="en-US" w:eastAsia="zh-CN"/>
          <w14:textFill>
            <w14:solidFill>
              <w14:schemeClr w14:val="tx1"/>
            </w14:solidFill>
          </w14:textFill>
        </w:rPr>
        <w:t>0</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日止。</w:t>
      </w:r>
    </w:p>
    <w:p w14:paraId="1F6BC817">
      <w:pPr>
        <w:spacing w:line="560" w:lineRule="exact"/>
        <w:ind w:firstLine="560" w:firstLineChars="200"/>
        <w:outlineLvl w:val="0"/>
        <w:rPr>
          <w:rFonts w:hint="default" w:ascii="仿宋" w:hAnsi="仿宋" w:eastAsia="仿宋"/>
          <w:color w:val="000000" w:themeColor="text1"/>
          <w:sz w:val="28"/>
          <w:szCs w:val="28"/>
          <w:lang w:val="en-US"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2、租金价格：即出租房屋的第一</w:t>
      </w:r>
      <w:r>
        <w:rPr>
          <w:rFonts w:hint="eastAsia" w:ascii="仿宋" w:hAnsi="仿宋" w:eastAsia="仿宋"/>
          <w:color w:val="000000" w:themeColor="text1"/>
          <w:sz w:val="28"/>
          <w:szCs w:val="28"/>
          <w14:textFill>
            <w14:solidFill>
              <w14:schemeClr w14:val="tx1"/>
            </w14:solidFill>
          </w14:textFill>
        </w:rPr>
        <w:t>租赁</w:t>
      </w:r>
      <w:r>
        <w:rPr>
          <w:rFonts w:ascii="仿宋" w:hAnsi="仿宋" w:eastAsia="仿宋"/>
          <w:color w:val="000000" w:themeColor="text1"/>
          <w:sz w:val="28"/>
          <w:szCs w:val="28"/>
          <w14:textFill>
            <w14:solidFill>
              <w14:schemeClr w14:val="tx1"/>
            </w14:solidFill>
          </w14:textFill>
        </w:rPr>
        <w:t>年度租金金额（大写）</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元整</w:t>
      </w:r>
      <w:r>
        <w:rPr>
          <w:rFonts w:hint="eastAsia" w:ascii="仿宋" w:hAnsi="仿宋" w:eastAsia="仿宋"/>
          <w:color w:val="000000" w:themeColor="text1"/>
          <w:sz w:val="28"/>
          <w:szCs w:val="28"/>
          <w14:textFill>
            <w14:solidFill>
              <w14:schemeClr w14:val="tx1"/>
            </w14:solidFill>
          </w14:textFill>
        </w:rPr>
        <w:t>，小写</w:t>
      </w:r>
      <w:r>
        <w:rPr>
          <w:rFonts w:asci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元。合计合同总租金金额（大写）</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，小写</w:t>
      </w:r>
      <w:r>
        <w:rPr>
          <w:rFonts w:asci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元。不含税总价</w:t>
      </w:r>
      <w:r>
        <w:rPr>
          <w:rFonts w:asci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元（税率%，所有年度租金详见附件）。如合同履行期间税率发生变化，则</w:t>
      </w:r>
      <w:bookmarkStart w:id="2" w:name="OLE_LINK18"/>
      <w:r>
        <w:rPr>
          <w:rFonts w:hint="eastAsia" w:ascii="仿宋" w:hAnsi="仿宋" w:eastAsia="仿宋"/>
          <w:color w:val="000000" w:themeColor="text1"/>
          <w:sz w:val="28"/>
          <w:szCs w:val="28"/>
          <w:highlight w:val="none"/>
          <w14:textFill>
            <w14:solidFill>
              <w14:schemeClr w14:val="tx1"/>
            </w14:solidFill>
          </w14:textFill>
        </w:rPr>
        <w:t>【含税总价保持不变，按调整后的税率支付税金】。</w:t>
      </w:r>
      <w:bookmarkEnd w:id="2"/>
    </w:p>
    <w:p w14:paraId="6D44ADBE">
      <w:pPr>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免租期</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该处房屋给</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个月免租期，具体免租期起止日期详见下表，总租期期限不变。免租期内乙方无需支付租金，</w:t>
      </w:r>
      <w:r>
        <w:rPr>
          <w:rFonts w:hint="eastAsia" w:ascii="仿宋" w:hAnsi="仿宋" w:eastAsia="仿宋"/>
          <w:color w:val="000000" w:themeColor="text1"/>
          <w:sz w:val="28"/>
          <w:szCs w:val="28"/>
          <w:highlight w:val="none"/>
          <w14:textFill>
            <w14:solidFill>
              <w14:schemeClr w14:val="tx1"/>
            </w14:solidFill>
          </w14:textFill>
        </w:rPr>
        <w:t>装修免租期内</w:t>
      </w:r>
      <w:r>
        <w:rPr>
          <w:rFonts w:hint="eastAsia" w:ascii="仿宋" w:hAnsi="仿宋" w:eastAsia="仿宋"/>
          <w:color w:val="000000" w:themeColor="text1"/>
          <w:sz w:val="28"/>
          <w:szCs w:val="28"/>
          <w14:textFill>
            <w14:solidFill>
              <w14:schemeClr w14:val="tx1"/>
            </w14:solidFill>
          </w14:textFill>
        </w:rPr>
        <w:t>应当据实承担物业管理费、公共能耗费、水电费、卫生清运费等相关费用</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乙方</w:t>
      </w:r>
      <w:r>
        <w:rPr>
          <w:rFonts w:hint="eastAsia" w:ascii="仿宋" w:hAnsi="仿宋" w:eastAsia="仿宋"/>
          <w:color w:val="000000" w:themeColor="text1"/>
          <w:sz w:val="28"/>
          <w:szCs w:val="28"/>
          <w:highlight w:val="none"/>
          <w14:textFill>
            <w14:solidFill>
              <w14:schemeClr w14:val="tx1"/>
            </w14:solidFill>
          </w14:textFill>
        </w:rPr>
        <w:t>装修与经营实际发生的水、电、燃气、网络等各项费用（包括不限于）由</w:t>
      </w:r>
      <w:r>
        <w:rPr>
          <w:rFonts w:hint="eastAsia" w:ascii="仿宋" w:hAnsi="仿宋" w:eastAsia="仿宋"/>
          <w:color w:val="000000" w:themeColor="text1"/>
          <w:sz w:val="28"/>
          <w:szCs w:val="28"/>
          <w:highlight w:val="none"/>
          <w:lang w:val="en-US" w:eastAsia="zh-CN"/>
          <w14:textFill>
            <w14:solidFill>
              <w14:schemeClr w14:val="tx1"/>
            </w14:solidFill>
          </w14:textFill>
        </w:rPr>
        <w:t>乙</w:t>
      </w:r>
      <w:r>
        <w:rPr>
          <w:rFonts w:hint="eastAsia" w:ascii="仿宋" w:hAnsi="仿宋" w:eastAsia="仿宋"/>
          <w:color w:val="000000" w:themeColor="text1"/>
          <w:sz w:val="28"/>
          <w:szCs w:val="28"/>
          <w:highlight w:val="none"/>
          <w14:textFill>
            <w14:solidFill>
              <w14:schemeClr w14:val="tx1"/>
            </w14:solidFill>
          </w14:textFill>
        </w:rPr>
        <w:t>方承担</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非甲方原因导致本协议提前终止的，乙方应向甲方补足已享受的免租期对应租金。</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14:paraId="6E5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8" w:type="dxa"/>
            <w:vAlign w:val="center"/>
          </w:tcPr>
          <w:p w14:paraId="5C082E79">
            <w:pPr>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首年免租期</w:t>
            </w:r>
          </w:p>
        </w:tc>
        <w:tc>
          <w:tcPr>
            <w:tcW w:w="6854" w:type="dxa"/>
            <w:vAlign w:val="center"/>
          </w:tcPr>
          <w:p w14:paraId="12642DA5">
            <w:pPr>
              <w:rPr>
                <w:rFonts w:hint="eastAsia" w:ascii="仿宋" w:hAnsi="仿宋" w:eastAsia="仿宋"/>
                <w:color w:val="000000" w:themeColor="text1"/>
                <w:sz w:val="24"/>
                <w:szCs w:val="24"/>
                <w14:textFill>
                  <w14:solidFill>
                    <w14:schemeClr w14:val="tx1"/>
                  </w14:solidFill>
                </w14:textFill>
              </w:rPr>
            </w:pPr>
            <w:bookmarkStart w:id="3" w:name="OLE_LINK15"/>
            <w:r>
              <w:rPr>
                <w:rFonts w:hint="eastAsia" w:ascii="仿宋" w:hAnsi="仿宋" w:eastAsia="仿宋"/>
                <w:color w:val="000000" w:themeColor="text1"/>
                <w:sz w:val="24"/>
                <w14:textFill>
                  <w14:solidFill>
                    <w14:schemeClr w14:val="tx1"/>
                  </w14:solidFill>
                </w14:textFill>
              </w:rPr>
              <w:t>【】年【】月【】日</w:t>
            </w:r>
            <w:bookmarkEnd w:id="3"/>
            <w:r>
              <w:rPr>
                <w:rFonts w:hint="eastAsia" w:ascii="仿宋" w:hAnsi="仿宋" w:eastAsia="仿宋"/>
                <w:color w:val="000000" w:themeColor="text1"/>
                <w:sz w:val="24"/>
                <w14:textFill>
                  <w14:solidFill>
                    <w14:schemeClr w14:val="tx1"/>
                  </w14:solidFill>
                </w14:textFill>
              </w:rPr>
              <w:t>至【】年【】月【】日</w:t>
            </w:r>
          </w:p>
        </w:tc>
      </w:tr>
    </w:tbl>
    <w:p w14:paraId="63AC5BF7">
      <w:pPr>
        <w:pStyle w:val="8"/>
        <w:adjustRightInd w:val="0"/>
        <w:snapToGrid w:val="0"/>
        <w:spacing w:line="360" w:lineRule="auto"/>
        <w:ind w:left="0" w:leftChars="0"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4、该处房屋的年租金</w:t>
      </w:r>
      <w:r>
        <w:rPr>
          <w:rFonts w:hint="eastAsia" w:ascii="仿宋" w:hAnsi="仿宋" w:eastAsia="仿宋"/>
          <w:color w:val="000000" w:themeColor="text1"/>
          <w:sz w:val="28"/>
          <w:szCs w:val="28"/>
          <w14:textFill>
            <w14:solidFill>
              <w14:schemeClr w14:val="tx1"/>
            </w14:solidFill>
          </w14:textFill>
        </w:rPr>
        <w:t>每年递增1.5%，自第</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至第</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个计租年度起，在上一个计租年度年租金基础上，每年递增一次</w:t>
      </w:r>
      <w:r>
        <w:rPr>
          <w:rFonts w:ascii="仿宋" w:hAnsi="仿宋" w:eastAsia="仿宋"/>
          <w:color w:val="000000" w:themeColor="text1"/>
          <w:sz w:val="28"/>
          <w:szCs w:val="28"/>
          <w14:textFill>
            <w14:solidFill>
              <w14:schemeClr w14:val="tx1"/>
            </w14:solidFill>
          </w14:textFill>
        </w:rPr>
        <w:t>；</w:t>
      </w:r>
      <w:bookmarkStart w:id="4" w:name="OLE_LINK1"/>
      <w:r>
        <w:rPr>
          <w:rFonts w:ascii="仿宋" w:hAnsi="仿宋" w:eastAsia="仿宋"/>
          <w:color w:val="000000" w:themeColor="text1"/>
          <w:sz w:val="28"/>
          <w:szCs w:val="28"/>
          <w14:textFill>
            <w14:solidFill>
              <w14:schemeClr w14:val="tx1"/>
            </w14:solidFill>
          </w14:textFill>
        </w:rPr>
        <w:t>所有年度租金金额详见附件一“该处房屋租金明细表”。</w:t>
      </w:r>
      <w:bookmarkEnd w:id="4"/>
    </w:p>
    <w:p w14:paraId="65EE9AB2">
      <w:pPr>
        <w:pStyle w:val="8"/>
        <w:adjustRightInd w:val="0"/>
        <w:snapToGrid w:val="0"/>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5、房屋租金未含</w:t>
      </w:r>
      <w:bookmarkStart w:id="5" w:name="OLE_LINK7"/>
      <w:r>
        <w:rPr>
          <w:rFonts w:ascii="仿宋" w:hAnsi="仿宋" w:eastAsia="仿宋"/>
          <w:color w:val="000000" w:themeColor="text1"/>
          <w:sz w:val="28"/>
          <w:szCs w:val="28"/>
          <w14:textFill>
            <w14:solidFill>
              <w14:schemeClr w14:val="tx1"/>
            </w14:solidFill>
          </w14:textFill>
        </w:rPr>
        <w:t>物业管理费、</w:t>
      </w:r>
      <w:r>
        <w:rPr>
          <w:rFonts w:hint="eastAsia" w:ascii="仿宋" w:hAnsi="仿宋" w:eastAsia="仿宋"/>
          <w:color w:val="000000" w:themeColor="text1"/>
          <w:sz w:val="28"/>
          <w:szCs w:val="28"/>
          <w14:textFill>
            <w14:solidFill>
              <w14:schemeClr w14:val="tx1"/>
            </w14:solidFill>
          </w14:textFill>
        </w:rPr>
        <w:t>公共</w:t>
      </w:r>
      <w:r>
        <w:rPr>
          <w:rFonts w:ascii="仿宋" w:hAnsi="仿宋" w:eastAsia="仿宋"/>
          <w:color w:val="000000" w:themeColor="text1"/>
          <w:sz w:val="28"/>
          <w:szCs w:val="28"/>
          <w14:textFill>
            <w14:solidFill>
              <w14:schemeClr w14:val="tx1"/>
            </w14:solidFill>
          </w14:textFill>
        </w:rPr>
        <w:t>能耗费、水电费、卫生清运费等相关费用</w:t>
      </w:r>
      <w:bookmarkEnd w:id="5"/>
      <w:r>
        <w:rPr>
          <w:rFonts w:ascii="仿宋" w:hAnsi="仿宋" w:eastAsia="仿宋"/>
          <w:color w:val="000000" w:themeColor="text1"/>
          <w:sz w:val="28"/>
          <w:szCs w:val="28"/>
          <w14:textFill>
            <w14:solidFill>
              <w14:schemeClr w14:val="tx1"/>
            </w14:solidFill>
          </w14:textFill>
        </w:rPr>
        <w:t>（包括</w:t>
      </w:r>
      <w:r>
        <w:rPr>
          <w:rFonts w:hint="eastAsia" w:ascii="仿宋" w:hAnsi="仿宋" w:eastAsia="仿宋"/>
          <w:color w:val="000000" w:themeColor="text1"/>
          <w:sz w:val="28"/>
          <w:szCs w:val="28"/>
          <w14:textFill>
            <w14:solidFill>
              <w14:schemeClr w14:val="tx1"/>
            </w14:solidFill>
          </w14:textFill>
        </w:rPr>
        <w:t>但</w:t>
      </w:r>
      <w:r>
        <w:rPr>
          <w:rFonts w:ascii="仿宋" w:hAnsi="仿宋" w:eastAsia="仿宋"/>
          <w:color w:val="000000" w:themeColor="text1"/>
          <w:sz w:val="28"/>
          <w:szCs w:val="28"/>
          <w14:textFill>
            <w14:solidFill>
              <w14:schemeClr w14:val="tx1"/>
            </w14:solidFill>
          </w14:textFill>
        </w:rPr>
        <w:t>不仅限于），</w:t>
      </w:r>
      <w:r>
        <w:rPr>
          <w:rFonts w:hint="eastAsia" w:ascii="仿宋" w:hAnsi="仿宋" w:eastAsia="仿宋"/>
          <w:color w:val="000000" w:themeColor="text1"/>
          <w:sz w:val="28"/>
          <w:szCs w:val="28"/>
          <w14:textFill>
            <w14:solidFill>
              <w14:schemeClr w14:val="tx1"/>
            </w14:solidFill>
          </w14:textFill>
        </w:rPr>
        <w:t>该等费用均由乙方承担，</w:t>
      </w:r>
      <w:r>
        <w:rPr>
          <w:rFonts w:ascii="仿宋" w:hAnsi="仿宋" w:eastAsia="仿宋"/>
          <w:color w:val="000000" w:themeColor="text1"/>
          <w:sz w:val="28"/>
          <w:szCs w:val="28"/>
          <w14:textFill>
            <w14:solidFill>
              <w14:schemeClr w14:val="tx1"/>
            </w14:solidFill>
          </w14:textFill>
        </w:rPr>
        <w:t>乙方应按相关单位要求自行支付上述费用。</w:t>
      </w:r>
    </w:p>
    <w:p w14:paraId="0921004A">
      <w:p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第四条 租金的支付方式</w:t>
      </w:r>
    </w:p>
    <w:p w14:paraId="293CDD53">
      <w:pPr>
        <w:pStyle w:val="8"/>
        <w:adjustRightInd w:val="0"/>
        <w:snapToGrid w:val="0"/>
        <w:spacing w:line="360" w:lineRule="auto"/>
        <w:ind w:left="0" w:leftChars="0"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1、租金的支付时间及方式：租金按</w:t>
      </w:r>
      <w:r>
        <w:rPr>
          <w:rFonts w:hint="eastAsia" w:ascii="仿宋" w:hAnsi="仿宋" w:eastAsia="仿宋"/>
          <w:color w:val="000000" w:themeColor="text1"/>
          <w:sz w:val="28"/>
          <w:szCs w:val="28"/>
          <w:lang w:val="en-US" w:eastAsia="zh-CN"/>
          <w14:textFill>
            <w14:solidFill>
              <w14:schemeClr w14:val="tx1"/>
            </w14:solidFill>
          </w14:textFill>
        </w:rPr>
        <w:t>一年一付</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先付后用，</w:t>
      </w:r>
      <w:r>
        <w:rPr>
          <w:rFonts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14:textFill>
            <w14:solidFill>
              <w14:schemeClr w14:val="tx1"/>
            </w14:solidFill>
          </w14:textFill>
        </w:rPr>
        <w:t>期租金（除首期租金外）支付时间为上一期租金到期前一个月支付（若以汇款形式支付租金，核定支付时间以到帐日期为准）。</w:t>
      </w:r>
      <w:r>
        <w:rPr>
          <w:rFonts w:ascii="仿宋" w:hAnsi="仿宋" w:eastAsia="仿宋"/>
          <w:color w:val="000000" w:themeColor="text1"/>
          <w:sz w:val="28"/>
          <w:szCs w:val="28"/>
          <w14:textFill>
            <w14:solidFill>
              <w14:schemeClr w14:val="tx1"/>
            </w14:solidFill>
          </w14:textFill>
        </w:rPr>
        <w:t>首期</w:t>
      </w:r>
      <w:r>
        <w:rPr>
          <w:rFonts w:hint="eastAsia" w:ascii="仿宋" w:hAnsi="仿宋" w:eastAsia="仿宋"/>
          <w:color w:val="000000" w:themeColor="text1"/>
          <w:sz w:val="28"/>
          <w:szCs w:val="28"/>
          <w14:textFill>
            <w14:solidFill>
              <w14:schemeClr w14:val="tx1"/>
            </w14:solidFill>
          </w14:textFill>
        </w:rPr>
        <w:t>租金</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履约保证金</w:t>
      </w:r>
      <w:r>
        <w:rPr>
          <w:rFonts w:hint="eastAsia" w:ascii="仿宋" w:hAnsi="仿宋" w:eastAsia="仿宋"/>
          <w:color w:val="000000" w:themeColor="text1"/>
          <w:sz w:val="28"/>
          <w:szCs w:val="28"/>
          <w14:textFill>
            <w14:solidFill>
              <w14:schemeClr w14:val="tx1"/>
            </w14:solidFill>
          </w14:textFill>
        </w:rPr>
        <w:t>应在本协议签订之日起</w:t>
      </w:r>
      <w:r>
        <w:rPr>
          <w:rFonts w:hint="eastAsia" w:ascii="仿宋" w:hAnsi="仿宋" w:eastAsia="仿宋"/>
          <w:color w:val="000000" w:themeColor="text1"/>
          <w:sz w:val="28"/>
          <w:szCs w:val="28"/>
          <w:u w:val="single"/>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个工作日内支付，后续各期</w:t>
      </w:r>
      <w:r>
        <w:rPr>
          <w:rFonts w:ascii="仿宋" w:hAnsi="仿宋" w:eastAsia="仿宋"/>
          <w:color w:val="000000" w:themeColor="text1"/>
          <w:sz w:val="28"/>
          <w:szCs w:val="28"/>
          <w14:textFill>
            <w14:solidFill>
              <w14:schemeClr w14:val="tx1"/>
            </w14:solidFill>
          </w14:textFill>
        </w:rPr>
        <w:t>租金</w:t>
      </w:r>
      <w:r>
        <w:rPr>
          <w:rFonts w:hint="eastAsia" w:ascii="仿宋" w:hAnsi="仿宋" w:eastAsia="仿宋"/>
          <w:color w:val="000000" w:themeColor="text1"/>
          <w:sz w:val="28"/>
          <w:szCs w:val="28"/>
          <w14:textFill>
            <w14:solidFill>
              <w14:schemeClr w14:val="tx1"/>
            </w14:solidFill>
          </w14:textFill>
        </w:rPr>
        <w:t>支付时间</w:t>
      </w:r>
      <w:r>
        <w:rPr>
          <w:rFonts w:ascii="仿宋" w:hAnsi="仿宋" w:eastAsia="仿宋"/>
          <w:color w:val="000000" w:themeColor="text1"/>
          <w:sz w:val="28"/>
          <w:szCs w:val="28"/>
          <w14:textFill>
            <w14:solidFill>
              <w14:schemeClr w14:val="tx1"/>
            </w14:solidFill>
          </w14:textFill>
        </w:rPr>
        <w:t>详见附件一“该处房屋租金明细表”。</w:t>
      </w:r>
    </w:p>
    <w:p w14:paraId="1FBD9BB2">
      <w:pPr>
        <w:pStyle w:val="8"/>
        <w:adjustRightInd w:val="0"/>
        <w:snapToGrid w:val="0"/>
        <w:spacing w:line="360" w:lineRule="auto"/>
        <w:ind w:firstLine="218" w:firstLineChars="7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2、甲方银行账户信息：</w:t>
      </w:r>
    </w:p>
    <w:p w14:paraId="2EDC0477">
      <w:pPr>
        <w:pStyle w:val="8"/>
        <w:adjustRightInd w:val="0"/>
        <w:snapToGrid w:val="0"/>
        <w:spacing w:line="360" w:lineRule="auto"/>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账户名：</w:t>
      </w:r>
    </w:p>
    <w:p w14:paraId="1A421915">
      <w:pPr>
        <w:pStyle w:val="8"/>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账号：</w:t>
      </w:r>
    </w:p>
    <w:p w14:paraId="26C4EB82">
      <w:pPr>
        <w:pStyle w:val="8"/>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开户行：</w:t>
      </w:r>
    </w:p>
    <w:p w14:paraId="0D1E0367">
      <w:pPr>
        <w:numPr>
          <w:ilvl w:val="0"/>
          <w:numId w:val="1"/>
        </w:num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公区装修改造义务</w:t>
      </w:r>
    </w:p>
    <w:p w14:paraId="07B91929">
      <w:pPr>
        <w:keepNext w:val="0"/>
        <w:keepLines w:val="0"/>
        <w:widowControl/>
        <w:suppressLineNumbers w:val="0"/>
        <w:pBdr>
          <w:top w:val="none" w:color="auto" w:sz="0" w:space="0"/>
          <w:left w:val="none" w:color="auto" w:sz="0" w:space="0"/>
          <w:right w:val="none" w:color="auto" w:sz="0" w:space="0"/>
        </w:pBdr>
        <w:spacing w:before="0" w:beforeAutospacing="0" w:after="0" w:afterAutospacing="0" w:line="360" w:lineRule="auto"/>
        <w:ind w:right="0" w:rightChars="0" w:firstLine="280" w:firstLineChars="100"/>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1、承租人竞得本方案标的的租赁权后，应以打造品质街区为目标，打造整体形象营造舒适环境。</w:t>
      </w:r>
    </w:p>
    <w:p w14:paraId="7C691CD0">
      <w:pPr>
        <w:numPr>
          <w:ilvl w:val="-1"/>
          <w:numId w:val="0"/>
        </w:numPr>
        <w:spacing w:line="360" w:lineRule="auto"/>
        <w:ind w:firstLine="280" w:firstLineChars="100"/>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2、公共能耗费用的分摊遵循公平、合理、透明原则，原公共照明、公共设施等用电由出租人承担，新增照明用电由承租人承担。</w:t>
      </w:r>
    </w:p>
    <w:p w14:paraId="3077528F">
      <w:pPr>
        <w:numPr>
          <w:ilvl w:val="-1"/>
          <w:numId w:val="0"/>
        </w:numPr>
        <w:spacing w:line="360" w:lineRule="auto"/>
        <w:ind w:firstLine="280" w:firstLineChars="1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为</w:t>
      </w:r>
      <w:r>
        <w:rPr>
          <w:rFonts w:hint="eastAsia" w:ascii="仿宋" w:hAnsi="仿宋" w:eastAsia="仿宋"/>
          <w:color w:val="000000" w:themeColor="text1"/>
          <w:sz w:val="28"/>
          <w:szCs w:val="28"/>
          <w14:textFill>
            <w14:solidFill>
              <w14:schemeClr w14:val="tx1"/>
            </w14:solidFill>
          </w14:textFill>
        </w:rPr>
        <w:t>支持大江东人才房项目商业配套</w:t>
      </w:r>
      <w:r>
        <w:rPr>
          <w:rFonts w:hint="eastAsia" w:ascii="仿宋" w:hAnsi="仿宋" w:eastAsia="仿宋"/>
          <w:color w:val="000000" w:themeColor="text1"/>
          <w:sz w:val="28"/>
          <w:szCs w:val="28"/>
          <w:lang w:val="en-US" w:eastAsia="zh-CN"/>
          <w14:textFill>
            <w14:solidFill>
              <w14:schemeClr w14:val="tx1"/>
            </w14:solidFill>
          </w14:textFill>
        </w:rPr>
        <w:t>的统一运营、管理，并为</w:t>
      </w:r>
      <w:r>
        <w:rPr>
          <w:rFonts w:hint="eastAsia" w:ascii="仿宋" w:hAnsi="仿宋" w:eastAsia="仿宋"/>
          <w:color w:val="000000" w:themeColor="text1"/>
          <w:sz w:val="28"/>
          <w:szCs w:val="28"/>
          <w14:textFill>
            <w14:solidFill>
              <w14:schemeClr w14:val="tx1"/>
            </w14:solidFill>
          </w14:textFill>
        </w:rPr>
        <w:t>大江东人才房</w:t>
      </w:r>
      <w:r>
        <w:rPr>
          <w:rFonts w:hint="eastAsia" w:ascii="仿宋" w:hAnsi="仿宋" w:eastAsia="仿宋"/>
          <w:color w:val="000000" w:themeColor="text1"/>
          <w:sz w:val="28"/>
          <w:szCs w:val="28"/>
          <w:lang w:val="en-US" w:eastAsia="zh-CN"/>
          <w14:textFill>
            <w14:solidFill>
              <w14:schemeClr w14:val="tx1"/>
            </w14:solidFill>
          </w14:textFill>
        </w:rPr>
        <w:t>提供良好的服务，</w:t>
      </w:r>
      <w:r>
        <w:rPr>
          <w:rFonts w:hint="eastAsia" w:ascii="仿宋" w:hAnsi="仿宋" w:eastAsia="仿宋"/>
          <w:color w:val="000000" w:themeColor="text1"/>
          <w:sz w:val="28"/>
          <w:szCs w:val="28"/>
          <w14:textFill>
            <w14:solidFill>
              <w14:schemeClr w14:val="tx1"/>
            </w14:solidFill>
          </w14:textFill>
        </w:rPr>
        <w:t>允许承租人对走廊、过道、绿化等公共空间进行的装饰美化改造，承租人须确保不影响公共空间的正常使用和外观，不得影响租户的正常使用等，承租人并承担相应的维护和保</w:t>
      </w:r>
      <w:r>
        <w:rPr>
          <w:rFonts w:hint="eastAsia" w:ascii="仿宋" w:hAnsi="仿宋" w:eastAsia="仿宋"/>
          <w:color w:val="000000" w:themeColor="text1"/>
          <w:sz w:val="28"/>
          <w:szCs w:val="28"/>
          <w:highlight w:val="none"/>
          <w14:textFill>
            <w14:solidFill>
              <w14:schemeClr w14:val="tx1"/>
            </w14:solidFill>
          </w14:textFill>
        </w:rPr>
        <w:t>养责任。承租人</w:t>
      </w:r>
      <w:r>
        <w:rPr>
          <w:rFonts w:hint="eastAsia" w:ascii="仿宋" w:hAnsi="仿宋" w:eastAsia="仿宋"/>
          <w:color w:val="000000" w:themeColor="text1"/>
          <w:sz w:val="28"/>
          <w:szCs w:val="28"/>
          <w:highlight w:val="none"/>
          <w:lang w:val="en-US" w:eastAsia="zh-CN"/>
          <w14:textFill>
            <w14:solidFill>
              <w14:schemeClr w14:val="tx1"/>
            </w14:solidFill>
          </w14:textFill>
        </w:rPr>
        <w:t>应在实施</w:t>
      </w:r>
      <w:r>
        <w:rPr>
          <w:rFonts w:hint="eastAsia" w:ascii="仿宋" w:hAnsi="仿宋" w:eastAsia="仿宋"/>
          <w:color w:val="000000" w:themeColor="text1"/>
          <w:sz w:val="28"/>
          <w:szCs w:val="28"/>
          <w:highlight w:val="none"/>
          <w14:textFill>
            <w14:solidFill>
              <w14:schemeClr w14:val="tx1"/>
            </w14:solidFill>
          </w14:textFill>
        </w:rPr>
        <w:t>装饰美化改造</w:t>
      </w:r>
      <w:r>
        <w:rPr>
          <w:rFonts w:hint="eastAsia" w:ascii="仿宋" w:hAnsi="仿宋" w:eastAsia="仿宋"/>
          <w:color w:val="000000" w:themeColor="text1"/>
          <w:sz w:val="28"/>
          <w:szCs w:val="28"/>
          <w:highlight w:val="none"/>
          <w:lang w:val="en-US" w:eastAsia="zh-CN"/>
          <w14:textFill>
            <w14:solidFill>
              <w14:schemeClr w14:val="tx1"/>
            </w14:solidFill>
          </w14:textFill>
        </w:rPr>
        <w:t>前，将具体方案提交出租人备案，并承担</w:t>
      </w:r>
      <w:r>
        <w:rPr>
          <w:rFonts w:hint="eastAsia" w:ascii="仿宋" w:hAnsi="仿宋" w:eastAsia="仿宋"/>
          <w:color w:val="000000" w:themeColor="text1"/>
          <w:sz w:val="28"/>
          <w:szCs w:val="28"/>
          <w:highlight w:val="none"/>
          <w14:textFill>
            <w14:solidFill>
              <w14:schemeClr w14:val="tx1"/>
            </w14:solidFill>
          </w14:textFill>
        </w:rPr>
        <w:t>装饰美化改造</w:t>
      </w:r>
      <w:r>
        <w:rPr>
          <w:rFonts w:hint="eastAsia" w:ascii="仿宋" w:hAnsi="仿宋" w:eastAsia="仿宋"/>
          <w:color w:val="000000" w:themeColor="text1"/>
          <w:sz w:val="28"/>
          <w:szCs w:val="28"/>
          <w:highlight w:val="none"/>
          <w:lang w:val="en-US" w:eastAsia="zh-CN"/>
          <w14:textFill>
            <w14:solidFill>
              <w14:schemeClr w14:val="tx1"/>
            </w14:solidFill>
          </w14:textFill>
        </w:rPr>
        <w:t>施工过程及施工结果所产生的全部法律责任与后果。</w:t>
      </w:r>
    </w:p>
    <w:p w14:paraId="522D7117">
      <w:pPr>
        <w:numPr>
          <w:ilvl w:val="0"/>
          <w:numId w:val="0"/>
        </w:numPr>
        <w:adjustRightInd w:val="0"/>
        <w:snapToGrid w:val="0"/>
        <w:spacing w:line="360" w:lineRule="auto"/>
        <w:ind w:firstLine="0" w:firstLineChars="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第</w:t>
      </w:r>
      <w:r>
        <w:rPr>
          <w:rFonts w:hint="eastAsia" w:ascii="仿宋" w:hAnsi="仿宋" w:eastAsia="仿宋"/>
          <w:b/>
          <w:bCs/>
          <w:color w:val="000000" w:themeColor="text1"/>
          <w:sz w:val="28"/>
          <w:szCs w:val="28"/>
          <w14:textFill>
            <w14:solidFill>
              <w14:schemeClr w14:val="tx1"/>
            </w14:solidFill>
          </w14:textFill>
        </w:rPr>
        <w:t>六条 物业管理费、水电能耗费及室内装饰装修约定</w:t>
      </w:r>
    </w:p>
    <w:p w14:paraId="43EDE73D">
      <w:pPr>
        <w:spacing w:line="360" w:lineRule="auto"/>
        <w:ind w:firstLine="280" w:firstLineChars="100"/>
        <w:rPr>
          <w:rFonts w:hint="eastAsia" w:ascii="仿宋" w:hAnsi="仿宋" w:eastAsia="仿宋"/>
          <w:color w:val="000000" w:themeColor="text1"/>
          <w:sz w:val="28"/>
          <w:szCs w:val="28"/>
          <w14:textFill>
            <w14:solidFill>
              <w14:schemeClr w14:val="tx1"/>
            </w14:solidFill>
          </w14:textFill>
        </w:rPr>
      </w:pPr>
      <w:bookmarkStart w:id="6" w:name="OLE_LINK13"/>
      <w:r>
        <w:rPr>
          <w:rFonts w:hint="eastAsia" w:ascii="仿宋" w:hAnsi="仿宋" w:eastAsia="仿宋"/>
          <w:color w:val="000000" w:themeColor="text1"/>
          <w:sz w:val="28"/>
          <w:szCs w:val="28"/>
          <w14:textFill>
            <w14:solidFill>
              <w14:schemeClr w14:val="tx1"/>
            </w14:solidFill>
          </w14:textFill>
        </w:rPr>
        <w:t>1、乙方支付甲方物业管理费按首年</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元/㎡/月标准，物业管理费收费标准为：按房屋的计租面积计算，即首年物业管理费标准为人民币【整】（￥【】元），计费起始时间以合同租赁起始日为准，支付方式与租金支付同步。</w:t>
      </w:r>
    </w:p>
    <w:p w14:paraId="28469703">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自租赁起始日起，乙方应当承担并及时足额支付该房屋所发生的水、电、燃气等能源费用（以上费用在本合同中统称为能源费用），不得影响街区的正常整体经营。乙方不得以任何理由拒绝交纳或延迟交纳本合同项下之能源费用，否则甲方有权扣除乙方缴纳的履约保证金代其支付能源费用。因乙方延迟支付能源费用导致需向第三方支付赔偿款、违约金、罚款等均由乙方自行承担。本合同项下公用事业部门是指街区所在地供应水、电、燃气等能源并收取相关能源费用的机构和单位。</w:t>
      </w:r>
    </w:p>
    <w:p w14:paraId="79C36BF1">
      <w:pPr>
        <w:spacing w:line="360" w:lineRule="auto"/>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3、乙方与物业公司签订装修管理协议约定，</w:t>
      </w:r>
      <w:bookmarkEnd w:id="6"/>
      <w:r>
        <w:rPr>
          <w:rFonts w:hint="eastAsia" w:ascii="仿宋" w:hAnsi="仿宋" w:eastAsia="仿宋"/>
          <w:color w:val="000000" w:themeColor="text1"/>
          <w:sz w:val="28"/>
          <w:szCs w:val="28"/>
          <w14:textFill>
            <w14:solidFill>
              <w14:schemeClr w14:val="tx1"/>
            </w14:solidFill>
          </w14:textFill>
        </w:rPr>
        <w:t>乙方的装修方案须事先报经物业公司以及甲方确认后方可实施，未经物业公司以及甲方同意不得擅自对房屋进行装修，不得对主体结构及相关公共部分进行违规拆改，乙方对该房屋进行装修时所产生的一切费用由乙方自行承担。同时，乙方作为租赁物的使用者和管理者，须加强对引进的商户进行装修管理，有责任对装修活动进行管理和监督，引进商户装修须与物业公司签订装修管理协议，不对房屋主体结构及相关公共部分进行违规拆改，如引进商户的装修存在质量问题或违反相关规定，由乙方承担相应责任。</w:t>
      </w:r>
    </w:p>
    <w:p w14:paraId="167C6C1F">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bookmarkStart w:id="7" w:name="OLE_LINK2"/>
      <w:r>
        <w:rPr>
          <w:rFonts w:hint="eastAsia" w:ascii="仿宋" w:hAnsi="仿宋" w:eastAsia="仿宋"/>
          <w:color w:val="000000" w:themeColor="text1"/>
          <w:sz w:val="28"/>
          <w:szCs w:val="28"/>
          <w14:textFill>
            <w14:solidFill>
              <w14:schemeClr w14:val="tx1"/>
            </w14:solidFill>
          </w14:textFill>
        </w:rPr>
        <w:t>4、甲乙双方特别约定，无论因任何原因导致本合同终止（包括到期终止、提前终止等），在该房屋交还时，</w:t>
      </w:r>
      <w:r>
        <w:rPr>
          <w:rFonts w:hint="eastAsia" w:ascii="仿宋" w:hAnsi="仿宋" w:eastAsia="仿宋"/>
          <w:color w:val="000000" w:themeColor="text1"/>
          <w:sz w:val="28"/>
          <w:szCs w:val="28"/>
          <w:lang w:val="en-US" w:eastAsia="zh-CN"/>
          <w14:textFill>
            <w14:solidFill>
              <w14:schemeClr w14:val="tx1"/>
            </w14:solidFill>
          </w14:textFill>
        </w:rPr>
        <w:t>甲方有权要求乙方恢复原状或以届时物业现状返还。无论甲方选择何种方式，</w:t>
      </w:r>
      <w:r>
        <w:rPr>
          <w:rFonts w:hint="eastAsia" w:ascii="仿宋" w:hAnsi="仿宋" w:eastAsia="仿宋"/>
          <w:color w:val="000000" w:themeColor="text1"/>
          <w:sz w:val="28"/>
          <w:szCs w:val="28"/>
          <w14:textFill>
            <w14:solidFill>
              <w14:schemeClr w14:val="tx1"/>
            </w14:solidFill>
          </w14:textFill>
        </w:rPr>
        <w:t>对于乙方已投入的该房屋装饰装修费用，乙方均无权要求甲方给予任何装修补偿。</w:t>
      </w:r>
    </w:p>
    <w:bookmarkEnd w:id="7"/>
    <w:p w14:paraId="484007A2">
      <w:p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第七条 履约保证金</w:t>
      </w:r>
    </w:p>
    <w:p w14:paraId="3600CE8C">
      <w:pPr>
        <w:pStyle w:val="8"/>
        <w:adjustRightInd w:val="0"/>
        <w:snapToGrid w:val="0"/>
        <w:spacing w:line="360" w:lineRule="auto"/>
        <w:ind w:left="0" w:leftChars="0" w:firstLine="638" w:firstLineChars="228"/>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1、乙方应在合同签订</w:t>
      </w:r>
      <w:r>
        <w:rPr>
          <w:rFonts w:hint="eastAsia" w:ascii="仿宋" w:hAnsi="仿宋" w:eastAsia="仿宋"/>
          <w:color w:val="000000" w:themeColor="text1"/>
          <w:sz w:val="28"/>
          <w:szCs w:val="28"/>
          <w14:textFill>
            <w14:solidFill>
              <w14:schemeClr w14:val="tx1"/>
            </w14:solidFill>
          </w14:textFill>
        </w:rPr>
        <w:t>后五个工作日内</w:t>
      </w:r>
      <w:r>
        <w:rPr>
          <w:rFonts w:ascii="仿宋" w:hAnsi="仿宋" w:eastAsia="仿宋"/>
          <w:color w:val="000000" w:themeColor="text1"/>
          <w:sz w:val="28"/>
          <w:szCs w:val="28"/>
          <w14:textFill>
            <w14:solidFill>
              <w14:schemeClr w14:val="tx1"/>
            </w14:solidFill>
          </w14:textFill>
        </w:rPr>
        <w:t>交纳履约保证金</w:t>
      </w:r>
      <w:r>
        <w:rPr>
          <w:rFonts w:asci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50万</w:t>
      </w:r>
      <w:r>
        <w:rPr>
          <w:rFonts w:ascii="仿宋" w:hAnsi="仿宋" w:eastAsia="仿宋"/>
          <w:color w:val="000000" w:themeColor="text1"/>
          <w:sz w:val="28"/>
          <w:szCs w:val="28"/>
          <w14:textFill>
            <w14:solidFill>
              <w14:schemeClr w14:val="tx1"/>
            </w14:solidFill>
          </w14:textFill>
        </w:rPr>
        <w:t>元（以下简称“保证金”）。保证金在本合同签订</w:t>
      </w:r>
      <w:r>
        <w:rPr>
          <w:rFonts w:hint="eastAsia" w:ascii="仿宋" w:hAnsi="仿宋" w:eastAsia="仿宋"/>
          <w:color w:val="000000" w:themeColor="text1"/>
          <w:sz w:val="28"/>
          <w:szCs w:val="28"/>
          <w:lang w:val="en-US" w:eastAsia="zh-CN"/>
          <w14:textFill>
            <w14:solidFill>
              <w14:schemeClr w14:val="tx1"/>
            </w14:solidFill>
          </w14:textFill>
        </w:rPr>
        <w:t>之</w:t>
      </w:r>
      <w:r>
        <w:rPr>
          <w:rFonts w:hint="eastAsia" w:ascii="仿宋" w:hAnsi="仿宋" w:eastAsia="仿宋"/>
          <w:color w:val="000000" w:themeColor="text1"/>
          <w:sz w:val="28"/>
          <w:szCs w:val="28"/>
          <w14:textFill>
            <w14:solidFill>
              <w14:schemeClr w14:val="tx1"/>
            </w14:solidFill>
          </w14:textFill>
        </w:rPr>
        <w:t>日起5个工作日内一次</w:t>
      </w:r>
      <w:r>
        <w:rPr>
          <w:rFonts w:ascii="仿宋" w:hAnsi="仿宋" w:eastAsia="仿宋"/>
          <w:color w:val="000000" w:themeColor="text1"/>
          <w:sz w:val="28"/>
          <w:szCs w:val="28"/>
          <w14:textFill>
            <w14:solidFill>
              <w14:schemeClr w14:val="tx1"/>
            </w14:solidFill>
          </w14:textFill>
        </w:rPr>
        <w:t>性付清。租期满后未发现本合同约定的违约现象及安全责任事故，且乙方把以该房屋注册的工商营业执照等办理完成迁出或注销手续，</w:t>
      </w:r>
      <w:r>
        <w:rPr>
          <w:rFonts w:hint="eastAsia" w:ascii="仿宋" w:hAnsi="仿宋" w:eastAsia="仿宋"/>
          <w:color w:val="000000" w:themeColor="text1"/>
          <w:sz w:val="28"/>
          <w:szCs w:val="28"/>
          <w14:textFill>
            <w14:solidFill>
              <w14:schemeClr w14:val="tx1"/>
            </w14:solidFill>
          </w14:textFill>
        </w:rPr>
        <w:t>房屋交接完成</w:t>
      </w:r>
      <w:r>
        <w:rPr>
          <w:rFonts w:ascii="仿宋" w:hAnsi="仿宋" w:eastAsia="仿宋"/>
          <w:color w:val="000000" w:themeColor="text1"/>
          <w:sz w:val="28"/>
          <w:szCs w:val="28"/>
          <w14:textFill>
            <w14:solidFill>
              <w14:schemeClr w14:val="tx1"/>
            </w14:solidFill>
          </w14:textFill>
        </w:rPr>
        <w:t>并经甲方验</w:t>
      </w:r>
      <w:r>
        <w:rPr>
          <w:rFonts w:hint="eastAsia" w:ascii="仿宋" w:hAnsi="仿宋" w:eastAsia="仿宋"/>
          <w:color w:val="000000" w:themeColor="text1"/>
          <w:sz w:val="28"/>
          <w:szCs w:val="28"/>
          <w14:textFill>
            <w14:solidFill>
              <w14:schemeClr w14:val="tx1"/>
            </w14:solidFill>
          </w14:textFill>
        </w:rPr>
        <w:t>收合格，全部费用结清且无任何安全方面的违约情形后，甲方于一个月内将剩余履约保证金不计息退还乙方。</w:t>
      </w:r>
    </w:p>
    <w:p w14:paraId="744381EE">
      <w:p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第八条 房屋的交接</w:t>
      </w:r>
    </w:p>
    <w:p w14:paraId="0A3B274D">
      <w:pPr>
        <w:numPr>
          <w:ilvl w:val="0"/>
          <w:numId w:val="0"/>
        </w:num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default" w:ascii="仿宋" w:hAnsi="仿宋" w:eastAsia="仿宋"/>
          <w:color w:val="000000" w:themeColor="text1"/>
          <w:sz w:val="28"/>
          <w:szCs w:val="28"/>
          <w:highlight w:val="none"/>
          <w:lang w:val="en-US" w:eastAsia="zh-CN"/>
          <w14:textFill>
            <w14:solidFill>
              <w14:schemeClr w14:val="tx1"/>
            </w14:solidFill>
          </w14:textFill>
        </w:rPr>
        <w:t>租赁房屋的交付由甲方负责与乙方进行，甲方付清首期租金、履约保证金等交易资金后，由甲方按约定向乙方交付租赁房屋，具体如下：</w:t>
      </w:r>
    </w:p>
    <w:p w14:paraId="06BB7F02">
      <w:pPr>
        <w:numPr>
          <w:ilvl w:val="0"/>
          <w:numId w:val="0"/>
        </w:num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default" w:ascii="仿宋" w:hAnsi="仿宋" w:eastAsia="仿宋"/>
          <w:color w:val="000000" w:themeColor="text1"/>
          <w:sz w:val="28"/>
          <w:szCs w:val="28"/>
          <w:highlight w:val="none"/>
          <w:lang w:val="en-US" w:eastAsia="zh-CN"/>
          <w14:textFill>
            <w14:solidFill>
              <w14:schemeClr w14:val="tx1"/>
            </w14:solidFill>
          </w14:textFill>
        </w:rPr>
        <w:t>1、乙方按约付清首期租金、履约保证金和交易服务费后由甲方通知乙方并将租赁房屋交付给乙方，乙方应在通知的期限内与出租方办理交付手续。交付按移交时的现状进行，甲方和乙方于房屋交付之日分别派代表进行确认，并共同在移交标的物接收确认单上签字或盖章。甲方将租赁房屋交付给乙方即视为租赁房屋交接完毕。</w:t>
      </w:r>
    </w:p>
    <w:p w14:paraId="15D0FEF9">
      <w:pPr>
        <w:numPr>
          <w:ilvl w:val="0"/>
          <w:numId w:val="0"/>
        </w:num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default" w:ascii="仿宋" w:hAnsi="仿宋" w:eastAsia="仿宋"/>
          <w:color w:val="000000" w:themeColor="text1"/>
          <w:sz w:val="28"/>
          <w:szCs w:val="28"/>
          <w:highlight w:val="none"/>
          <w:lang w:val="en-US" w:eastAsia="zh-CN"/>
          <w14:textFill>
            <w14:solidFill>
              <w14:schemeClr w14:val="tx1"/>
            </w14:solidFill>
          </w14:textFill>
        </w:rPr>
        <w:t>2、如乙方逾期付款，甲方有权延期交房，但租期不作顺延。</w:t>
      </w:r>
    </w:p>
    <w:p w14:paraId="46B73E90">
      <w:pPr>
        <w:numPr>
          <w:ilvl w:val="0"/>
          <w:numId w:val="0"/>
        </w:num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default" w:ascii="仿宋" w:hAnsi="仿宋" w:eastAsia="仿宋"/>
          <w:color w:val="000000" w:themeColor="text1"/>
          <w:sz w:val="28"/>
          <w:szCs w:val="28"/>
          <w:highlight w:val="none"/>
          <w:lang w:val="en-US" w:eastAsia="zh-CN"/>
          <w14:textFill>
            <w14:solidFill>
              <w14:schemeClr w14:val="tx1"/>
            </w14:solidFill>
          </w14:textFill>
        </w:rPr>
        <w:t>3、交付按移交时现状进行，不保证装修、装饰物的完好。</w:t>
      </w:r>
    </w:p>
    <w:p w14:paraId="156DB1F7">
      <w:pPr>
        <w:adjustRightInd w:val="0"/>
        <w:snapToGrid w:val="0"/>
        <w:spacing w:line="360" w:lineRule="auto"/>
        <w:ind w:firstLine="281" w:firstLineChars="1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第九条 乙方的责任</w:t>
      </w:r>
    </w:p>
    <w:p w14:paraId="66E70AEF">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乙方应按照该处房屋租赁合同约定用途的使用该房屋，自行办理相关信息登记、报送，领取相关证</w:t>
      </w:r>
      <w:r>
        <w:rPr>
          <w:rFonts w:ascii="仿宋" w:hAnsi="仿宋" w:eastAsia="仿宋"/>
          <w:color w:val="000000" w:themeColor="text1"/>
          <w:sz w:val="28"/>
          <w:szCs w:val="28"/>
          <w14:textFill>
            <w14:solidFill>
              <w14:schemeClr w14:val="tx1"/>
            </w14:solidFill>
          </w14:textFill>
        </w:rPr>
        <w:t>照</w:t>
      </w:r>
      <w:r>
        <w:rPr>
          <w:rFonts w:hint="eastAsia" w:ascii="仿宋" w:hAnsi="仿宋" w:eastAsia="仿宋"/>
          <w:color w:val="000000" w:themeColor="text1"/>
          <w:sz w:val="28"/>
          <w:szCs w:val="28"/>
          <w14:textFill>
            <w14:solidFill>
              <w14:schemeClr w14:val="tx1"/>
            </w14:solidFill>
          </w14:textFill>
        </w:rPr>
        <w:t>。</w:t>
      </w:r>
      <w:r>
        <w:rPr>
          <w:rFonts w:hint="default" w:ascii="仿宋" w:hAnsi="仿宋" w:eastAsia="仿宋"/>
          <w:color w:val="000000" w:themeColor="text1"/>
          <w:sz w:val="28"/>
          <w:szCs w:val="28"/>
          <w:highlight w:val="none"/>
          <w:lang w:val="en-US" w:eastAsia="zh-CN"/>
          <w14:textFill>
            <w14:solidFill>
              <w14:schemeClr w14:val="tx1"/>
            </w14:solidFill>
          </w14:textFill>
        </w:rPr>
        <w:t>未经甲方书面准许，</w:t>
      </w:r>
      <w:r>
        <w:rPr>
          <w:rFonts w:hint="eastAsia" w:ascii="仿宋" w:hAnsi="仿宋" w:eastAsia="仿宋"/>
          <w:color w:val="000000" w:themeColor="text1"/>
          <w:sz w:val="28"/>
          <w:szCs w:val="28"/>
          <w14:textFill>
            <w14:solidFill>
              <w14:schemeClr w14:val="tx1"/>
            </w14:solidFill>
          </w14:textFill>
        </w:rPr>
        <w:t>乙方</w:t>
      </w:r>
      <w:r>
        <w:rPr>
          <w:rFonts w:hint="default" w:ascii="仿宋" w:hAnsi="仿宋" w:eastAsia="仿宋"/>
          <w:color w:val="000000" w:themeColor="text1"/>
          <w:sz w:val="28"/>
          <w:szCs w:val="28"/>
          <w:highlight w:val="none"/>
          <w:lang w:val="en-US" w:eastAsia="zh-CN"/>
          <w14:textFill>
            <w14:solidFill>
              <w14:schemeClr w14:val="tx1"/>
            </w14:solidFill>
          </w14:textFill>
        </w:rPr>
        <w:t>不得将租赁物业用于其他用途</w:t>
      </w:r>
      <w:r>
        <w:rPr>
          <w:rFonts w:hint="default" w:ascii="仿宋" w:hAnsi="仿宋" w:eastAsia="仿宋"/>
          <w:color w:val="000000" w:themeColor="text1"/>
          <w:sz w:val="28"/>
          <w:szCs w:val="28"/>
          <w:highlight w:val="none"/>
          <w:lang w:eastAsia="zh-CN"/>
          <w14:textFill>
            <w14:solidFill>
              <w14:schemeClr w14:val="tx1"/>
            </w14:solidFill>
          </w14:textFill>
        </w:rPr>
        <w:t>，</w:t>
      </w:r>
      <w:r>
        <w:rPr>
          <w:rFonts w:hint="default" w:ascii="仿宋" w:hAnsi="仿宋" w:eastAsia="仿宋"/>
          <w:color w:val="000000" w:themeColor="text1"/>
          <w:sz w:val="28"/>
          <w:szCs w:val="28"/>
          <w:highlight w:val="none"/>
          <w:lang w:val="en-US" w:eastAsia="zh-CN"/>
          <w14:textFill>
            <w14:solidFill>
              <w14:schemeClr w14:val="tx1"/>
            </w14:solidFill>
          </w14:textFill>
        </w:rPr>
        <w:t>生产经营场所不得产生声、光、水、电、气等环境污染，不得经营会所及其他有关消防安全隐患的项目，不得经营殡葬、化工（油漆、易燃易爆等）危险品等影响周边日常生活及杭州市消防、卫生、环境等职能部门限制或禁止的业态。</w:t>
      </w:r>
      <w:r>
        <w:rPr>
          <w:rFonts w:hint="eastAsia" w:ascii="仿宋" w:hAnsi="仿宋" w:eastAsia="仿宋"/>
          <w:color w:val="000000" w:themeColor="text1"/>
          <w:sz w:val="28"/>
          <w:szCs w:val="28"/>
          <w14:textFill>
            <w14:solidFill>
              <w14:schemeClr w14:val="tx1"/>
            </w14:solidFill>
          </w14:textFill>
        </w:rPr>
        <w:t>乙方</w:t>
      </w:r>
      <w:r>
        <w:rPr>
          <w:rFonts w:hint="default" w:ascii="仿宋" w:hAnsi="仿宋" w:eastAsia="仿宋"/>
          <w:color w:val="000000" w:themeColor="text1"/>
          <w:sz w:val="28"/>
          <w:szCs w:val="28"/>
          <w:highlight w:val="none"/>
          <w14:textFill>
            <w14:solidFill>
              <w14:schemeClr w14:val="tx1"/>
            </w14:solidFill>
          </w14:textFill>
        </w:rPr>
        <w:t>不得擅自改变房屋的用途及未经</w:t>
      </w:r>
      <w:r>
        <w:rPr>
          <w:rFonts w:hint="default" w:ascii="仿宋" w:hAnsi="仿宋" w:eastAsia="仿宋"/>
          <w:color w:val="000000" w:themeColor="text1"/>
          <w:sz w:val="28"/>
          <w:szCs w:val="28"/>
          <w:highlight w:val="none"/>
          <w:lang w:val="en-US" w:eastAsia="zh-CN"/>
          <w14:textFill>
            <w14:solidFill>
              <w14:schemeClr w14:val="tx1"/>
            </w14:solidFill>
          </w14:textFill>
        </w:rPr>
        <w:t>法律法规</w:t>
      </w:r>
      <w:r>
        <w:rPr>
          <w:rFonts w:hint="default" w:ascii="仿宋" w:hAnsi="仿宋" w:eastAsia="仿宋"/>
          <w:color w:val="000000" w:themeColor="text1"/>
          <w:sz w:val="28"/>
          <w:szCs w:val="28"/>
          <w:highlight w:val="none"/>
          <w14:textFill>
            <w14:solidFill>
              <w14:schemeClr w14:val="tx1"/>
            </w14:solidFill>
          </w14:textFill>
        </w:rPr>
        <w:t>允许的商业业态。如擅自改变该标的房屋租赁用途，</w:t>
      </w:r>
      <w:r>
        <w:rPr>
          <w:rFonts w:hint="default" w:ascii="仿宋" w:hAnsi="仿宋" w:eastAsia="仿宋"/>
          <w:color w:val="000000" w:themeColor="text1"/>
          <w:sz w:val="28"/>
          <w:szCs w:val="28"/>
          <w:highlight w:val="none"/>
          <w:lang w:val="en-US" w:eastAsia="zh-CN"/>
          <w14:textFill>
            <w14:solidFill>
              <w14:schemeClr w14:val="tx1"/>
            </w14:solidFill>
          </w14:textFill>
        </w:rPr>
        <w:t>甲方</w:t>
      </w:r>
      <w:r>
        <w:rPr>
          <w:rFonts w:hint="default" w:ascii="仿宋" w:hAnsi="仿宋" w:eastAsia="仿宋"/>
          <w:color w:val="000000" w:themeColor="text1"/>
          <w:sz w:val="28"/>
          <w:szCs w:val="28"/>
          <w:highlight w:val="none"/>
          <w14:textFill>
            <w14:solidFill>
              <w14:schemeClr w14:val="tx1"/>
            </w14:solidFill>
          </w14:textFill>
        </w:rPr>
        <w:t>有权终止租赁合同并没收本次</w:t>
      </w:r>
      <w:r>
        <w:rPr>
          <w:rFonts w:hint="eastAsia" w:ascii="仿宋" w:hAnsi="仿宋" w:eastAsia="仿宋"/>
          <w:color w:val="000000" w:themeColor="text1"/>
          <w:sz w:val="28"/>
          <w:szCs w:val="28"/>
          <w14:textFill>
            <w14:solidFill>
              <w14:schemeClr w14:val="tx1"/>
            </w14:solidFill>
          </w14:textFill>
        </w:rPr>
        <w:t>乙方</w:t>
      </w:r>
      <w:r>
        <w:rPr>
          <w:rFonts w:hint="default" w:ascii="仿宋" w:hAnsi="仿宋" w:eastAsia="仿宋"/>
          <w:color w:val="000000" w:themeColor="text1"/>
          <w:sz w:val="28"/>
          <w:szCs w:val="28"/>
          <w:highlight w:val="none"/>
          <w14:textFill>
            <w14:solidFill>
              <w14:schemeClr w14:val="tx1"/>
            </w14:solidFill>
          </w14:textFill>
        </w:rPr>
        <w:t>履约保证金，此造成的损失，由本次</w:t>
      </w:r>
      <w:r>
        <w:rPr>
          <w:rFonts w:hint="eastAsia" w:ascii="仿宋" w:hAnsi="仿宋" w:eastAsia="仿宋"/>
          <w:color w:val="000000" w:themeColor="text1"/>
          <w:sz w:val="28"/>
          <w:szCs w:val="28"/>
          <w14:textFill>
            <w14:solidFill>
              <w14:schemeClr w14:val="tx1"/>
            </w14:solidFill>
          </w14:textFill>
        </w:rPr>
        <w:t>乙方</w:t>
      </w:r>
      <w:r>
        <w:rPr>
          <w:rFonts w:hint="default" w:ascii="仿宋" w:hAnsi="仿宋" w:eastAsia="仿宋"/>
          <w:color w:val="000000" w:themeColor="text1"/>
          <w:sz w:val="28"/>
          <w:szCs w:val="28"/>
          <w:highlight w:val="none"/>
          <w14:textFill>
            <w14:solidFill>
              <w14:schemeClr w14:val="tx1"/>
            </w14:solidFill>
          </w14:textFill>
        </w:rPr>
        <w:t>承担，造成</w:t>
      </w:r>
      <w:r>
        <w:rPr>
          <w:rFonts w:hint="default" w:ascii="仿宋" w:hAnsi="仿宋" w:eastAsia="仿宋"/>
          <w:color w:val="000000" w:themeColor="text1"/>
          <w:sz w:val="28"/>
          <w:szCs w:val="28"/>
          <w:highlight w:val="none"/>
          <w:lang w:val="en-US" w:eastAsia="zh-CN"/>
          <w14:textFill>
            <w14:solidFill>
              <w14:schemeClr w14:val="tx1"/>
            </w14:solidFill>
          </w14:textFill>
        </w:rPr>
        <w:t>甲方</w:t>
      </w:r>
      <w:r>
        <w:rPr>
          <w:rFonts w:hint="default" w:ascii="仿宋" w:hAnsi="仿宋" w:eastAsia="仿宋"/>
          <w:color w:val="000000" w:themeColor="text1"/>
          <w:sz w:val="28"/>
          <w:szCs w:val="28"/>
          <w:highlight w:val="none"/>
          <w14:textFill>
            <w14:solidFill>
              <w14:schemeClr w14:val="tx1"/>
            </w14:solidFill>
          </w14:textFill>
        </w:rPr>
        <w:t>损失的，</w:t>
      </w:r>
      <w:r>
        <w:rPr>
          <w:rFonts w:hint="eastAsia" w:ascii="仿宋" w:hAnsi="仿宋" w:eastAsia="仿宋"/>
          <w:color w:val="000000" w:themeColor="text1"/>
          <w:sz w:val="28"/>
          <w:szCs w:val="28"/>
          <w14:textFill>
            <w14:solidFill>
              <w14:schemeClr w14:val="tx1"/>
            </w14:solidFill>
          </w14:textFill>
        </w:rPr>
        <w:t>乙方</w:t>
      </w:r>
      <w:r>
        <w:rPr>
          <w:rFonts w:hint="default" w:ascii="仿宋" w:hAnsi="仿宋" w:eastAsia="仿宋"/>
          <w:color w:val="000000" w:themeColor="text1"/>
          <w:sz w:val="28"/>
          <w:szCs w:val="28"/>
          <w:highlight w:val="none"/>
          <w14:textFill>
            <w14:solidFill>
              <w14:schemeClr w14:val="tx1"/>
            </w14:solidFill>
          </w14:textFill>
        </w:rPr>
        <w:t>应赔偿相应损失。</w:t>
      </w:r>
    </w:p>
    <w:p w14:paraId="1B370EAB">
      <w:pPr>
        <w:ind w:firstLine="552"/>
        <w:rPr>
          <w:rFonts w:hint="eastAsia" w:ascii="仿宋" w:hAnsi="仿宋" w:eastAsia="仿宋" w:cs="宋体"/>
          <w:sz w:val="28"/>
          <w:szCs w:val="28"/>
        </w:rPr>
      </w:pPr>
      <w:r>
        <w:rPr>
          <w:rFonts w:ascii="仿宋" w:hAnsi="仿宋" w:eastAsia="仿宋"/>
          <w:color w:val="000000" w:themeColor="text1"/>
          <w:sz w:val="28"/>
          <w:szCs w:val="28"/>
          <w14:textFill>
            <w14:solidFill>
              <w14:schemeClr w14:val="tx1"/>
            </w14:solidFill>
          </w14:textFill>
        </w:rPr>
        <w:t>2、乙方承租该处房屋前，已对该处房屋的结构、位置、环境、设施及水电可供容量等现状进行全面了解</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sz w:val="28"/>
          <w:szCs w:val="28"/>
        </w:rPr>
        <w:t>本标的租赁后，如有由于历史原因导致的一切纠纷，由乙方自行解决并承担全部费用。</w:t>
      </w:r>
    </w:p>
    <w:p w14:paraId="539DEA2B">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乙方承租该处房屋后，甲方不再为其改变条件进行投入。乙方承租后，如果要改变房屋设施中的电气消防系统、消防、监控等设施设备的，包括对该等设施设备进行更新、改造的，必须提供政府相关职能部门审核意见资料，并向甲方提交装修审批申请，得到甲方的书面同意后，方可进行装修。乙方对目前能否运营状况已充分了解，同意甲方不再为该房屋及其设施设备的运营进行任何投入。</w:t>
      </w:r>
    </w:p>
    <w:p w14:paraId="2F97C572">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4、乙方在租赁期内，该处房屋及全部设备设施</w:t>
      </w:r>
      <w:r>
        <w:rPr>
          <w:rFonts w:hint="eastAsia" w:ascii="仿宋" w:hAnsi="仿宋" w:eastAsia="仿宋"/>
          <w:color w:val="000000" w:themeColor="text1"/>
          <w:sz w:val="28"/>
          <w:szCs w:val="28"/>
          <w14:textFill>
            <w14:solidFill>
              <w14:schemeClr w14:val="tx1"/>
            </w14:solidFill>
          </w14:textFill>
        </w:rPr>
        <w:t>、装饰装修</w:t>
      </w:r>
      <w:r>
        <w:rPr>
          <w:rFonts w:ascii="仿宋" w:hAnsi="仿宋" w:eastAsia="仿宋"/>
          <w:color w:val="000000" w:themeColor="text1"/>
          <w:sz w:val="28"/>
          <w:szCs w:val="28"/>
          <w14:textFill>
            <w14:solidFill>
              <w14:schemeClr w14:val="tx1"/>
            </w14:solidFill>
          </w14:textFill>
        </w:rPr>
        <w:t>的维护、修理、保养、更新、改造均由乙方实施，</w:t>
      </w:r>
      <w:r>
        <w:rPr>
          <w:rFonts w:hint="eastAsia" w:ascii="仿宋" w:hAnsi="仿宋" w:eastAsia="仿宋"/>
          <w:color w:val="000000" w:themeColor="text1"/>
          <w:sz w:val="28"/>
          <w:szCs w:val="28"/>
          <w14:textFill>
            <w14:solidFill>
              <w14:schemeClr w14:val="tx1"/>
            </w14:solidFill>
          </w14:textFill>
        </w:rPr>
        <w:t>甲方不承担任何维修保养义务，</w:t>
      </w:r>
      <w:r>
        <w:rPr>
          <w:rFonts w:ascii="仿宋" w:hAnsi="仿宋" w:eastAsia="仿宋"/>
          <w:color w:val="000000" w:themeColor="text1"/>
          <w:sz w:val="28"/>
          <w:szCs w:val="28"/>
          <w14:textFill>
            <w14:solidFill>
              <w14:schemeClr w14:val="tx1"/>
            </w14:solidFill>
          </w14:textFill>
        </w:rPr>
        <w:t>与此相关的费用也均由乙方承担。</w:t>
      </w:r>
    </w:p>
    <w:p w14:paraId="7069862F">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、乙</w:t>
      </w:r>
      <w:r>
        <w:rPr>
          <w:rFonts w:ascii="仿宋" w:hAnsi="仿宋" w:eastAsia="仿宋"/>
          <w:color w:val="000000" w:themeColor="text1"/>
          <w:sz w:val="28"/>
          <w:szCs w:val="28"/>
          <w14:textFill>
            <w14:solidFill>
              <w14:schemeClr w14:val="tx1"/>
            </w14:solidFill>
          </w14:textFill>
        </w:rPr>
        <w:t>方如对房屋室内进行装修、对供水供电、消防系统、排水排污原有管道、线路等进行改变调整</w:t>
      </w:r>
      <w:r>
        <w:rPr>
          <w:rFonts w:hint="eastAsia" w:ascii="仿宋" w:hAnsi="仿宋" w:eastAsia="仿宋"/>
          <w:color w:val="000000" w:themeColor="text1"/>
          <w:sz w:val="28"/>
          <w:szCs w:val="28"/>
          <w14:textFill>
            <w14:solidFill>
              <w14:schemeClr w14:val="tx1"/>
            </w14:solidFill>
          </w14:textFill>
        </w:rPr>
        <w:t>的，应向甲方提出详细的书面方案，并</w:t>
      </w:r>
      <w:r>
        <w:rPr>
          <w:rFonts w:ascii="仿宋" w:hAnsi="仿宋" w:eastAsia="仿宋"/>
          <w:color w:val="000000" w:themeColor="text1"/>
          <w:sz w:val="28"/>
          <w:szCs w:val="28"/>
          <w14:textFill>
            <w14:solidFill>
              <w14:schemeClr w14:val="tx1"/>
            </w14:solidFill>
          </w14:textFill>
        </w:rPr>
        <w:t>征得甲方的书面同意后才能动工。乙方</w:t>
      </w:r>
      <w:r>
        <w:rPr>
          <w:rFonts w:hint="eastAsia" w:ascii="仿宋" w:hAnsi="仿宋" w:eastAsia="仿宋"/>
          <w:color w:val="000000" w:themeColor="text1"/>
          <w:sz w:val="28"/>
          <w:szCs w:val="28"/>
          <w14:textFill>
            <w14:solidFill>
              <w14:schemeClr w14:val="tx1"/>
            </w14:solidFill>
          </w14:textFill>
        </w:rPr>
        <w:t>必须请有资质和有特种作业经验人员施工，如发生安全事故，乙方自负全责。</w:t>
      </w:r>
    </w:p>
    <w:p w14:paraId="230D7FFF">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6、乙方对租赁物业进行装修或装潢时应遵守本合同及所在</w:t>
      </w:r>
      <w:r>
        <w:rPr>
          <w:rFonts w:hint="eastAsia" w:ascii="仿宋" w:hAnsi="仿宋" w:eastAsia="仿宋"/>
          <w:color w:val="000000" w:themeColor="text1"/>
          <w:sz w:val="28"/>
          <w:szCs w:val="28"/>
          <w14:textFill>
            <w14:solidFill>
              <w14:schemeClr w14:val="tx1"/>
            </w14:solidFill>
          </w14:textFill>
        </w:rPr>
        <w:t>公寓物业服务公司发布的《装修施工告知》及《物业管理协议》以及其它由物业服务公司公告、通知或其他形式公布的不时制订和</w:t>
      </w:r>
      <w:r>
        <w:rPr>
          <w:rFonts w:ascii="仿宋" w:hAnsi="仿宋" w:eastAsia="仿宋"/>
          <w:color w:val="000000" w:themeColor="text1"/>
          <w:sz w:val="28"/>
          <w:szCs w:val="28"/>
          <w14:textFill>
            <w14:solidFill>
              <w14:schemeClr w14:val="tx1"/>
            </w14:solidFill>
          </w14:textFill>
        </w:rPr>
        <w:t>/或修改的与装修或装潢有关的规定。</w:t>
      </w:r>
    </w:p>
    <w:p w14:paraId="3531DEBA">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上述改变调整及房屋装修完工后，应通过消防部门及其他相关部门验收合格并将审批同意的书面意见批复报备甲方后，方可投入使用。乙方在房屋装修结束后需提供给甲方一套完整的装修竣工图。</w:t>
      </w:r>
    </w:p>
    <w:p w14:paraId="3A18C23D">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、乙方保证在</w:t>
      </w:r>
      <w:r>
        <w:rPr>
          <w:rFonts w:ascii="仿宋" w:hAnsi="仿宋" w:eastAsia="仿宋"/>
          <w:color w:val="000000" w:themeColor="text1"/>
          <w:sz w:val="28"/>
          <w:szCs w:val="28"/>
          <w14:textFill>
            <w14:solidFill>
              <w14:schemeClr w14:val="tx1"/>
            </w14:solidFill>
          </w14:textFill>
        </w:rPr>
        <w:t>该</w:t>
      </w:r>
      <w:r>
        <w:rPr>
          <w:rFonts w:hint="eastAsia" w:ascii="仿宋" w:hAnsi="仿宋" w:eastAsia="仿宋"/>
          <w:color w:val="000000" w:themeColor="text1"/>
          <w:sz w:val="28"/>
          <w:szCs w:val="28"/>
          <w14:textFill>
            <w14:solidFill>
              <w14:schemeClr w14:val="tx1"/>
            </w14:solidFill>
          </w14:textFill>
        </w:rPr>
        <w:t>房屋内使用的电</w:t>
      </w:r>
      <w:r>
        <w:rPr>
          <w:rFonts w:ascii="仿宋" w:hAnsi="仿宋" w:eastAsia="仿宋"/>
          <w:color w:val="000000" w:themeColor="text1"/>
          <w:sz w:val="28"/>
          <w:szCs w:val="28"/>
          <w14:textFill>
            <w14:solidFill>
              <w14:schemeClr w14:val="tx1"/>
            </w14:solidFill>
          </w14:textFill>
        </w:rPr>
        <w:t>气</w:t>
      </w:r>
      <w:r>
        <w:rPr>
          <w:rFonts w:hint="eastAsia" w:ascii="仿宋" w:hAnsi="仿宋" w:eastAsia="仿宋"/>
          <w:color w:val="000000" w:themeColor="text1"/>
          <w:sz w:val="28"/>
          <w:szCs w:val="28"/>
          <w14:textFill>
            <w14:solidFill>
              <w14:schemeClr w14:val="tx1"/>
            </w14:solidFill>
          </w14:textFill>
        </w:rPr>
        <w:t>产品应当符合法律法规和</w:t>
      </w:r>
      <w:r>
        <w:rPr>
          <w:rFonts w:ascii="仿宋" w:hAnsi="仿宋" w:eastAsia="仿宋"/>
          <w:color w:val="000000" w:themeColor="text1"/>
          <w:sz w:val="28"/>
          <w:szCs w:val="28"/>
          <w14:textFill>
            <w14:solidFill>
              <w14:schemeClr w14:val="tx1"/>
            </w14:solidFill>
          </w14:textFill>
        </w:rPr>
        <w:t>现</w:t>
      </w:r>
      <w:r>
        <w:rPr>
          <w:rFonts w:hint="eastAsia" w:ascii="仿宋" w:hAnsi="仿宋" w:eastAsia="仿宋"/>
          <w:color w:val="000000" w:themeColor="text1"/>
          <w:sz w:val="28"/>
          <w:szCs w:val="28"/>
          <w14:textFill>
            <w14:solidFill>
              <w14:schemeClr w14:val="tx1"/>
            </w14:solidFill>
          </w14:textFill>
        </w:rPr>
        <w:t>行相关标准的要求，经法定机构检验或认证合格。否则，因此产生的一切责任及后果均由乙方自行承担，因此给甲方造成损失的，乙方应承担全部赔偿责任。</w:t>
      </w:r>
    </w:p>
    <w:p w14:paraId="524F4271">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、乙方需在该房屋每</w:t>
      </w:r>
      <w:r>
        <w:rPr>
          <w:rFonts w:ascii="仿宋" w:hAnsi="仿宋" w:eastAsia="仿宋"/>
          <w:color w:val="000000" w:themeColor="text1"/>
          <w:sz w:val="28"/>
          <w:szCs w:val="28"/>
          <w14:textFill>
            <w14:solidFill>
              <w14:schemeClr w14:val="tx1"/>
            </w14:solidFill>
          </w14:textFill>
        </w:rPr>
        <w:t>个居室</w:t>
      </w:r>
      <w:r>
        <w:rPr>
          <w:rFonts w:hint="eastAsia" w:ascii="仿宋" w:hAnsi="仿宋" w:eastAsia="仿宋"/>
          <w:color w:val="000000" w:themeColor="text1"/>
          <w:sz w:val="28"/>
          <w:szCs w:val="28"/>
          <w14:textFill>
            <w14:solidFill>
              <w14:schemeClr w14:val="tx1"/>
            </w14:solidFill>
          </w14:textFill>
        </w:rPr>
        <w:t>内自行配备口罩、报警哨和手电筒等设施，并按照不少于</w:t>
      </w:r>
      <w:r>
        <w:rPr>
          <w:rFonts w:ascii="仿宋" w:hAnsi="仿宋" w:eastAsia="仿宋"/>
          <w:color w:val="000000" w:themeColor="text1"/>
          <w:sz w:val="28"/>
          <w:szCs w:val="28"/>
          <w14:textFill>
            <w14:solidFill>
              <w14:schemeClr w14:val="tx1"/>
            </w14:solidFill>
          </w14:textFill>
        </w:rPr>
        <w:t>1具的标准配置灭火器，灭火器应当选用3公斤以上的磷酸铵盐（ABC）干粉灭火器或相应量的灭火器</w:t>
      </w:r>
      <w:r>
        <w:rPr>
          <w:rFonts w:hint="eastAsia" w:ascii="仿宋" w:hAnsi="仿宋" w:eastAsia="仿宋"/>
          <w:color w:val="000000" w:themeColor="text1"/>
          <w:sz w:val="28"/>
          <w:szCs w:val="28"/>
          <w14:textFill>
            <w14:solidFill>
              <w14:schemeClr w14:val="tx1"/>
            </w14:solidFill>
          </w14:textFill>
        </w:rPr>
        <w:t>。否则，因此产生的一切责任及后果均由乙方自行承担，因此给甲方造成损失的，乙方应承担全部赔偿责任。</w:t>
      </w:r>
    </w:p>
    <w:p w14:paraId="552738BA">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、乙方擅自改变房屋结构或在</w:t>
      </w:r>
      <w:bookmarkStart w:id="8" w:name="OLE_LINK12"/>
      <w:r>
        <w:rPr>
          <w:rFonts w:hint="eastAsia" w:ascii="仿宋" w:hAnsi="仿宋" w:eastAsia="仿宋"/>
          <w:color w:val="000000" w:themeColor="text1"/>
          <w:sz w:val="28"/>
          <w:szCs w:val="28"/>
          <w14:textFill>
            <w14:solidFill>
              <w14:schemeClr w14:val="tx1"/>
            </w14:solidFill>
          </w14:textFill>
        </w:rPr>
        <w:t>租赁期间</w:t>
      </w:r>
      <w:bookmarkEnd w:id="8"/>
      <w:r>
        <w:rPr>
          <w:rFonts w:hint="eastAsia" w:ascii="仿宋" w:hAnsi="仿宋" w:eastAsia="仿宋"/>
          <w:color w:val="000000" w:themeColor="text1"/>
          <w:sz w:val="28"/>
          <w:szCs w:val="28"/>
          <w14:textFill>
            <w14:solidFill>
              <w14:schemeClr w14:val="tx1"/>
            </w14:solidFill>
          </w14:textFill>
        </w:rPr>
        <w:t>房屋或设施损坏的，乙方应立即负责修复并承担由此引起的一切经济损失。乙方添加的设施设备及装修，由乙方自行负责维修。房屋及设施设备因损坏、老化等原因需要维修的，承租人应及时维修并自行承担全部费用。未及时维修导致的法律责任与后果，均由承租人自行承担。</w:t>
      </w:r>
    </w:p>
    <w:p w14:paraId="4D72709A">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在房屋租赁期间，乙方应按时自行支付水费、电费、物业费等费用，并由乙方自行承担延期付款的违约责任。在租赁期间，如果发生政府有关部门征收本合同未列出项目但与使用该房屋有关的费用，均由乙方支付。</w:t>
      </w:r>
    </w:p>
    <w:p w14:paraId="68431F9A">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highlight w:val="none"/>
          <w:lang w:val="en-US" w:eastAsia="zh-CN"/>
          <w14:textFill>
            <w14:solidFill>
              <w14:schemeClr w14:val="tx1"/>
            </w14:solidFill>
          </w14:textFill>
        </w:rPr>
        <w:t>未经甲方书面同意，</w:t>
      </w:r>
      <w:r>
        <w:rPr>
          <w:rFonts w:hint="eastAsia" w:ascii="仿宋" w:hAnsi="仿宋" w:eastAsia="仿宋"/>
          <w:b/>
          <w:bCs/>
          <w:color w:val="000000" w:themeColor="text1"/>
          <w:sz w:val="28"/>
          <w:szCs w:val="28"/>
          <w:lang w:val="en-US" w:eastAsia="zh-CN"/>
          <w14:textFill>
            <w14:solidFill>
              <w14:schemeClr w14:val="tx1"/>
            </w14:solidFill>
          </w14:textFill>
        </w:rPr>
        <w:t>乙方</w:t>
      </w:r>
      <w:r>
        <w:rPr>
          <w:rFonts w:hint="eastAsia" w:ascii="仿宋" w:hAnsi="仿宋" w:eastAsia="仿宋"/>
          <w:b/>
          <w:bCs/>
          <w:color w:val="000000" w:themeColor="text1"/>
          <w:sz w:val="28"/>
          <w:szCs w:val="28"/>
          <w:highlight w:val="none"/>
          <w:lang w:val="en-US" w:eastAsia="zh-CN"/>
          <w14:textFill>
            <w14:solidFill>
              <w14:schemeClr w14:val="tx1"/>
            </w14:solidFill>
          </w14:textFill>
        </w:rPr>
        <w:t>不得擅自转租</w:t>
      </w:r>
      <w:r>
        <w:rPr>
          <w:rFonts w:hint="eastAsia" w:ascii="仿宋" w:hAnsi="仿宋" w:eastAsia="仿宋"/>
          <w:b/>
          <w:bCs/>
          <w:color w:val="000000" w:themeColor="text1"/>
          <w:sz w:val="28"/>
          <w:szCs w:val="28"/>
          <w:highlight w:val="none"/>
          <w:lang w:eastAsia="zh-CN"/>
          <w14:textFill>
            <w14:solidFill>
              <w14:schemeClr w14:val="tx1"/>
            </w14:solidFill>
          </w14:textFill>
        </w:rPr>
        <w:t>。</w:t>
      </w:r>
      <w:r>
        <w:rPr>
          <w:rFonts w:hint="eastAsia" w:ascii="仿宋" w:hAnsi="仿宋" w:eastAsia="仿宋"/>
          <w:b/>
          <w:bCs/>
          <w:color w:val="000000" w:themeColor="text1"/>
          <w:sz w:val="28"/>
          <w:szCs w:val="28"/>
          <w:highlight w:val="none"/>
          <w:lang w:val="en-US" w:eastAsia="zh-CN"/>
          <w14:textFill>
            <w14:solidFill>
              <w14:schemeClr w14:val="tx1"/>
            </w14:solidFill>
          </w14:textFill>
        </w:rPr>
        <w:t>经甲方书面同意后转租的，</w:t>
      </w:r>
      <w:r>
        <w:rPr>
          <w:rFonts w:hint="eastAsia" w:ascii="仿宋" w:hAnsi="仿宋" w:eastAsia="仿宋"/>
          <w:b/>
          <w:bCs/>
          <w:color w:val="000000" w:themeColor="text1"/>
          <w:sz w:val="28"/>
          <w:szCs w:val="28"/>
          <w:highlight w:val="none"/>
          <w14:textFill>
            <w14:solidFill>
              <w14:schemeClr w14:val="tx1"/>
            </w14:solidFill>
          </w14:textFill>
        </w:rPr>
        <w:t>不得再整体打包</w:t>
      </w:r>
      <w:r>
        <w:rPr>
          <w:rFonts w:hint="eastAsia" w:ascii="仿宋" w:hAnsi="仿宋" w:eastAsia="仿宋"/>
          <w:b/>
          <w:bCs/>
          <w:color w:val="000000" w:themeColor="text1"/>
          <w:sz w:val="28"/>
          <w:szCs w:val="28"/>
          <w:highlight w:val="none"/>
          <w:lang w:val="en-US" w:eastAsia="zh-CN"/>
          <w14:textFill>
            <w14:solidFill>
              <w14:schemeClr w14:val="tx1"/>
            </w14:solidFill>
          </w14:textFill>
        </w:rPr>
        <w:t>出</w:t>
      </w:r>
      <w:r>
        <w:rPr>
          <w:rFonts w:hint="eastAsia" w:ascii="仿宋" w:hAnsi="仿宋" w:eastAsia="仿宋"/>
          <w:b/>
          <w:bCs/>
          <w:color w:val="000000" w:themeColor="text1"/>
          <w:sz w:val="28"/>
          <w:szCs w:val="28"/>
          <w:highlight w:val="none"/>
          <w14:textFill>
            <w14:solidFill>
              <w14:schemeClr w14:val="tx1"/>
            </w14:solidFill>
          </w14:textFill>
        </w:rPr>
        <w:t>租</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乙方</w:t>
      </w:r>
      <w:r>
        <w:rPr>
          <w:rFonts w:hint="eastAsia" w:ascii="仿宋" w:hAnsi="仿宋" w:eastAsia="仿宋"/>
          <w:color w:val="000000" w:themeColor="text1"/>
          <w:sz w:val="28"/>
          <w:szCs w:val="28"/>
          <w14:textFill>
            <w14:solidFill>
              <w14:schemeClr w14:val="tx1"/>
            </w14:solidFill>
          </w14:textFill>
        </w:rPr>
        <w:t>与第三方签订的所有转租合同，</w:t>
      </w:r>
      <w:r>
        <w:rPr>
          <w:rFonts w:hint="eastAsia" w:ascii="仿宋" w:hAnsi="仿宋" w:eastAsia="仿宋"/>
          <w:color w:val="000000" w:themeColor="text1"/>
          <w:sz w:val="28"/>
          <w:szCs w:val="28"/>
          <w:lang w:val="en-US" w:eastAsia="zh-CN"/>
          <w14:textFill>
            <w14:solidFill>
              <w14:schemeClr w14:val="tx1"/>
            </w14:solidFill>
          </w14:textFill>
        </w:rPr>
        <w:t>在</w:t>
      </w:r>
      <w:r>
        <w:rPr>
          <w:rFonts w:hint="eastAsia" w:ascii="仿宋_GB2312" w:hAnsi="仿宋" w:eastAsia="仿宋_GB2312"/>
          <w:sz w:val="28"/>
          <w:szCs w:val="28"/>
          <w:highlight w:val="none"/>
          <w:lang w:val="en-US" w:eastAsia="zh-CN"/>
        </w:rPr>
        <w:t>第三方进场装修前</w:t>
      </w:r>
      <w:r>
        <w:rPr>
          <w:rFonts w:hint="default" w:ascii="仿宋_GB2312" w:hAnsi="仿宋" w:eastAsia="仿宋_GB2312"/>
          <w:sz w:val="28"/>
          <w:szCs w:val="28"/>
          <w:highlight w:val="none"/>
        </w:rPr>
        <w:t>均需</w:t>
      </w:r>
      <w:r>
        <w:rPr>
          <w:rFonts w:hint="eastAsia" w:ascii="仿宋_GB2312" w:hAnsi="仿宋" w:eastAsia="仿宋_GB2312"/>
          <w:sz w:val="28"/>
          <w:szCs w:val="28"/>
          <w:highlight w:val="none"/>
          <w:lang w:val="en-US" w:eastAsia="zh-CN"/>
        </w:rPr>
        <w:t>将</w:t>
      </w:r>
      <w:r>
        <w:rPr>
          <w:rFonts w:hint="default" w:ascii="仿宋_GB2312" w:hAnsi="仿宋" w:eastAsia="仿宋_GB2312"/>
          <w:sz w:val="28"/>
          <w:szCs w:val="28"/>
          <w:highlight w:val="none"/>
        </w:rPr>
        <w:t>转租合同提交</w:t>
      </w:r>
      <w:r>
        <w:rPr>
          <w:rFonts w:hint="eastAsia" w:ascii="仿宋_GB2312" w:hAnsi="仿宋" w:eastAsia="仿宋_GB2312"/>
          <w:sz w:val="28"/>
          <w:szCs w:val="28"/>
          <w:highlight w:val="none"/>
          <w:lang w:val="en-US" w:eastAsia="zh-CN"/>
        </w:rPr>
        <w:t>甲方</w:t>
      </w:r>
      <w:r>
        <w:rPr>
          <w:rFonts w:hint="default" w:ascii="仿宋_GB2312" w:hAnsi="仿宋" w:eastAsia="仿宋_GB2312"/>
          <w:sz w:val="28"/>
          <w:szCs w:val="28"/>
          <w:highlight w:val="none"/>
        </w:rPr>
        <w:t>备案，</w:t>
      </w:r>
      <w:r>
        <w:rPr>
          <w:rFonts w:hint="eastAsia" w:ascii="仿宋_GB2312" w:hAnsi="仿宋" w:eastAsia="仿宋_GB2312"/>
          <w:sz w:val="28"/>
          <w:szCs w:val="28"/>
          <w:highlight w:val="none"/>
          <w:lang w:val="en-US" w:eastAsia="zh-CN"/>
        </w:rPr>
        <w:t>甲方有权要求乙方终止与不满足汀芷公寓（大江东人才房）项目商业配套要求的次承租人的转租</w:t>
      </w:r>
      <w:r>
        <w:rPr>
          <w:rFonts w:hint="eastAsia" w:ascii="仿宋_GB2312" w:hAnsi="仿宋" w:eastAsia="仿宋_GB2312"/>
          <w:sz w:val="28"/>
          <w:szCs w:val="28"/>
          <w:lang w:val="en-US" w:eastAsia="zh-CN"/>
        </w:rPr>
        <w:t>行为</w:t>
      </w:r>
      <w:r>
        <w:rPr>
          <w:rFonts w:hint="eastAsia" w:ascii="仿宋_GB2312" w:hAnsi="仿宋" w:eastAsia="仿宋_GB2312"/>
          <w:sz w:val="28"/>
          <w:szCs w:val="28"/>
        </w:rPr>
        <w:t>。</w:t>
      </w:r>
      <w:r>
        <w:rPr>
          <w:rFonts w:hint="eastAsia" w:ascii="仿宋" w:hAnsi="仿宋" w:eastAsia="仿宋"/>
          <w:color w:val="000000" w:themeColor="text1"/>
          <w:sz w:val="28"/>
          <w:szCs w:val="28"/>
          <w14:textFill>
            <w14:solidFill>
              <w14:schemeClr w14:val="tx1"/>
            </w14:solidFill>
          </w14:textFill>
        </w:rPr>
        <w:t>未经甲方书面同意，乙方不得擅自将房屋抵押、转让、转借他人或调换使用，否则甲方有权立即终止合同并收回房屋且没收履约保证金，由此造成的损失均由乙方自负。</w:t>
      </w:r>
    </w:p>
    <w:p w14:paraId="239773DE">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本合同签订后，甲方有权对该物业或者该物业所在的整体物业、土地使用权设定抵押，或将该物业全部或部分出售或转让给其他第三方。双方一致确认，甲方实际将该房屋全部或部分出售或转让给第三方，或抵押权人拟实际实现抵押权的，</w:t>
      </w:r>
      <w:r>
        <w:rPr>
          <w:rFonts w:hint="eastAsia" w:ascii="仿宋" w:hAnsi="仿宋" w:eastAsia="仿宋"/>
          <w:color w:val="000000" w:themeColor="text1"/>
          <w:sz w:val="28"/>
          <w:szCs w:val="28"/>
          <w:lang w:val="en-US" w:eastAsia="zh-CN"/>
          <w14:textFill>
            <w14:solidFill>
              <w14:schemeClr w14:val="tx1"/>
            </w14:solidFill>
          </w14:textFill>
        </w:rPr>
        <w:t>甲方应当提前2个月通知乙方，双方就本合同继续履行或提前终止事宜另行协商</w:t>
      </w:r>
      <w:r>
        <w:rPr>
          <w:rFonts w:hint="eastAsia" w:ascii="仿宋" w:hAnsi="仿宋" w:eastAsia="仿宋"/>
          <w:color w:val="000000" w:themeColor="text1"/>
          <w:sz w:val="28"/>
          <w:szCs w:val="28"/>
          <w14:textFill>
            <w14:solidFill>
              <w14:schemeClr w14:val="tx1"/>
            </w14:solidFill>
          </w14:textFill>
        </w:rPr>
        <w:t>。</w:t>
      </w:r>
    </w:p>
    <w:p w14:paraId="4506FE5A">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、合同期满后该房屋重新招租，乙方在租赁期间合法经营，无违约行为的，在同等条件下则乙方享有优先租赁权，但合同期满</w:t>
      </w:r>
      <w:r>
        <w:rPr>
          <w:rFonts w:hint="eastAsia" w:ascii="仿宋" w:hAnsi="仿宋" w:eastAsia="仿宋"/>
          <w:color w:val="000000" w:themeColor="text1"/>
          <w:sz w:val="28"/>
          <w:szCs w:val="28"/>
          <w:lang w:val="en-US" w:eastAsia="zh-CN"/>
          <w14:textFill>
            <w14:solidFill>
              <w14:schemeClr w14:val="tx1"/>
            </w14:solidFill>
          </w14:textFill>
        </w:rPr>
        <w:t>前7日内乙方未提出续签</w:t>
      </w:r>
      <w:r>
        <w:rPr>
          <w:rFonts w:hint="eastAsia" w:ascii="仿宋" w:hAnsi="仿宋" w:eastAsia="仿宋"/>
          <w:color w:val="000000" w:themeColor="text1"/>
          <w:sz w:val="28"/>
          <w:szCs w:val="28"/>
          <w14:textFill>
            <w14:solidFill>
              <w14:schemeClr w14:val="tx1"/>
            </w14:solidFill>
          </w14:textFill>
        </w:rPr>
        <w:t>的，视为乙方放弃优先租赁权。租赁期内，乙方有本合同约定的任一违约情形或在租赁房屋内的经营行为遭相关部门查处或被媒体曝光，则丧失优先租赁权利。</w:t>
      </w:r>
    </w:p>
    <w:p w14:paraId="12DCC195">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、本合同签订后，若乙方设立全资子公司或组建分公司经营的，须经甲方书面同意。</w:t>
      </w:r>
    </w:p>
    <w:p w14:paraId="55BF0271">
      <w:pPr>
        <w:adjustRightInd w:val="0"/>
        <w:snapToGrid w:val="0"/>
        <w:spacing w:line="360" w:lineRule="auto"/>
        <w:ind w:firstLine="560" w:firstLineChars="200"/>
        <w:rPr>
          <w:rFonts w:hint="default" w:ascii="仿宋" w:hAnsi="仿宋" w:eastAsia="宋体"/>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乙方设立全资子公司经营的，甲方、乙方及乙方全资子公司三方签订相关协议后，本合同项下乙方的权利义务可一并转让给乙方的全资子公司</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但乙方仍应对本合同项下义务承担连带责任</w:t>
      </w:r>
      <w:r>
        <w:rPr>
          <w:rFonts w:hint="eastAsia" w:ascii="仿宋" w:hAnsi="仿宋" w:eastAsia="仿宋"/>
          <w:color w:val="000000" w:themeColor="text1"/>
          <w:sz w:val="28"/>
          <w:szCs w:val="28"/>
          <w14:textFill>
            <w14:solidFill>
              <w14:schemeClr w14:val="tx1"/>
            </w14:solidFill>
          </w14:textFill>
        </w:rPr>
        <w:t>。</w:t>
      </w:r>
    </w:p>
    <w:p w14:paraId="20B2BFD7">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乙方组建分公司经营的，甲方、乙方及乙方分公司三方应签订相关协议，作为付款、财务做账的依据。</w:t>
      </w:r>
    </w:p>
    <w:p w14:paraId="0C022A70">
      <w:pPr>
        <w:adjustRightInd w:val="0"/>
        <w:snapToGri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第十条 甲方责任</w:t>
      </w:r>
    </w:p>
    <w:p w14:paraId="4DA16097">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1、甲方保证出租房屋产权无争议，协助办理房屋租赁备案手续。</w:t>
      </w:r>
    </w:p>
    <w:p w14:paraId="54631BC7">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、租赁期内，甲方有权定期查看房屋设施及安全问题。</w:t>
      </w:r>
    </w:p>
    <w:p w14:paraId="4CF377EB">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、租赁期间，甲方如需</w:t>
      </w:r>
      <w:r>
        <w:rPr>
          <w:rFonts w:hint="eastAsia" w:ascii="仿宋" w:hAnsi="仿宋" w:eastAsia="仿宋"/>
          <w:color w:val="000000" w:themeColor="text1"/>
          <w:sz w:val="28"/>
          <w:szCs w:val="28"/>
          <w14:textFill>
            <w14:solidFill>
              <w14:schemeClr w14:val="tx1"/>
            </w14:solidFill>
          </w14:textFill>
        </w:rPr>
        <w:t>出售或转让该房屋，应提前二个月通知乙方。</w:t>
      </w:r>
    </w:p>
    <w:p w14:paraId="1F537934">
      <w:pPr>
        <w:adjustRightInd w:val="0"/>
        <w:snapToGri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第十一条 合同解除</w:t>
      </w:r>
    </w:p>
    <w:p w14:paraId="7A26FC67">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1、甲乙双方协商一致可解除合同。</w:t>
      </w:r>
    </w:p>
    <w:p w14:paraId="34D122AF">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2、发生下列情形之一的，本合同自行终止，双方互不承担责任。</w:t>
      </w:r>
    </w:p>
    <w:p w14:paraId="659D73DF">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1）租赁期限届满，本合同即行终止</w:t>
      </w:r>
      <w:r>
        <w:rPr>
          <w:rFonts w:hint="eastAsia" w:ascii="仿宋" w:hAnsi="仿宋" w:eastAsia="仿宋"/>
          <w:color w:val="000000" w:themeColor="text1"/>
          <w:sz w:val="28"/>
          <w:szCs w:val="28"/>
          <w14:textFill>
            <w14:solidFill>
              <w14:schemeClr w14:val="tx1"/>
            </w14:solidFill>
          </w14:textFill>
        </w:rPr>
        <w:t>；</w:t>
      </w:r>
    </w:p>
    <w:p w14:paraId="2E836FD1">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2）该房屋及所属土地因社会公共利益或城市建设需要被政府依法征收、或需要移交相关政府职能部门的；</w:t>
      </w:r>
    </w:p>
    <w:p w14:paraId="0227881D">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3）该房屋因遭受毁损、灭失致使本合同无法履行的；</w:t>
      </w:r>
    </w:p>
    <w:p w14:paraId="4CCA1226">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4）因政府审批</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原因，造成该房屋无法按合同约定使用的；</w:t>
      </w:r>
    </w:p>
    <w:p w14:paraId="4C5F08F2">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）遇有不可抗力发生而使本合同之履行目的无法实现的。</w:t>
      </w:r>
    </w:p>
    <w:p w14:paraId="57636246">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3、乙方有下列情形之一的，甲方可单方面解除合同，收回房屋：</w:t>
      </w:r>
    </w:p>
    <w:p w14:paraId="0720C361">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①乙方利用房屋进行非法活动，损害公共利益的；</w:t>
      </w:r>
    </w:p>
    <w:p w14:paraId="48BD46DD">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②无故拖欠租金或者其他费用30日以上的（含30日）；</w:t>
      </w:r>
    </w:p>
    <w:p w14:paraId="76166AD3">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③未经甲方书面同意，拆改变动房屋结构的；</w:t>
      </w:r>
    </w:p>
    <w:p w14:paraId="1A19ADD0">
      <w:pPr>
        <w:adjustRightInd w:val="0"/>
        <w:snapToGrid w:val="0"/>
        <w:spacing w:line="360" w:lineRule="auto"/>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④乙方</w:t>
      </w:r>
      <w:r>
        <w:rPr>
          <w:rFonts w:hint="eastAsia" w:ascii="仿宋" w:hAnsi="仿宋" w:eastAsia="仿宋"/>
          <w:color w:val="000000" w:themeColor="text1"/>
          <w:sz w:val="28"/>
          <w:szCs w:val="28"/>
          <w:lang w:val="en-US" w:eastAsia="zh-CN"/>
          <w14:textFill>
            <w14:solidFill>
              <w14:schemeClr w14:val="tx1"/>
            </w14:solidFill>
          </w14:textFill>
        </w:rPr>
        <w:t>存在违反本合同约定的行为且经甲方书面告知后仍未纠正违约行为的。</w:t>
      </w:r>
    </w:p>
    <w:p w14:paraId="6AE1D909">
      <w:pPr>
        <w:adjustRightInd w:val="0"/>
        <w:snapToGri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第十二条 违约责任</w:t>
      </w:r>
    </w:p>
    <w:p w14:paraId="5ADA16C4">
      <w:pPr>
        <w:adjustRightInd w:val="0"/>
        <w:snapToGrid w:val="0"/>
        <w:spacing w:line="360" w:lineRule="auto"/>
        <w:ind w:firstLine="560" w:firstLineChars="200"/>
        <w:rPr>
          <w:rFonts w:hint="default" w:ascii="仿宋" w:hAnsi="仿宋" w:eastAsia="宋体"/>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乙方逾期缴纳租金、物业管理费、能耗费、水电费等费用的，乙方每逾期一日，应另行</w:t>
      </w:r>
      <w:r>
        <w:rPr>
          <w:rFonts w:hint="eastAsia" w:ascii="仿宋" w:hAnsi="仿宋" w:eastAsia="仿宋"/>
          <w:color w:val="000000" w:themeColor="text1"/>
          <w:sz w:val="28"/>
          <w:szCs w:val="28"/>
          <w14:textFill>
            <w14:solidFill>
              <w14:schemeClr w14:val="tx1"/>
            </w14:solidFill>
          </w14:textFill>
        </w:rPr>
        <w:t>向甲方</w:t>
      </w:r>
      <w:r>
        <w:rPr>
          <w:rFonts w:ascii="仿宋" w:hAnsi="仿宋" w:eastAsia="仿宋"/>
          <w:color w:val="000000" w:themeColor="text1"/>
          <w:sz w:val="28"/>
          <w:szCs w:val="28"/>
          <w14:textFill>
            <w14:solidFill>
              <w14:schemeClr w14:val="tx1"/>
            </w14:solidFill>
          </w14:textFill>
        </w:rPr>
        <w:t>支付应付未付款项每日</w:t>
      </w:r>
      <w:r>
        <w:rPr>
          <w:rFonts w:hint="eastAsia" w:ascii="仿宋" w:hAnsi="仿宋" w:eastAsia="仿宋"/>
          <w:color w:val="000000" w:themeColor="text1"/>
          <w:sz w:val="28"/>
          <w:szCs w:val="28"/>
          <w14:textFill>
            <w14:solidFill>
              <w14:schemeClr w14:val="tx1"/>
            </w14:solidFill>
          </w14:textFill>
        </w:rPr>
        <w:t>万分之五</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违约</w:t>
      </w:r>
      <w:r>
        <w:rPr>
          <w:rFonts w:ascii="仿宋" w:hAnsi="仿宋" w:eastAsia="仿宋"/>
          <w:color w:val="000000" w:themeColor="text1"/>
          <w:sz w:val="28"/>
          <w:szCs w:val="28"/>
          <w14:textFill>
            <w14:solidFill>
              <w14:schemeClr w14:val="tx1"/>
            </w14:solidFill>
          </w14:textFill>
        </w:rPr>
        <w:t>金。</w:t>
      </w:r>
      <w:r>
        <w:rPr>
          <w:rFonts w:hint="eastAsia" w:ascii="仿宋" w:hAnsi="仿宋" w:eastAsia="仿宋"/>
          <w:color w:val="000000" w:themeColor="text1"/>
          <w:sz w:val="28"/>
          <w:szCs w:val="28"/>
          <w14:textFill>
            <w14:solidFill>
              <w14:schemeClr w14:val="tx1"/>
            </w14:solidFill>
          </w14:textFill>
        </w:rPr>
        <w:t>逾期超过30日的，甲方有权解除本合同，甲方选择解除本合同的，</w:t>
      </w:r>
      <w:bookmarkStart w:id="9" w:name="OLE_LINK4"/>
      <w:r>
        <w:rPr>
          <w:rFonts w:hint="eastAsia" w:ascii="仿宋" w:hAnsi="仿宋" w:eastAsia="仿宋"/>
          <w:color w:val="000000" w:themeColor="text1"/>
          <w:sz w:val="28"/>
          <w:szCs w:val="28"/>
          <w14:textFill>
            <w14:solidFill>
              <w14:schemeClr w14:val="tx1"/>
            </w14:solidFill>
          </w14:textFill>
        </w:rPr>
        <w:t>乙方已付的履约保证金不予退还，</w:t>
      </w:r>
      <w:bookmarkEnd w:id="9"/>
      <w:r>
        <w:rPr>
          <w:rFonts w:hint="eastAsia" w:ascii="仿宋" w:hAnsi="仿宋" w:eastAsia="仿宋"/>
          <w:color w:val="000000" w:themeColor="text1"/>
          <w:sz w:val="28"/>
          <w:szCs w:val="28"/>
          <w14:textFill>
            <w14:solidFill>
              <w14:schemeClr w14:val="tx1"/>
            </w14:solidFill>
          </w14:textFill>
        </w:rPr>
        <w:t>乙方除按前述约定支付逾期付款违约金外，还应另行</w:t>
      </w:r>
      <w:r>
        <w:rPr>
          <w:rFonts w:hint="default" w:ascii="仿宋" w:hAnsi="仿宋" w:eastAsia="仿宋"/>
          <w:color w:val="000000" w:themeColor="text1"/>
          <w:sz w:val="28"/>
          <w:szCs w:val="28"/>
          <w:lang w:val="en-US" w:eastAsia="zh-CN"/>
          <w14:textFill>
            <w14:solidFill>
              <w14:schemeClr w14:val="tx1"/>
            </w14:solidFill>
          </w14:textFill>
        </w:rPr>
        <w:t>按照</w:t>
      </w:r>
      <w:bookmarkStart w:id="10" w:name="OLE_LINK14"/>
      <w:r>
        <w:rPr>
          <w:rFonts w:hint="default"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个月的当期月租金金</w:t>
      </w:r>
      <w:bookmarkEnd w:id="10"/>
      <w:r>
        <w:rPr>
          <w:rFonts w:hint="eastAsia" w:ascii="仿宋" w:hAnsi="仿宋" w:eastAsia="仿宋"/>
          <w:color w:val="000000" w:themeColor="text1"/>
          <w:sz w:val="28"/>
          <w:szCs w:val="28"/>
          <w14:textFill>
            <w14:solidFill>
              <w14:schemeClr w14:val="tx1"/>
            </w14:solidFill>
          </w14:textFill>
        </w:rPr>
        <w:t>额</w:t>
      </w:r>
      <w:r>
        <w:rPr>
          <w:rFonts w:hint="default" w:ascii="仿宋" w:hAnsi="仿宋" w:eastAsia="仿宋"/>
          <w:color w:val="000000" w:themeColor="text1"/>
          <w:sz w:val="28"/>
          <w:szCs w:val="28"/>
          <w:lang w:val="en-US" w:eastAsia="zh-CN"/>
          <w14:textFill>
            <w14:solidFill>
              <w14:schemeClr w14:val="tx1"/>
            </w14:solidFill>
          </w14:textFill>
        </w:rPr>
        <w:t>支付违约金</w:t>
      </w:r>
      <w:r>
        <w:rPr>
          <w:rFonts w:hint="eastAsia" w:ascii="仿宋" w:hAnsi="仿宋" w:eastAsia="仿宋"/>
          <w:color w:val="000000" w:themeColor="text1"/>
          <w:sz w:val="28"/>
          <w:szCs w:val="28"/>
          <w14:textFill>
            <w14:solidFill>
              <w14:schemeClr w14:val="tx1"/>
            </w14:solidFill>
          </w14:textFill>
        </w:rPr>
        <w:t>。</w:t>
      </w:r>
    </w:p>
    <w:p w14:paraId="70AF1ECB">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本合同项下的“当期月租金”是指当年（计租年度）年租金除以12</w:t>
      </w:r>
      <w:r>
        <w:rPr>
          <w:rFonts w:ascii="仿宋" w:hAnsi="仿宋" w:eastAsia="仿宋"/>
          <w:color w:val="000000" w:themeColor="text1"/>
          <w:sz w:val="28"/>
          <w:szCs w:val="28"/>
          <w14:textFill>
            <w14:solidFill>
              <w14:schemeClr w14:val="tx1"/>
            </w14:solidFill>
          </w14:textFill>
        </w:rPr>
        <w:t>。</w:t>
      </w:r>
    </w:p>
    <w:p w14:paraId="71699FFD">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2、租赁期内，乙方单方面解除本合同或由于乙方违约导致甲方解除本合同的，乙方已付的履约保证金不予退还，并且甲方有权要求乙方另行</w:t>
      </w:r>
      <w:r>
        <w:rPr>
          <w:rFonts w:hint="default" w:ascii="仿宋" w:hAnsi="仿宋" w:eastAsia="仿宋"/>
          <w:color w:val="000000" w:themeColor="text1"/>
          <w:sz w:val="28"/>
          <w:szCs w:val="28"/>
          <w:lang w:val="en-US" w:eastAsia="zh-CN"/>
          <w14:textFill>
            <w14:solidFill>
              <w14:schemeClr w14:val="tx1"/>
            </w14:solidFill>
          </w14:textFill>
        </w:rPr>
        <w:t>按照三</w:t>
      </w:r>
      <w:r>
        <w:rPr>
          <w:rFonts w:hint="eastAsia" w:ascii="仿宋" w:hAnsi="仿宋" w:eastAsia="仿宋"/>
          <w:color w:val="000000" w:themeColor="text1"/>
          <w:sz w:val="28"/>
          <w:szCs w:val="28"/>
          <w14:textFill>
            <w14:solidFill>
              <w14:schemeClr w14:val="tx1"/>
            </w14:solidFill>
          </w14:textFill>
        </w:rPr>
        <w:t>个月的当期月租金金额</w:t>
      </w:r>
      <w:r>
        <w:rPr>
          <w:rFonts w:hint="default" w:ascii="仿宋" w:hAnsi="仿宋" w:eastAsia="仿宋"/>
          <w:color w:val="000000" w:themeColor="text1"/>
          <w:sz w:val="28"/>
          <w:szCs w:val="28"/>
          <w:lang w:val="en-US" w:eastAsia="zh-CN"/>
          <w14:textFill>
            <w14:solidFill>
              <w14:schemeClr w14:val="tx1"/>
            </w14:solidFill>
          </w14:textFill>
        </w:rPr>
        <w:t>支付违约金</w:t>
      </w:r>
      <w:r>
        <w:rPr>
          <w:rFonts w:hint="eastAsia" w:ascii="仿宋" w:hAnsi="仿宋" w:eastAsia="仿宋"/>
          <w:color w:val="000000" w:themeColor="text1"/>
          <w:sz w:val="28"/>
          <w:szCs w:val="28"/>
          <w14:textFill>
            <w14:solidFill>
              <w14:schemeClr w14:val="tx1"/>
            </w14:solidFill>
          </w14:textFill>
        </w:rPr>
        <w:t>。</w:t>
      </w:r>
    </w:p>
    <w:p w14:paraId="4571AB34">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任何一方</w:t>
      </w:r>
      <w:r>
        <w:rPr>
          <w:rFonts w:hint="eastAsia" w:ascii="仿宋" w:hAnsi="仿宋" w:eastAsia="仿宋"/>
          <w:color w:val="000000" w:themeColor="text1"/>
          <w:sz w:val="28"/>
          <w:szCs w:val="28"/>
          <w14:textFill>
            <w14:solidFill>
              <w14:schemeClr w14:val="tx1"/>
            </w14:solidFill>
          </w14:textFill>
        </w:rPr>
        <w:t>不履行约定义务或违反本合同条款内容，给</w:t>
      </w:r>
      <w:r>
        <w:rPr>
          <w:rFonts w:hint="eastAsia" w:ascii="仿宋" w:hAnsi="仿宋" w:eastAsia="仿宋"/>
          <w:color w:val="000000" w:themeColor="text1"/>
          <w:sz w:val="28"/>
          <w:szCs w:val="28"/>
          <w:lang w:val="en-US" w:eastAsia="zh-CN"/>
          <w14:textFill>
            <w14:solidFill>
              <w14:schemeClr w14:val="tx1"/>
            </w14:solidFill>
          </w14:textFill>
        </w:rPr>
        <w:t>另一方</w:t>
      </w:r>
      <w:r>
        <w:rPr>
          <w:rFonts w:hint="eastAsia" w:ascii="仿宋" w:hAnsi="仿宋" w:eastAsia="仿宋"/>
          <w:color w:val="000000" w:themeColor="text1"/>
          <w:sz w:val="28"/>
          <w:szCs w:val="28"/>
          <w14:textFill>
            <w14:solidFill>
              <w14:schemeClr w14:val="tx1"/>
            </w14:solidFill>
          </w14:textFill>
        </w:rPr>
        <w:t>造成损失或导致本合同提前终止的，</w:t>
      </w:r>
      <w:r>
        <w:rPr>
          <w:rFonts w:hint="eastAsia" w:ascii="仿宋" w:hAnsi="仿宋" w:eastAsia="仿宋"/>
          <w:color w:val="000000" w:themeColor="text1"/>
          <w:sz w:val="28"/>
          <w:szCs w:val="28"/>
          <w:lang w:val="en-US" w:eastAsia="zh-CN"/>
          <w14:textFill>
            <w14:solidFill>
              <w14:schemeClr w14:val="tx1"/>
            </w14:solidFill>
          </w14:textFill>
        </w:rPr>
        <w:t>违约方</w:t>
      </w:r>
      <w:r>
        <w:rPr>
          <w:rFonts w:hint="eastAsia" w:ascii="仿宋" w:hAnsi="仿宋" w:eastAsia="仿宋"/>
          <w:color w:val="000000" w:themeColor="text1"/>
          <w:sz w:val="28"/>
          <w:szCs w:val="28"/>
          <w14:textFill>
            <w14:solidFill>
              <w14:schemeClr w14:val="tx1"/>
            </w14:solidFill>
          </w14:textFill>
        </w:rPr>
        <w:t>除按约定支付违约金外还应承担给</w:t>
      </w:r>
      <w:r>
        <w:rPr>
          <w:rFonts w:hint="eastAsia" w:ascii="仿宋" w:hAnsi="仿宋" w:eastAsia="仿宋"/>
          <w:color w:val="000000" w:themeColor="text1"/>
          <w:sz w:val="28"/>
          <w:szCs w:val="28"/>
          <w:lang w:val="en-US" w:eastAsia="zh-CN"/>
          <w14:textFill>
            <w14:solidFill>
              <w14:schemeClr w14:val="tx1"/>
            </w14:solidFill>
          </w14:textFill>
        </w:rPr>
        <w:t>守约方</w:t>
      </w:r>
      <w:r>
        <w:rPr>
          <w:rFonts w:hint="eastAsia" w:ascii="仿宋" w:hAnsi="仿宋" w:eastAsia="仿宋"/>
          <w:color w:val="000000" w:themeColor="text1"/>
          <w:sz w:val="28"/>
          <w:szCs w:val="28"/>
          <w14:textFill>
            <w14:solidFill>
              <w14:schemeClr w14:val="tx1"/>
            </w14:solidFill>
          </w14:textFill>
        </w:rPr>
        <w:t>造成的全部经济损失（包括采取法律行动及保护合法权益而支出诉讼仲裁费用、律师费用、诉讼费、保全费、保全担保费等）进行赔偿。</w:t>
      </w:r>
    </w:p>
    <w:p w14:paraId="7306A8C0">
      <w:pPr>
        <w:adjustRightInd w:val="0"/>
        <w:snapToGrid w:val="0"/>
        <w:spacing w:line="360" w:lineRule="auto"/>
        <w:ind w:firstLine="562" w:firstLineChars="2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第十三条 租赁物业的返还及状态</w:t>
      </w:r>
    </w:p>
    <w:p w14:paraId="47BC8DA4">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租赁期满或本合同提前终止时，乙方应在租赁期满或本合同提前终止</w:t>
      </w:r>
      <w:r>
        <w:rPr>
          <w:rFonts w:hint="eastAsia" w:ascii="仿宋" w:hAnsi="仿宋" w:eastAsia="仿宋"/>
          <w:color w:val="000000" w:themeColor="text1"/>
          <w:sz w:val="28"/>
          <w:szCs w:val="28"/>
          <w14:textFill>
            <w14:solidFill>
              <w14:schemeClr w14:val="tx1"/>
            </w14:solidFill>
          </w14:textFill>
        </w:rPr>
        <w:t>后10日内</w:t>
      </w:r>
      <w:r>
        <w:rPr>
          <w:rFonts w:ascii="仿宋" w:hAnsi="仿宋" w:eastAsia="仿宋"/>
          <w:color w:val="000000" w:themeColor="text1"/>
          <w:sz w:val="28"/>
          <w:szCs w:val="28"/>
          <w14:textFill>
            <w14:solidFill>
              <w14:schemeClr w14:val="tx1"/>
            </w14:solidFill>
          </w14:textFill>
        </w:rPr>
        <w:t>，将租赁物业以甲方认可的装修状态交还给甲方，由此发生的费用由乙方承担。</w:t>
      </w:r>
    </w:p>
    <w:p w14:paraId="1BAB0C15">
      <w:pPr>
        <w:adjustRightInd w:val="0"/>
        <w:snapToGrid w:val="0"/>
        <w:spacing w:line="360" w:lineRule="auto"/>
        <w:ind w:firstLine="560" w:firstLineChars="200"/>
        <w:outlineLvl w:val="0"/>
        <w:rPr>
          <w:rFonts w:hint="default"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若乙方未能将该房屋及其所有设施、装置和设备恢复到甲方认可的状态，甲方有权委托专业的部门予以恢复，相关费用由乙方承担。该恢复期间视为乙方逾期交还该房屋，并承担逾期交还房屋的违约责任。</w:t>
      </w:r>
      <w:r>
        <w:rPr>
          <w:rFonts w:hint="eastAsia" w:ascii="仿宋" w:hAnsi="仿宋" w:eastAsia="仿宋"/>
          <w:color w:val="000000" w:themeColor="text1"/>
          <w:sz w:val="28"/>
          <w:szCs w:val="28"/>
          <w:lang w:val="en-US" w:eastAsia="zh-CN"/>
          <w14:textFill>
            <w14:solidFill>
              <w14:schemeClr w14:val="tx1"/>
            </w14:solidFill>
          </w14:textFill>
        </w:rPr>
        <w:t>甲方有权在履约保证金中进行扣除恢复费用、房屋占用费及违约金等。</w:t>
      </w:r>
    </w:p>
    <w:p w14:paraId="64828CE7">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2、租赁期满或本合同提前终止时，乙方与甲方共同验收该房屋及其附属设施设备，如有损坏（自然磨损除外）乙方须负责赔偿。</w:t>
      </w:r>
    </w:p>
    <w:p w14:paraId="6AB6F021">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3、租赁期满或本合同提前终止时，乙方应向甲方归还该房屋的所有钥匙及门禁卡等。并应自合同期满或提前终止之日起</w:t>
      </w:r>
      <w:r>
        <w:rPr>
          <w:rFonts w:hint="eastAsia" w:ascii="仿宋" w:hAnsi="仿宋" w:eastAsia="仿宋"/>
          <w:color w:val="000000" w:themeColor="text1"/>
          <w:sz w:val="28"/>
          <w:szCs w:val="28"/>
          <w:lang w:val="en-US" w:eastAsia="zh-CN"/>
          <w14:textFill>
            <w14:solidFill>
              <w14:schemeClr w14:val="tx1"/>
            </w14:solidFill>
          </w14:textFill>
        </w:rPr>
        <w:t>七个工作日</w:t>
      </w:r>
      <w:r>
        <w:rPr>
          <w:rFonts w:hint="eastAsia" w:ascii="仿宋" w:hAnsi="仿宋" w:eastAsia="仿宋"/>
          <w:color w:val="000000" w:themeColor="text1"/>
          <w:sz w:val="28"/>
          <w:szCs w:val="28"/>
          <w14:textFill>
            <w14:solidFill>
              <w14:schemeClr w14:val="tx1"/>
            </w14:solidFill>
          </w14:textFill>
        </w:rPr>
        <w:t>内，乙方向有关行政管理部门办理住所变更登记手续，将以该房屋注册的工商营业执照迁出或注销。乙方逾期归还钥匙、门禁卡或逾期办理住所变更等手续的，每逾期一天，乙方应按合同期满或终止时的届时日租金标准的二倍向甲方支付违约金。</w:t>
      </w:r>
    </w:p>
    <w:p w14:paraId="647C0D97">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若本合同终止或提前终止，乙方未能按照本合同规定向甲方返还该房屋的，视为乙方违法占用该房屋，乙方应每天按终止时的届时日租金标准的二倍向甲方支付占用费，且甲、乙双方同意，甲方有权自行或授权物业公司或第三方采取更换钥匙、强制腾退、停水停电等措施，因采取上述措施造成的损失均由乙方自行承担。此外，甲方有权进入该房屋并对该房屋内的物品做如下处理，有权将该房屋重新租予其它租户：</w:t>
      </w:r>
    </w:p>
    <w:p w14:paraId="447D4B88">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(a)该房屋内遗留的不可移动的添附物或移动后价值受损的添附物归甲方所有，甲方可自行进行处置。</w:t>
      </w:r>
    </w:p>
    <w:p w14:paraId="403E3FC7">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（b）如乙方未能按本合同约定向甲方返还该房屋，逾期超过5日</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经甲方催告后仍不予配合</w:t>
      </w:r>
      <w:r>
        <w:rPr>
          <w:rFonts w:hint="eastAsia" w:ascii="仿宋" w:hAnsi="仿宋" w:eastAsia="仿宋"/>
          <w:color w:val="000000" w:themeColor="text1"/>
          <w:sz w:val="28"/>
          <w:szCs w:val="28"/>
          <w14:textFill>
            <w14:solidFill>
              <w14:schemeClr w14:val="tx1"/>
            </w14:solidFill>
          </w14:textFill>
        </w:rPr>
        <w:t>的，对于该房屋内乙方遗留的其它物品及货品，均视为乙方放弃所有权，甲方有权自行处置该等物品及货品，由此产生的一切费用（包括但不限于公证费、搬运费及仓储费等），应由乙方承担，甲方有权向乙方追偿。</w:t>
      </w:r>
    </w:p>
    <w:p w14:paraId="55B9E7AD">
      <w:pPr>
        <w:adjustRightInd w:val="0"/>
        <w:snapToGrid w:val="0"/>
        <w:spacing w:line="360" w:lineRule="auto"/>
        <w:ind w:firstLine="562" w:firstLineChars="2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第十五条 通知与送达</w:t>
      </w:r>
    </w:p>
    <w:p w14:paraId="42556666">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本合同的任何一方发出的通知，应以中文的书面文字为准，通知日期以通知发出日为准，收件地址为本合同所列明的地址，或者本合同项下乙方承租的房屋地址，收件地址若有变更，变更方应以书面形式通知对方。对方收到通知后，以变更</w:t>
      </w:r>
      <w:r>
        <w:rPr>
          <w:rFonts w:hint="eastAsia" w:ascii="仿宋" w:hAnsi="仿宋" w:eastAsia="仿宋"/>
          <w:color w:val="000000" w:themeColor="text1"/>
          <w:sz w:val="28"/>
          <w:szCs w:val="28"/>
          <w14:textFill>
            <w14:solidFill>
              <w14:schemeClr w14:val="tx1"/>
            </w14:solidFill>
          </w14:textFill>
        </w:rPr>
        <w:t>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125376E6">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2、依照本合同向任一方发出的任何通知，可以通过以下方式送达：</w:t>
      </w:r>
    </w:p>
    <w:p w14:paraId="0B3CDFBF">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1）以信函</w:t>
      </w:r>
      <w:r>
        <w:rPr>
          <w:rFonts w:hint="eastAsia" w:ascii="仿宋" w:hAnsi="仿宋" w:eastAsia="仿宋"/>
          <w:color w:val="000000" w:themeColor="text1"/>
          <w:sz w:val="28"/>
          <w:szCs w:val="28"/>
          <w14:textFill>
            <w14:solidFill>
              <w14:schemeClr w14:val="tx1"/>
            </w14:solidFill>
          </w14:textFill>
        </w:rPr>
        <w:t>（挂号或快递）方式通知；</w:t>
      </w:r>
    </w:p>
    <w:p w14:paraId="50485C61">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2）以发送给被通知人的传真</w:t>
      </w:r>
      <w:r>
        <w:rPr>
          <w:rFonts w:hint="eastAsia" w:ascii="仿宋" w:hAnsi="仿宋" w:eastAsia="仿宋"/>
          <w:color w:val="000000" w:themeColor="text1"/>
          <w:sz w:val="28"/>
          <w:szCs w:val="28"/>
          <w14:textFill>
            <w14:solidFill>
              <w14:schemeClr w14:val="tx1"/>
            </w14:solidFill>
          </w14:textFill>
        </w:rPr>
        <w:t>或邮件方式通知；</w:t>
      </w:r>
    </w:p>
    <w:p w14:paraId="4187744A">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3）专人送达。</w:t>
      </w:r>
    </w:p>
    <w:p w14:paraId="3BBE35E7">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挂号或快递发送的通知，签收时间为收讫；未签收的，寄出后第三个日历天视为收讫。以传真或邮件方式发送的通知，传真机或邮件系统确认交付时，视为为对方收讫。以专人送达方式发出的通知，向接收人实际交付时，视为该通知发出并生效。</w:t>
      </w:r>
    </w:p>
    <w:p w14:paraId="2B12E663">
      <w:pPr>
        <w:adjustRightInd w:val="0"/>
        <w:snapToGrid w:val="0"/>
        <w:spacing w:line="360" w:lineRule="auto"/>
        <w:ind w:firstLine="562" w:firstLineChars="2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第十六条 合同争议处理方式</w:t>
      </w:r>
    </w:p>
    <w:p w14:paraId="2D3B582C">
      <w:pPr>
        <w:adjustRightInd w:val="0"/>
        <w:snapToGrid w:val="0"/>
        <w:spacing w:line="360" w:lineRule="auto"/>
        <w:ind w:firstLine="560" w:firstLineChars="200"/>
        <w:outlineLvl w:val="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因履行本合同发生的争议，由当事人协商解决，协商不成的，依法向房屋所在地人民法院起诉。</w:t>
      </w:r>
    </w:p>
    <w:p w14:paraId="07B79469">
      <w:pPr>
        <w:adjustRightInd w:val="0"/>
        <w:snapToGrid w:val="0"/>
        <w:spacing w:line="360" w:lineRule="auto"/>
        <w:ind w:firstLine="562" w:firstLineChars="200"/>
        <w:outlineLvl w:val="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第十七条 其他</w:t>
      </w:r>
    </w:p>
    <w:p w14:paraId="265D7ADD">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1、本合同未尽事宜，经甲、乙双方协商一致，可订立补充条款。但补充条款应符合国家、省、市有关房屋租赁管理规定，与本合同具备同等法律效力。</w:t>
      </w:r>
    </w:p>
    <w:p w14:paraId="2A0EFE86">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2、涉及到有关部门办理与经营相关的工商、税务登记相关的各种审批、手续等，由乙方自行办理，费用由乙方承担。如果需要甲方提供应由甲方提供的相关资料和证明的，甲方应及时提供。</w:t>
      </w:r>
    </w:p>
    <w:p w14:paraId="33E5E7F7">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乙方承租房屋后，出租房屋内的所有附属设备、设施的维护、更换和安全责任以及相应产生的费用均由乙方承担和缴纳。乙方拒不履行的，物业服务公司可代为维修，费用由乙方承担。由于乙方的过错导致的事故而直接或间接造成甲方或物业服务公司或第三人人身或财产损失、损害，乙方须承担全部责任。</w:t>
      </w:r>
    </w:p>
    <w:p w14:paraId="4DF04F63">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4、如因不可抗力的原因导致所租房屋及其设备毁损和造成损失的，双方互不承</w:t>
      </w:r>
      <w:r>
        <w:rPr>
          <w:rFonts w:hint="eastAsia" w:ascii="仿宋" w:hAnsi="仿宋" w:eastAsia="仿宋"/>
          <w:color w:val="000000" w:themeColor="text1"/>
          <w:sz w:val="28"/>
          <w:szCs w:val="28"/>
          <w14:textFill>
            <w14:solidFill>
              <w14:schemeClr w14:val="tx1"/>
            </w14:solidFill>
          </w14:textFill>
        </w:rPr>
        <w:t>担责任。</w:t>
      </w:r>
    </w:p>
    <w:p w14:paraId="28E90ADC">
      <w:pPr>
        <w:adjustRightInd w:val="0"/>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5、装修消防、规划审批手续由乙方自行办理。</w:t>
      </w:r>
    </w:p>
    <w:p w14:paraId="69327E81">
      <w:pPr>
        <w:adjustRightInd w:val="0"/>
        <w:snapToGrid w:val="0"/>
        <w:spacing w:after="240"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6、本合同一式</w:t>
      </w:r>
      <w:r>
        <w:rPr>
          <w:rFonts w:hint="eastAsia" w:ascii="仿宋" w:hAnsi="仿宋" w:eastAsia="仿宋"/>
          <w:color w:val="000000" w:themeColor="text1"/>
          <w:sz w:val="28"/>
          <w:szCs w:val="28"/>
          <w:lang w:val="en-US" w:eastAsia="zh-CN"/>
          <w14:textFill>
            <w14:solidFill>
              <w14:schemeClr w14:val="tx1"/>
            </w14:solidFill>
          </w14:textFill>
        </w:rPr>
        <w:t>柒</w:t>
      </w:r>
      <w:r>
        <w:rPr>
          <w:rFonts w:ascii="仿宋" w:hAnsi="仿宋" w:eastAsia="仿宋"/>
          <w:color w:val="000000" w:themeColor="text1"/>
          <w:sz w:val="28"/>
          <w:szCs w:val="28"/>
          <w14:textFill>
            <w14:solidFill>
              <w14:schemeClr w14:val="tx1"/>
            </w14:solidFill>
          </w14:textFill>
        </w:rPr>
        <w:t>份，甲</w:t>
      </w:r>
      <w:r>
        <w:rPr>
          <w:rFonts w:hint="eastAsia" w:ascii="仿宋" w:hAnsi="仿宋" w:eastAsia="仿宋"/>
          <w:color w:val="000000" w:themeColor="text1"/>
          <w:sz w:val="28"/>
          <w:szCs w:val="28"/>
          <w14:textFill>
            <w14:solidFill>
              <w14:schemeClr w14:val="tx1"/>
            </w14:solidFill>
          </w14:textFill>
        </w:rPr>
        <w:t>方</w:t>
      </w:r>
      <w:r>
        <w:rPr>
          <w:rFonts w:ascii="仿宋" w:hAnsi="仿宋" w:eastAsia="仿宋"/>
          <w:color w:val="000000" w:themeColor="text1"/>
          <w:sz w:val="28"/>
          <w:szCs w:val="28"/>
          <w14:textFill>
            <w14:solidFill>
              <w14:schemeClr w14:val="tx1"/>
            </w14:solidFill>
          </w14:textFill>
        </w:rPr>
        <w:t>执肆份</w:t>
      </w: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执</w:t>
      </w:r>
      <w:r>
        <w:rPr>
          <w:rFonts w:hint="eastAsia" w:ascii="仿宋" w:hAnsi="仿宋" w:eastAsia="仿宋"/>
          <w:color w:val="000000" w:themeColor="text1"/>
          <w:sz w:val="28"/>
          <w:szCs w:val="28"/>
          <w14:textFill>
            <w14:solidFill>
              <w14:schemeClr w14:val="tx1"/>
            </w14:solidFill>
          </w14:textFill>
        </w:rPr>
        <w:t>贰份</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杭交所执壹</w:t>
      </w:r>
      <w:r>
        <w:rPr>
          <w:rFonts w:hint="eastAsia" w:ascii="仿宋" w:hAnsi="仿宋" w:eastAsia="仿宋"/>
          <w:color w:val="000000" w:themeColor="text1"/>
          <w:sz w:val="28"/>
          <w:szCs w:val="28"/>
          <w14:textFill>
            <w14:solidFill>
              <w14:schemeClr w14:val="tx1"/>
            </w14:solidFill>
          </w14:textFill>
        </w:rPr>
        <w:t>份</w:t>
      </w:r>
      <w:r>
        <w:rPr>
          <w:rFonts w:ascii="仿宋" w:hAnsi="仿宋" w:eastAsia="仿宋"/>
          <w:color w:val="000000" w:themeColor="text1"/>
          <w:sz w:val="28"/>
          <w:szCs w:val="28"/>
          <w14:textFill>
            <w14:solidFill>
              <w14:schemeClr w14:val="tx1"/>
            </w14:solidFill>
          </w14:textFill>
        </w:rPr>
        <w:t>，经甲乙双方法定代表人或委托代理人签名并</w:t>
      </w:r>
      <w:r>
        <w:rPr>
          <w:rFonts w:hint="eastAsia" w:ascii="仿宋" w:hAnsi="仿宋" w:eastAsia="仿宋"/>
          <w:color w:val="000000" w:themeColor="text1"/>
          <w:sz w:val="28"/>
          <w:szCs w:val="28"/>
          <w14:textFill>
            <w14:solidFill>
              <w14:schemeClr w14:val="tx1"/>
            </w14:solidFill>
          </w14:textFill>
        </w:rPr>
        <w:t>盖章</w:t>
      </w:r>
      <w:r>
        <w:rPr>
          <w:rFonts w:ascii="仿宋" w:hAnsi="仿宋" w:eastAsia="仿宋"/>
          <w:color w:val="000000" w:themeColor="text1"/>
          <w:sz w:val="28"/>
          <w:szCs w:val="28"/>
          <w14:textFill>
            <w14:solidFill>
              <w14:schemeClr w14:val="tx1"/>
            </w14:solidFill>
          </w14:textFill>
        </w:rPr>
        <w:t>后生效。</w:t>
      </w:r>
    </w:p>
    <w:p w14:paraId="0C69A405">
      <w:pPr>
        <w:adjustRightInd w:val="0"/>
        <w:snapToGrid w:val="0"/>
        <w:spacing w:after="240" w:line="360" w:lineRule="auto"/>
        <w:ind w:left="141" w:leftChars="67"/>
        <w:rPr>
          <w:rFonts w:hint="eastAsia" w:ascii="仿宋" w:hAnsi="仿宋" w:eastAsia="仿宋"/>
          <w:color w:val="000000" w:themeColor="text1"/>
          <w:sz w:val="28"/>
          <w:szCs w:val="28"/>
          <w14:textFill>
            <w14:solidFill>
              <w14:schemeClr w14:val="tx1"/>
            </w14:solidFill>
          </w14:textFill>
        </w:rPr>
      </w:pPr>
    </w:p>
    <w:p w14:paraId="64A435C0">
      <w:pPr>
        <w:adjustRightInd w:val="0"/>
        <w:snapToGrid w:val="0"/>
        <w:spacing w:after="240" w:line="360" w:lineRule="auto"/>
        <w:ind w:left="141" w:leftChars="67"/>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附件：房屋明细表</w:t>
      </w:r>
    </w:p>
    <w:p w14:paraId="4EFA4180">
      <w:pPr>
        <w:adjustRightInd w:val="0"/>
        <w:snapToGrid w:val="0"/>
        <w:spacing w:after="240" w:line="360" w:lineRule="auto"/>
        <w:ind w:left="141" w:leftChars="67"/>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附件一：该处房屋租金明细表</w:t>
      </w:r>
    </w:p>
    <w:p w14:paraId="7C4625F0">
      <w:pPr>
        <w:adjustRightInd w:val="0"/>
        <w:snapToGrid w:val="0"/>
        <w:spacing w:after="240" w:line="360" w:lineRule="auto"/>
        <w:ind w:left="141" w:leftChars="67"/>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附件二：租赁物业安全使用协议书</w:t>
      </w:r>
    </w:p>
    <w:p w14:paraId="58E84FA6">
      <w:pPr>
        <w:adjustRightInd w:val="0"/>
        <w:snapToGrid w:val="0"/>
        <w:spacing w:after="240" w:line="360" w:lineRule="auto"/>
        <w:ind w:left="141" w:leftChars="67"/>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附件三：装修管理协议</w:t>
      </w:r>
    </w:p>
    <w:p w14:paraId="1D8FCEEE">
      <w:pPr>
        <w:adjustRightInd w:val="0"/>
        <w:snapToGrid w:val="0"/>
        <w:spacing w:after="240" w:line="360" w:lineRule="auto"/>
        <w:ind w:left="141" w:leftChars="67"/>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附件四：廉政协议书</w:t>
      </w:r>
    </w:p>
    <w:p w14:paraId="17008094">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p>
    <w:p w14:paraId="40CF8C0F">
      <w:pPr>
        <w:adjustRightInd w:val="0"/>
        <w:snapToGrid w:val="0"/>
        <w:spacing w:after="240" w:line="360" w:lineRule="auto"/>
        <w:rPr>
          <w:ins w:id="0" w:author="YJD" w:date="2025-07-01T13:48:01Z"/>
          <w:rFonts w:hint="eastAsia" w:ascii="仿宋" w:hAnsi="仿宋" w:eastAsia="仿宋"/>
          <w:color w:val="000000" w:themeColor="text1"/>
          <w:sz w:val="28"/>
          <w:szCs w:val="28"/>
          <w14:textFill>
            <w14:solidFill>
              <w14:schemeClr w14:val="tx1"/>
            </w14:solidFill>
          </w14:textFill>
        </w:rPr>
      </w:pPr>
    </w:p>
    <w:p w14:paraId="3007F1D4">
      <w:pPr>
        <w:pStyle w:val="2"/>
        <w:rPr>
          <w:ins w:id="1" w:author="YJD" w:date="2025-07-01T13:48:02Z"/>
          <w:rFonts w:hint="eastAsia" w:ascii="仿宋" w:hAnsi="仿宋" w:eastAsia="仿宋"/>
          <w:color w:val="000000" w:themeColor="text1"/>
          <w:sz w:val="28"/>
          <w:szCs w:val="28"/>
          <w14:textFill>
            <w14:solidFill>
              <w14:schemeClr w14:val="tx1"/>
            </w14:solidFill>
          </w14:textFill>
        </w:rPr>
      </w:pPr>
    </w:p>
    <w:p w14:paraId="094F4E35">
      <w:pPr>
        <w:pStyle w:val="4"/>
        <w:rPr>
          <w:ins w:id="2" w:author="YJD" w:date="2025-07-01T13:48:02Z"/>
          <w:rFonts w:hint="eastAsia" w:ascii="仿宋" w:hAnsi="仿宋" w:eastAsia="仿宋"/>
          <w:color w:val="000000" w:themeColor="text1"/>
          <w:sz w:val="28"/>
          <w:szCs w:val="28"/>
          <w14:textFill>
            <w14:solidFill>
              <w14:schemeClr w14:val="tx1"/>
            </w14:solidFill>
          </w14:textFill>
        </w:rPr>
      </w:pPr>
    </w:p>
    <w:p w14:paraId="0CD7E709">
      <w:pPr>
        <w:pStyle w:val="5"/>
        <w:rPr>
          <w:ins w:id="3" w:author="YJD" w:date="2025-07-01T13:48:02Z"/>
          <w:rFonts w:hint="eastAsia" w:ascii="仿宋" w:hAnsi="仿宋" w:eastAsia="仿宋"/>
          <w:color w:val="000000" w:themeColor="text1"/>
          <w:sz w:val="28"/>
          <w:szCs w:val="28"/>
          <w14:textFill>
            <w14:solidFill>
              <w14:schemeClr w14:val="tx1"/>
            </w14:solidFill>
          </w14:textFill>
        </w:rPr>
      </w:pPr>
    </w:p>
    <w:p w14:paraId="47279904">
      <w:pPr>
        <w:rPr>
          <w:ins w:id="4" w:author="YJD" w:date="2025-07-01T13:48:02Z"/>
          <w:rFonts w:hint="eastAsia" w:ascii="仿宋" w:hAnsi="仿宋" w:eastAsia="仿宋"/>
          <w:color w:val="000000" w:themeColor="text1"/>
          <w:sz w:val="28"/>
          <w:szCs w:val="28"/>
          <w14:textFill>
            <w14:solidFill>
              <w14:schemeClr w14:val="tx1"/>
            </w14:solidFill>
          </w14:textFill>
        </w:rPr>
      </w:pPr>
    </w:p>
    <w:p w14:paraId="44193050">
      <w:pPr>
        <w:pStyle w:val="2"/>
        <w:rPr>
          <w:rFonts w:hint="eastAsia"/>
        </w:rPr>
      </w:pPr>
      <w:bookmarkStart w:id="11" w:name="_GoBack"/>
      <w:bookmarkEnd w:id="11"/>
    </w:p>
    <w:p w14:paraId="6F7F5575">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签署页：</w:t>
      </w:r>
    </w:p>
    <w:p w14:paraId="5A03A32F">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p>
    <w:p w14:paraId="58E7726E">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甲方（盖章）：法定代表人或委托代理人（签名）：</w:t>
      </w:r>
    </w:p>
    <w:p w14:paraId="46DB6DCF">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p w14:paraId="7CC1154D">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p>
    <w:p w14:paraId="5FD1E95D">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签约时间：202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14:paraId="2E65BD55">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0693AB1A">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64218A63">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474360A8">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乙方（盖章）：</w:t>
      </w:r>
    </w:p>
    <w:p w14:paraId="03EE73AB">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法定代表人或委托代理人（签名）：</w:t>
      </w:r>
    </w:p>
    <w:p w14:paraId="245FAD77">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p w14:paraId="3CB92F35">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联系电话：</w:t>
      </w:r>
    </w:p>
    <w:p w14:paraId="7BB11C5B">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签约时间：202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14:paraId="07DF65EE">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6069B4F5">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7C8F61D7">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393F4EAB">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1418D19E">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6111E39C">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34A79E1C">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249C8D32">
      <w:pPr>
        <w:pStyle w:val="2"/>
        <w:rPr>
          <w:rFonts w:hint="eastAsia" w:ascii="仿宋" w:hAnsi="仿宋" w:eastAsia="仿宋"/>
          <w:color w:val="000000" w:themeColor="text1"/>
          <w:sz w:val="28"/>
          <w:szCs w:val="28"/>
          <w14:textFill>
            <w14:solidFill>
              <w14:schemeClr w14:val="tx1"/>
            </w14:solidFill>
          </w14:textFill>
        </w:rPr>
      </w:pPr>
    </w:p>
    <w:p w14:paraId="7B8DDEFF">
      <w:pPr>
        <w:pStyle w:val="4"/>
        <w:rPr>
          <w:rFonts w:hint="eastAsia" w:ascii="仿宋" w:hAnsi="仿宋" w:eastAsia="仿宋"/>
          <w:color w:val="000000" w:themeColor="text1"/>
          <w:sz w:val="28"/>
          <w:szCs w:val="28"/>
          <w14:textFill>
            <w14:solidFill>
              <w14:schemeClr w14:val="tx1"/>
            </w14:solidFill>
          </w14:textFill>
        </w:rPr>
      </w:pPr>
    </w:p>
    <w:p w14:paraId="28ADA402">
      <w:pPr>
        <w:pStyle w:val="5"/>
        <w:rPr>
          <w:rFonts w:hint="eastAsia" w:ascii="仿宋" w:hAnsi="仿宋" w:eastAsia="仿宋"/>
          <w:color w:val="000000" w:themeColor="text1"/>
          <w:sz w:val="28"/>
          <w:szCs w:val="28"/>
          <w14:textFill>
            <w14:solidFill>
              <w14:schemeClr w14:val="tx1"/>
            </w14:solidFill>
          </w14:textFill>
        </w:rPr>
      </w:pPr>
    </w:p>
    <w:p w14:paraId="6CA84AB8">
      <w:pPr>
        <w:rPr>
          <w:rFonts w:hint="eastAsia" w:ascii="仿宋" w:hAnsi="仿宋" w:eastAsia="仿宋"/>
          <w:color w:val="000000" w:themeColor="text1"/>
          <w:sz w:val="28"/>
          <w:szCs w:val="28"/>
          <w14:textFill>
            <w14:solidFill>
              <w14:schemeClr w14:val="tx1"/>
            </w14:solidFill>
          </w14:textFill>
        </w:rPr>
      </w:pPr>
    </w:p>
    <w:p w14:paraId="02B8AED3">
      <w:pPr>
        <w:pStyle w:val="2"/>
        <w:rPr>
          <w:rFonts w:hint="eastAsia" w:ascii="仿宋" w:hAnsi="仿宋" w:eastAsia="仿宋"/>
          <w:color w:val="000000" w:themeColor="text1"/>
          <w:sz w:val="28"/>
          <w:szCs w:val="28"/>
          <w14:textFill>
            <w14:solidFill>
              <w14:schemeClr w14:val="tx1"/>
            </w14:solidFill>
          </w14:textFill>
        </w:rPr>
      </w:pPr>
    </w:p>
    <w:p w14:paraId="3EF548E2">
      <w:pPr>
        <w:pStyle w:val="4"/>
        <w:rPr>
          <w:rFonts w:hint="eastAsia" w:ascii="仿宋" w:hAnsi="仿宋" w:eastAsia="仿宋"/>
          <w:color w:val="000000" w:themeColor="text1"/>
          <w:sz w:val="28"/>
          <w:szCs w:val="28"/>
          <w14:textFill>
            <w14:solidFill>
              <w14:schemeClr w14:val="tx1"/>
            </w14:solidFill>
          </w14:textFill>
        </w:rPr>
      </w:pPr>
    </w:p>
    <w:p w14:paraId="7F9A5855">
      <w:pPr>
        <w:pStyle w:val="5"/>
        <w:rPr>
          <w:rFonts w:hint="eastAsia"/>
        </w:rPr>
      </w:pPr>
    </w:p>
    <w:p w14:paraId="48FAA494">
      <w:pPr>
        <w:adjustRightInd w:val="0"/>
        <w:snapToGrid w:val="0"/>
        <w:spacing w:line="360" w:lineRule="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附件：房屋明细表</w:t>
      </w:r>
    </w:p>
    <w:p w14:paraId="60794B5C">
      <w:pPr>
        <w:adjustRightInd w:val="0"/>
        <w:snapToGrid w:val="0"/>
        <w:spacing w:line="360" w:lineRule="auto"/>
      </w:pPr>
      <w:r>
        <w:drawing>
          <wp:inline distT="0" distB="0" distL="114300" distR="114300">
            <wp:extent cx="5290820" cy="5741035"/>
            <wp:effectExtent l="0" t="0" r="508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90820" cy="5741035"/>
                    </a:xfrm>
                    <a:prstGeom prst="rect">
                      <a:avLst/>
                    </a:prstGeom>
                    <a:noFill/>
                    <a:ln>
                      <a:noFill/>
                    </a:ln>
                  </pic:spPr>
                </pic:pic>
              </a:graphicData>
            </a:graphic>
          </wp:inline>
        </w:drawing>
      </w:r>
    </w:p>
    <w:p w14:paraId="173B6A70">
      <w:pPr>
        <w:adjustRightInd w:val="0"/>
        <w:snapToGrid w:val="0"/>
        <w:spacing w:line="360" w:lineRule="auto"/>
        <w:rPr>
          <w:rFonts w:hint="eastAsia" w:ascii="仿宋" w:hAnsi="仿宋" w:eastAsia="仿宋"/>
          <w:color w:val="000000" w:themeColor="text1"/>
          <w:sz w:val="28"/>
          <w:szCs w:val="28"/>
          <w:lang w:val="en-US" w:eastAsia="zh-CN"/>
          <w14:textFill>
            <w14:solidFill>
              <w14:schemeClr w14:val="tx1"/>
            </w14:solidFill>
          </w14:textFill>
        </w:rPr>
      </w:pPr>
    </w:p>
    <w:p w14:paraId="01D62749">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42CD1859">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1A9C73BA">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0AA2150F">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16114964">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4F901FA3">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0648D21D">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7B279EB8">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附件一：该处房屋租金明细表</w:t>
      </w:r>
    </w:p>
    <w:p w14:paraId="2996C70A">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tbl>
      <w:tblPr>
        <w:tblStyle w:val="15"/>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014"/>
        <w:gridCol w:w="2175"/>
        <w:gridCol w:w="1087"/>
      </w:tblGrid>
      <w:tr w14:paraId="3EC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41F65919">
            <w:pPr>
              <w:spacing w:line="400" w:lineRule="exact"/>
              <w:jc w:val="center"/>
              <w:rPr>
                <w:rFonts w:hint="eastAsia" w:ascii="宋体" w:hAnsi="宋体"/>
                <w:szCs w:val="21"/>
              </w:rPr>
            </w:pPr>
            <w:r>
              <w:rPr>
                <w:rFonts w:hint="eastAsia" w:ascii="宋体" w:hAnsi="宋体"/>
                <w:szCs w:val="21"/>
              </w:rPr>
              <w:t>租赁租期</w:t>
            </w:r>
          </w:p>
        </w:tc>
        <w:tc>
          <w:tcPr>
            <w:tcW w:w="4014" w:type="dxa"/>
            <w:tcBorders>
              <w:top w:val="single" w:color="auto" w:sz="4" w:space="0"/>
              <w:left w:val="single" w:color="auto" w:sz="4" w:space="0"/>
              <w:bottom w:val="single" w:color="auto" w:sz="4" w:space="0"/>
              <w:right w:val="single" w:color="auto" w:sz="4" w:space="0"/>
            </w:tcBorders>
            <w:vAlign w:val="center"/>
          </w:tcPr>
          <w:p w14:paraId="377D58B3">
            <w:pPr>
              <w:spacing w:line="400" w:lineRule="exact"/>
              <w:jc w:val="center"/>
              <w:rPr>
                <w:rFonts w:hint="eastAsia" w:ascii="宋体" w:hAnsi="宋体"/>
                <w:szCs w:val="21"/>
              </w:rPr>
            </w:pPr>
            <w:r>
              <w:rPr>
                <w:rFonts w:hint="eastAsia" w:ascii="宋体" w:hAnsi="宋体"/>
                <w:szCs w:val="21"/>
              </w:rPr>
              <w:t>租期时间</w:t>
            </w:r>
          </w:p>
        </w:tc>
        <w:tc>
          <w:tcPr>
            <w:tcW w:w="2175" w:type="dxa"/>
            <w:tcBorders>
              <w:top w:val="single" w:color="auto" w:sz="4" w:space="0"/>
              <w:left w:val="single" w:color="auto" w:sz="4" w:space="0"/>
              <w:bottom w:val="single" w:color="auto" w:sz="4" w:space="0"/>
              <w:right w:val="single" w:color="auto" w:sz="4" w:space="0"/>
            </w:tcBorders>
            <w:vAlign w:val="center"/>
          </w:tcPr>
          <w:p w14:paraId="022DAF5D">
            <w:pPr>
              <w:spacing w:line="400" w:lineRule="exact"/>
              <w:jc w:val="center"/>
              <w:rPr>
                <w:rFonts w:hint="eastAsia" w:ascii="宋体" w:hAnsi="宋体"/>
                <w:szCs w:val="21"/>
              </w:rPr>
            </w:pPr>
            <w:r>
              <w:rPr>
                <w:rFonts w:hint="eastAsia" w:ascii="宋体" w:hAnsi="宋体"/>
                <w:szCs w:val="21"/>
              </w:rPr>
              <w:t>租金金额（元）</w:t>
            </w:r>
          </w:p>
        </w:tc>
        <w:tc>
          <w:tcPr>
            <w:tcW w:w="1087" w:type="dxa"/>
            <w:tcBorders>
              <w:top w:val="single" w:color="auto" w:sz="4" w:space="0"/>
              <w:left w:val="single" w:color="auto" w:sz="4" w:space="0"/>
              <w:bottom w:val="single" w:color="auto" w:sz="4" w:space="0"/>
              <w:right w:val="single" w:color="auto" w:sz="4" w:space="0"/>
            </w:tcBorders>
            <w:vAlign w:val="center"/>
          </w:tcPr>
          <w:p w14:paraId="24C22D97">
            <w:pPr>
              <w:spacing w:line="400" w:lineRule="exact"/>
              <w:jc w:val="center"/>
              <w:rPr>
                <w:rFonts w:hint="eastAsia" w:ascii="宋体" w:hAnsi="宋体"/>
                <w:szCs w:val="21"/>
              </w:rPr>
            </w:pPr>
            <w:r>
              <w:rPr>
                <w:rFonts w:hint="eastAsia" w:ascii="宋体" w:hAnsi="宋体"/>
                <w:szCs w:val="21"/>
              </w:rPr>
              <w:t>租金到账时间</w:t>
            </w:r>
          </w:p>
        </w:tc>
      </w:tr>
      <w:tr w14:paraId="0E75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32532B2C">
            <w:pPr>
              <w:spacing w:line="400" w:lineRule="exact"/>
              <w:jc w:val="center"/>
              <w:rPr>
                <w:rFonts w:hint="eastAsia" w:ascii="宋体" w:hAnsi="宋体"/>
                <w:szCs w:val="21"/>
              </w:rPr>
            </w:pPr>
            <w:r>
              <w:rPr>
                <w:rFonts w:hint="eastAsia" w:ascii="宋体" w:hAnsi="宋体"/>
                <w:szCs w:val="21"/>
              </w:rPr>
              <w:t>第一租期</w:t>
            </w:r>
          </w:p>
        </w:tc>
        <w:tc>
          <w:tcPr>
            <w:tcW w:w="4014" w:type="dxa"/>
            <w:tcBorders>
              <w:top w:val="single" w:color="auto" w:sz="4" w:space="0"/>
              <w:left w:val="single" w:color="auto" w:sz="4" w:space="0"/>
              <w:bottom w:val="single" w:color="auto" w:sz="4" w:space="0"/>
              <w:right w:val="single" w:color="auto" w:sz="4" w:space="0"/>
            </w:tcBorders>
            <w:vAlign w:val="center"/>
          </w:tcPr>
          <w:p w14:paraId="5F63200A">
            <w:pPr>
              <w:spacing w:line="400" w:lineRule="exact"/>
              <w:jc w:val="center"/>
              <w:rPr>
                <w:rFonts w:hint="eastAsia"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年月号-202</w:t>
            </w:r>
            <w:r>
              <w:rPr>
                <w:rFonts w:hint="eastAsia" w:ascii="宋体" w:hAnsi="宋体"/>
                <w:szCs w:val="21"/>
                <w:lang w:val="en-US" w:eastAsia="zh-CN"/>
              </w:rPr>
              <w:t>6</w:t>
            </w:r>
            <w:r>
              <w:rPr>
                <w:rFonts w:hint="eastAsia" w:ascii="宋体" w:hAnsi="宋体"/>
                <w:szCs w:val="21"/>
              </w:rPr>
              <w:t>年月号</w:t>
            </w:r>
          </w:p>
        </w:tc>
        <w:tc>
          <w:tcPr>
            <w:tcW w:w="2175" w:type="dxa"/>
            <w:tcBorders>
              <w:top w:val="single" w:color="auto" w:sz="4" w:space="0"/>
              <w:left w:val="single" w:color="auto" w:sz="4" w:space="0"/>
              <w:bottom w:val="single" w:color="auto" w:sz="4" w:space="0"/>
              <w:right w:val="single" w:color="auto" w:sz="4" w:space="0"/>
            </w:tcBorders>
            <w:vAlign w:val="center"/>
          </w:tcPr>
          <w:p w14:paraId="473E3FF6">
            <w:pPr>
              <w:spacing w:line="400" w:lineRule="exact"/>
              <w:jc w:val="center"/>
              <w:rPr>
                <w:rFonts w:hint="eastAsia" w:ascii="宋体" w:hAnsi="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73D72357">
            <w:pPr>
              <w:spacing w:line="400" w:lineRule="exact"/>
              <w:jc w:val="center"/>
              <w:rPr>
                <w:rFonts w:hint="eastAsia" w:ascii="宋体" w:hAnsi="宋体"/>
                <w:szCs w:val="21"/>
              </w:rPr>
            </w:pPr>
            <w:r>
              <w:rPr>
                <w:rFonts w:hint="eastAsia" w:ascii="宋体" w:hAnsi="宋体"/>
                <w:szCs w:val="21"/>
              </w:rPr>
              <w:t>（合同签订后5个工作日内）</w:t>
            </w:r>
          </w:p>
        </w:tc>
      </w:tr>
      <w:tr w14:paraId="0D76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0534CF84">
            <w:pPr>
              <w:spacing w:line="400" w:lineRule="exact"/>
              <w:jc w:val="center"/>
              <w:rPr>
                <w:rFonts w:hint="eastAsia" w:ascii="宋体" w:hAnsi="宋体"/>
                <w:szCs w:val="21"/>
              </w:rPr>
            </w:pPr>
            <w:r>
              <w:rPr>
                <w:rFonts w:hint="eastAsia" w:ascii="宋体" w:hAnsi="宋体"/>
                <w:szCs w:val="21"/>
              </w:rPr>
              <w:t>第二租期</w:t>
            </w:r>
          </w:p>
        </w:tc>
        <w:tc>
          <w:tcPr>
            <w:tcW w:w="4014" w:type="dxa"/>
            <w:tcBorders>
              <w:top w:val="single" w:color="auto" w:sz="4" w:space="0"/>
              <w:left w:val="single" w:color="auto" w:sz="4" w:space="0"/>
              <w:bottom w:val="single" w:color="auto" w:sz="4" w:space="0"/>
              <w:right w:val="single" w:color="auto" w:sz="4" w:space="0"/>
            </w:tcBorders>
            <w:vAlign w:val="center"/>
          </w:tcPr>
          <w:p w14:paraId="65F75C57">
            <w:pPr>
              <w:spacing w:line="400" w:lineRule="exact"/>
              <w:jc w:val="center"/>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5BE45B40">
            <w:pPr>
              <w:spacing w:line="400" w:lineRule="exact"/>
              <w:jc w:val="center"/>
              <w:rPr>
                <w:rFonts w:hint="eastAsia" w:ascii="宋体" w:hAnsi="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C8EB665">
            <w:pPr>
              <w:spacing w:line="400" w:lineRule="exact"/>
              <w:jc w:val="center"/>
              <w:rPr>
                <w:rFonts w:hint="eastAsia" w:ascii="宋体" w:hAnsi="宋体"/>
                <w:szCs w:val="21"/>
              </w:rPr>
            </w:pPr>
          </w:p>
        </w:tc>
      </w:tr>
      <w:tr w14:paraId="4023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1754FADF">
            <w:pPr>
              <w:spacing w:line="400" w:lineRule="exact"/>
              <w:jc w:val="center"/>
              <w:rPr>
                <w:rFonts w:hint="eastAsia" w:ascii="宋体" w:hAnsi="宋体"/>
                <w:szCs w:val="21"/>
              </w:rPr>
            </w:pPr>
            <w:r>
              <w:rPr>
                <w:rFonts w:hint="eastAsia" w:ascii="宋体" w:hAnsi="宋体"/>
                <w:szCs w:val="21"/>
              </w:rPr>
              <w:t>第三租期</w:t>
            </w:r>
          </w:p>
        </w:tc>
        <w:tc>
          <w:tcPr>
            <w:tcW w:w="4014" w:type="dxa"/>
            <w:tcBorders>
              <w:top w:val="single" w:color="auto" w:sz="4" w:space="0"/>
              <w:left w:val="single" w:color="auto" w:sz="4" w:space="0"/>
              <w:bottom w:val="single" w:color="auto" w:sz="4" w:space="0"/>
              <w:right w:val="single" w:color="auto" w:sz="4" w:space="0"/>
            </w:tcBorders>
            <w:vAlign w:val="center"/>
          </w:tcPr>
          <w:p w14:paraId="0AF49356">
            <w:pPr>
              <w:spacing w:line="400" w:lineRule="exact"/>
              <w:jc w:val="center"/>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D7A1784">
            <w:pPr>
              <w:spacing w:line="400" w:lineRule="exact"/>
              <w:jc w:val="center"/>
              <w:rPr>
                <w:rFonts w:hint="eastAsia" w:ascii="宋体" w:hAnsi="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3AC95A3F">
            <w:pPr>
              <w:spacing w:line="400" w:lineRule="exact"/>
              <w:jc w:val="center"/>
              <w:rPr>
                <w:rFonts w:hint="eastAsia" w:ascii="宋体" w:hAnsi="宋体"/>
                <w:szCs w:val="21"/>
              </w:rPr>
            </w:pPr>
          </w:p>
        </w:tc>
      </w:tr>
      <w:tr w14:paraId="5B92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7C99F82A">
            <w:pPr>
              <w:spacing w:line="400" w:lineRule="exact"/>
              <w:jc w:val="center"/>
              <w:rPr>
                <w:rFonts w:hint="eastAsia" w:ascii="宋体" w:hAnsi="宋体"/>
                <w:szCs w:val="21"/>
              </w:rPr>
            </w:pPr>
            <w:r>
              <w:rPr>
                <w:rFonts w:hint="eastAsia" w:ascii="宋体" w:hAnsi="宋体"/>
                <w:szCs w:val="21"/>
              </w:rPr>
              <w:t>第四租期</w:t>
            </w:r>
          </w:p>
        </w:tc>
        <w:tc>
          <w:tcPr>
            <w:tcW w:w="4014" w:type="dxa"/>
            <w:tcBorders>
              <w:top w:val="single" w:color="auto" w:sz="4" w:space="0"/>
              <w:left w:val="single" w:color="auto" w:sz="4" w:space="0"/>
              <w:bottom w:val="single" w:color="auto" w:sz="4" w:space="0"/>
              <w:right w:val="single" w:color="auto" w:sz="4" w:space="0"/>
            </w:tcBorders>
            <w:vAlign w:val="center"/>
          </w:tcPr>
          <w:p w14:paraId="22E566E2">
            <w:pPr>
              <w:spacing w:line="400" w:lineRule="exact"/>
              <w:jc w:val="center"/>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A8246CD">
            <w:pPr>
              <w:spacing w:line="400" w:lineRule="exact"/>
              <w:jc w:val="center"/>
              <w:rPr>
                <w:rFonts w:hint="eastAsia" w:ascii="宋体" w:hAnsi="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1ECAC36D">
            <w:pPr>
              <w:spacing w:line="400" w:lineRule="exact"/>
              <w:jc w:val="center"/>
              <w:rPr>
                <w:rFonts w:hint="eastAsia" w:ascii="宋体" w:hAnsi="宋体"/>
                <w:szCs w:val="21"/>
              </w:rPr>
            </w:pPr>
          </w:p>
        </w:tc>
      </w:tr>
      <w:tr w14:paraId="786D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1FEFDBC7">
            <w:pPr>
              <w:spacing w:line="400" w:lineRule="exact"/>
              <w:jc w:val="center"/>
              <w:rPr>
                <w:rFonts w:hint="eastAsia" w:ascii="宋体" w:hAnsi="宋体"/>
                <w:szCs w:val="21"/>
              </w:rPr>
            </w:pPr>
            <w:r>
              <w:rPr>
                <w:rFonts w:hint="eastAsia" w:ascii="宋体" w:hAnsi="宋体"/>
                <w:szCs w:val="21"/>
              </w:rPr>
              <w:t>第五租期</w:t>
            </w:r>
          </w:p>
        </w:tc>
        <w:tc>
          <w:tcPr>
            <w:tcW w:w="4014" w:type="dxa"/>
            <w:tcBorders>
              <w:top w:val="single" w:color="auto" w:sz="4" w:space="0"/>
              <w:left w:val="single" w:color="auto" w:sz="4" w:space="0"/>
              <w:bottom w:val="single" w:color="auto" w:sz="4" w:space="0"/>
              <w:right w:val="single" w:color="auto" w:sz="4" w:space="0"/>
            </w:tcBorders>
            <w:vAlign w:val="center"/>
          </w:tcPr>
          <w:p w14:paraId="16891744">
            <w:pPr>
              <w:spacing w:line="400" w:lineRule="exact"/>
              <w:jc w:val="center"/>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2F230791">
            <w:pPr>
              <w:spacing w:line="400" w:lineRule="exact"/>
              <w:jc w:val="center"/>
              <w:rPr>
                <w:rFonts w:hint="eastAsia" w:ascii="宋体" w:hAnsi="宋体"/>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7164F960">
            <w:pPr>
              <w:spacing w:line="400" w:lineRule="exact"/>
              <w:jc w:val="center"/>
              <w:rPr>
                <w:rFonts w:ascii="宋体"/>
                <w:szCs w:val="21"/>
              </w:rPr>
            </w:pPr>
          </w:p>
        </w:tc>
      </w:tr>
      <w:tr w14:paraId="507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1907BE3A">
            <w:pPr>
              <w:spacing w:line="400" w:lineRule="exact"/>
              <w:jc w:val="center"/>
              <w:rPr>
                <w:rFonts w:hint="eastAsia" w:ascii="宋体" w:hAnsi="宋体"/>
                <w:szCs w:val="21"/>
              </w:rPr>
            </w:pPr>
            <w:r>
              <w:rPr>
                <w:rFonts w:hint="eastAsia" w:ascii="宋体" w:hAnsi="宋体"/>
                <w:szCs w:val="21"/>
              </w:rPr>
              <w:t>合同总金额</w:t>
            </w:r>
          </w:p>
        </w:tc>
        <w:tc>
          <w:tcPr>
            <w:tcW w:w="4014" w:type="dxa"/>
            <w:tcBorders>
              <w:top w:val="single" w:color="auto" w:sz="4" w:space="0"/>
              <w:left w:val="single" w:color="auto" w:sz="4" w:space="0"/>
              <w:bottom w:val="single" w:color="auto" w:sz="4" w:space="0"/>
              <w:right w:val="single" w:color="auto" w:sz="4" w:space="0"/>
            </w:tcBorders>
            <w:vAlign w:val="center"/>
          </w:tcPr>
          <w:p w14:paraId="7391298A">
            <w:pPr>
              <w:keepNext/>
              <w:keepLines/>
              <w:spacing w:before="340" w:after="330" w:line="400" w:lineRule="exact"/>
              <w:jc w:val="center"/>
              <w:outlineLvl w:val="0"/>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06BBF9F7">
            <w:pPr>
              <w:widowControl/>
              <w:spacing w:line="400" w:lineRule="exact"/>
              <w:jc w:val="center"/>
              <w:textAlignment w:val="center"/>
              <w:rPr>
                <w:rFonts w:hint="eastAsia" w:ascii="宋体" w:hAnsi="宋体" w:cs="宋体"/>
                <w:color w:val="000000"/>
                <w:sz w:val="22"/>
                <w:szCs w:val="22"/>
              </w:rPr>
            </w:pPr>
          </w:p>
        </w:tc>
        <w:tc>
          <w:tcPr>
            <w:tcW w:w="1087" w:type="dxa"/>
            <w:tcBorders>
              <w:top w:val="single" w:color="auto" w:sz="4" w:space="0"/>
              <w:left w:val="single" w:color="auto" w:sz="4" w:space="0"/>
              <w:bottom w:val="single" w:color="auto" w:sz="4" w:space="0"/>
              <w:right w:val="single" w:color="auto" w:sz="4" w:space="0"/>
            </w:tcBorders>
            <w:vAlign w:val="center"/>
          </w:tcPr>
          <w:p w14:paraId="696AA137">
            <w:pPr>
              <w:keepNext/>
              <w:keepLines/>
              <w:spacing w:before="340" w:after="330" w:line="400" w:lineRule="exact"/>
              <w:jc w:val="center"/>
              <w:outlineLvl w:val="0"/>
              <w:rPr>
                <w:rFonts w:hint="eastAsia" w:ascii="宋体" w:hAnsi="宋体"/>
                <w:szCs w:val="21"/>
              </w:rPr>
            </w:pPr>
          </w:p>
        </w:tc>
      </w:tr>
      <w:tr w14:paraId="584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jc w:val="center"/>
        </w:trPr>
        <w:tc>
          <w:tcPr>
            <w:tcW w:w="1175" w:type="dxa"/>
            <w:tcBorders>
              <w:top w:val="single" w:color="auto" w:sz="4" w:space="0"/>
              <w:left w:val="single" w:color="auto" w:sz="4" w:space="0"/>
              <w:bottom w:val="single" w:color="auto" w:sz="4" w:space="0"/>
              <w:right w:val="single" w:color="auto" w:sz="4" w:space="0"/>
            </w:tcBorders>
            <w:vAlign w:val="center"/>
          </w:tcPr>
          <w:p w14:paraId="5E05099D">
            <w:pPr>
              <w:spacing w:line="400" w:lineRule="exact"/>
              <w:jc w:val="center"/>
              <w:rPr>
                <w:rFonts w:hint="eastAsia" w:ascii="宋体" w:hAnsi="宋体"/>
                <w:szCs w:val="21"/>
              </w:rPr>
            </w:pPr>
            <w:r>
              <w:rPr>
                <w:rFonts w:hint="eastAsia" w:ascii="宋体" w:hAnsi="宋体"/>
                <w:szCs w:val="21"/>
              </w:rPr>
              <w:t>履约保证金</w:t>
            </w:r>
          </w:p>
        </w:tc>
        <w:tc>
          <w:tcPr>
            <w:tcW w:w="4014" w:type="dxa"/>
            <w:tcBorders>
              <w:top w:val="single" w:color="auto" w:sz="4" w:space="0"/>
              <w:left w:val="single" w:color="auto" w:sz="4" w:space="0"/>
              <w:bottom w:val="single" w:color="auto" w:sz="4" w:space="0"/>
              <w:right w:val="single" w:color="auto" w:sz="4" w:space="0"/>
            </w:tcBorders>
            <w:vAlign w:val="center"/>
          </w:tcPr>
          <w:p w14:paraId="5CA0FE26">
            <w:pPr>
              <w:keepNext/>
              <w:keepLines/>
              <w:spacing w:before="340" w:after="330" w:line="400" w:lineRule="exact"/>
              <w:jc w:val="center"/>
              <w:outlineLvl w:val="0"/>
              <w:rPr>
                <w:rFonts w:hint="eastAsia" w:ascii="宋体" w:hAnsi="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14:paraId="15122B91">
            <w:pPr>
              <w:spacing w:line="400" w:lineRule="exact"/>
              <w:jc w:val="center"/>
              <w:rPr>
                <w:rFonts w:hint="eastAsia" w:ascii="宋体" w:hAnsi="宋体" w:eastAsia="仿宋_GB2312"/>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CCB00E5">
            <w:pPr>
              <w:spacing w:line="400" w:lineRule="exact"/>
              <w:jc w:val="center"/>
              <w:rPr>
                <w:rFonts w:hint="eastAsia" w:ascii="宋体" w:hAnsi="宋体"/>
                <w:szCs w:val="21"/>
              </w:rPr>
            </w:pPr>
            <w:r>
              <w:rPr>
                <w:rFonts w:hint="eastAsia" w:ascii="宋体" w:hAnsi="宋体"/>
                <w:szCs w:val="21"/>
              </w:rPr>
              <w:t>（合同签订后5个工作日内）</w:t>
            </w:r>
          </w:p>
        </w:tc>
      </w:tr>
    </w:tbl>
    <w:p w14:paraId="4542F81B">
      <w:pPr>
        <w:spacing w:line="360" w:lineRule="auto"/>
        <w:rPr>
          <w:rFonts w:hint="eastAsia" w:ascii="仿宋" w:hAnsi="仿宋" w:eastAsia="仿宋"/>
          <w:color w:val="000000" w:themeColor="text1"/>
          <w:sz w:val="28"/>
          <w:szCs w:val="28"/>
          <w14:textFill>
            <w14:solidFill>
              <w14:schemeClr w14:val="tx1"/>
            </w14:solidFill>
          </w14:textFill>
        </w:rPr>
      </w:pPr>
    </w:p>
    <w:p w14:paraId="2D3B55E9">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乙方开票信息：姓名：</w:t>
      </w:r>
    </w:p>
    <w:p w14:paraId="1F14E321">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开户行：</w:t>
      </w:r>
    </w:p>
    <w:p w14:paraId="2866BB33">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银行卡号：</w:t>
      </w:r>
    </w:p>
    <w:p w14:paraId="6EE3F852">
      <w:pPr>
        <w:spacing w:before="312" w:beforeLines="100" w:line="400" w:lineRule="exact"/>
        <w:rPr>
          <w:rFonts w:hint="eastAsia" w:ascii="仿宋" w:hAnsi="仿宋" w:eastAsia="仿宋"/>
          <w:color w:val="000000" w:themeColor="text1"/>
          <w:sz w:val="28"/>
          <w:szCs w:val="28"/>
          <w14:textFill>
            <w14:solidFill>
              <w14:schemeClr w14:val="tx1"/>
            </w14:solidFill>
          </w14:textFill>
        </w:rPr>
      </w:pPr>
    </w:p>
    <w:p w14:paraId="1E21B8F3">
      <w:pPr>
        <w:spacing w:before="312" w:beforeLines="100" w:line="400" w:lineRule="exact"/>
        <w:rPr>
          <w:rFonts w:hint="eastAsia" w:ascii="仿宋" w:hAnsi="仿宋" w:eastAsia="仿宋"/>
          <w:color w:val="000000" w:themeColor="text1"/>
          <w:sz w:val="28"/>
          <w:szCs w:val="28"/>
          <w14:textFill>
            <w14:solidFill>
              <w14:schemeClr w14:val="tx1"/>
            </w14:solidFill>
          </w14:textFill>
        </w:rPr>
      </w:pPr>
    </w:p>
    <w:p w14:paraId="7D879E38">
      <w:pPr>
        <w:spacing w:before="312" w:beforeLines="100" w:line="400" w:lineRule="exact"/>
        <w:rPr>
          <w:rFonts w:hint="eastAsia" w:ascii="仿宋" w:hAnsi="仿宋" w:eastAsia="仿宋"/>
          <w:color w:val="000000" w:themeColor="text1"/>
          <w:sz w:val="28"/>
          <w:szCs w:val="28"/>
          <w14:textFill>
            <w14:solidFill>
              <w14:schemeClr w14:val="tx1"/>
            </w14:solidFill>
          </w14:textFill>
        </w:rPr>
      </w:pPr>
    </w:p>
    <w:p w14:paraId="44868E75">
      <w:pPr>
        <w:spacing w:before="312" w:beforeLines="100" w:line="400" w:lineRule="exact"/>
        <w:rPr>
          <w:rFonts w:hint="eastAsia" w:ascii="仿宋" w:hAnsi="仿宋" w:eastAsia="仿宋"/>
          <w:color w:val="000000" w:themeColor="text1"/>
          <w:sz w:val="28"/>
          <w:szCs w:val="28"/>
          <w14:textFill>
            <w14:solidFill>
              <w14:schemeClr w14:val="tx1"/>
            </w14:solidFill>
          </w14:textFill>
        </w:rPr>
      </w:pPr>
    </w:p>
    <w:p w14:paraId="3D1E1CDF">
      <w:pPr>
        <w:spacing w:before="312" w:beforeLines="100" w:line="400" w:lineRule="exact"/>
        <w:rPr>
          <w:rFonts w:hint="eastAsia" w:ascii="仿宋" w:hAnsi="仿宋" w:eastAsia="仿宋"/>
          <w:color w:val="000000" w:themeColor="text1"/>
          <w:sz w:val="28"/>
          <w:szCs w:val="28"/>
          <w14:textFill>
            <w14:solidFill>
              <w14:schemeClr w14:val="tx1"/>
            </w14:solidFill>
          </w14:textFill>
        </w:rPr>
      </w:pPr>
    </w:p>
    <w:p w14:paraId="17DC6A9C">
      <w:pPr>
        <w:spacing w:before="312" w:beforeLines="100" w:line="4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附件二：</w:t>
      </w:r>
    </w:p>
    <w:p w14:paraId="30F0858E">
      <w:pPr>
        <w:spacing w:before="312" w:beforeLines="100" w:line="400" w:lineRule="exact"/>
        <w:ind w:firstLine="723" w:firstLineChars="20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租赁物业安全使用协议书</w:t>
      </w:r>
    </w:p>
    <w:p w14:paraId="75303E84">
      <w:pPr>
        <w:spacing w:before="312" w:beforeLines="100"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w:t>
      </w:r>
    </w:p>
    <w:p w14:paraId="0442B00F">
      <w:pPr>
        <w:spacing w:before="312" w:beforeLines="100"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 xml:space="preserve"> </w:t>
      </w:r>
    </w:p>
    <w:p w14:paraId="0180138F">
      <w:pPr>
        <w:spacing w:before="312" w:beforeLines="100"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为确保房屋产权人、管理人和使用人的人身安全和财产安全、确保地区治安、消防安全，特签订本协议书。</w:t>
      </w:r>
    </w:p>
    <w:p w14:paraId="7837E080">
      <w:pPr>
        <w:numPr>
          <w:ilvl w:val="0"/>
          <w:numId w:val="2"/>
        </w:numPr>
        <w:spacing w:line="5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乙方在使用该房屋期间：</w:t>
      </w:r>
    </w:p>
    <w:p w14:paraId="74BE807C">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1、甲方对乙方有安全监督检查的权利，乙方须服从甲方及其相关部门管理，保证房屋的消防安全和治安安全。</w:t>
      </w:r>
    </w:p>
    <w:p w14:paraId="70690705">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2、乙方是该房屋使用的第一责任人，必须承担因使用不当造成的一切防火安全和治安安全责任。</w:t>
      </w:r>
    </w:p>
    <w:p w14:paraId="331B6190">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乙方在使用该房屋期间，应严格遵守杭州市关于出租房屋安全的相关规定。如因违反消防管理及治安管理的相关法规而被有关部门处罚或不慎发生消防及治安安全事故所导致的一切后果，均由乙方负责承担，甲方有权因此收回该房屋，且不承担责任。</w:t>
      </w:r>
    </w:p>
    <w:p w14:paraId="61A5EE26">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（三）防火要求，乙方负责对其相关人员进行消防安全等方面知识的宣传教育培训和防火安全管理工作，具体要求如下：</w:t>
      </w:r>
    </w:p>
    <w:p w14:paraId="7B0C95F6">
      <w:pPr>
        <w:adjustRightInd w:val="0"/>
        <w:snapToGrid w:val="0"/>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该房屋每</w:t>
      </w:r>
      <w:r>
        <w:rPr>
          <w:rFonts w:ascii="仿宋" w:hAnsi="仿宋" w:eastAsia="仿宋"/>
          <w:color w:val="000000" w:themeColor="text1"/>
          <w:sz w:val="28"/>
          <w:szCs w:val="28"/>
          <w14:textFill>
            <w14:solidFill>
              <w14:schemeClr w14:val="tx1"/>
            </w14:solidFill>
          </w14:textFill>
        </w:rPr>
        <w:t>个居室</w:t>
      </w:r>
      <w:r>
        <w:rPr>
          <w:rFonts w:hint="eastAsia" w:ascii="仿宋" w:hAnsi="仿宋" w:eastAsia="仿宋"/>
          <w:color w:val="000000" w:themeColor="text1"/>
          <w:sz w:val="28"/>
          <w:szCs w:val="28"/>
          <w14:textFill>
            <w14:solidFill>
              <w14:schemeClr w14:val="tx1"/>
            </w14:solidFill>
          </w14:textFill>
        </w:rPr>
        <w:t>内配备口罩、报警哨和手电筒等设施，并按照不少于</w:t>
      </w:r>
      <w:r>
        <w:rPr>
          <w:rFonts w:ascii="仿宋" w:hAnsi="仿宋" w:eastAsia="仿宋"/>
          <w:color w:val="000000" w:themeColor="text1"/>
          <w:sz w:val="28"/>
          <w:szCs w:val="28"/>
          <w14:textFill>
            <w14:solidFill>
              <w14:schemeClr w14:val="tx1"/>
            </w14:solidFill>
          </w14:textFill>
        </w:rPr>
        <w:t>1具的标准配置灭火器，灭火器应当选用3公斤以上的磷酸铵盐（ABC）干粉灭火器或相应量的灭火器。</w:t>
      </w:r>
    </w:p>
    <w:p w14:paraId="070AD992">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2、禁止储存易燃易爆及有毒有害危险物品，不准燃烧废纸废物。</w:t>
      </w:r>
    </w:p>
    <w:p w14:paraId="6D56CC66">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该房屋内电气产品应当符合法律法规和现行相关标准的要求，经法定机构检验或认证合格。</w:t>
      </w:r>
    </w:p>
    <w:p w14:paraId="3B8E00BE">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用电必须符合安全规定，不得乱拉乱接电线，不得超负荷用电，增加电源、电路设施须经甲方审批同意后（提供书面报告并施工图纸），严格按照相关规范要求进行改造；禁止使用铜丝或铁丝代替保险丝。</w:t>
      </w:r>
    </w:p>
    <w:p w14:paraId="7BA26B8A">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5、装修施工要经甲方同意；施工中如需动用明火（电焊、气焊、喷灯、电炉子等），应办理审批手续，并采取消防措施。</w:t>
      </w:r>
    </w:p>
    <w:p w14:paraId="3A5A2BDE">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、防火责任人及相关人员会使用灭火器，并将灭火器使用方法张贴于屋内显著位置。</w:t>
      </w:r>
    </w:p>
    <w:p w14:paraId="0F5FF94D">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、必须严格按照相关要求，结合房屋使用用途来设置排烟设施、自动喷淋系统和火灾自动报警系统。</w:t>
      </w:r>
    </w:p>
    <w:p w14:paraId="4DCCC1CC">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、乙方须虚心接受相关部门和甲方的落实综合治理、消防安全、维护治安秩序情况所进行的监督检查，对相关部门及甲方发现的安全问题，要及时组织整改。</w:t>
      </w:r>
    </w:p>
    <w:p w14:paraId="0D2DD7CE">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（四）乙方在使用房屋时须做到：</w:t>
      </w:r>
    </w:p>
    <w:p w14:paraId="0998CAF2">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1、强化房屋日常管理力度，自觉接受相关部门的监督检查。</w:t>
      </w:r>
    </w:p>
    <w:p w14:paraId="53721F7E">
      <w:pPr>
        <w:adjustRightInd w:val="0"/>
        <w:snapToGrid w:val="0"/>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若该房屋为住宅性质，乙方保证每个居室人均使用面积不得少于</w:t>
      </w:r>
      <w:r>
        <w:rPr>
          <w:rFonts w:ascii="仿宋" w:hAnsi="仿宋" w:eastAsia="仿宋"/>
          <w:color w:val="000000" w:themeColor="text1"/>
          <w:sz w:val="28"/>
          <w:szCs w:val="28"/>
          <w14:textFill>
            <w14:solidFill>
              <w14:schemeClr w14:val="tx1"/>
            </w14:solidFill>
          </w14:textFill>
        </w:rPr>
        <w:t>4平方米，每个居室居住的人数不得超过2人（有法定赡养、抚养、扶养义务关系的除外</w:t>
      </w:r>
      <w:r>
        <w:rPr>
          <w:rFonts w:hint="eastAsia" w:ascii="仿宋" w:hAnsi="仿宋" w:eastAsia="仿宋"/>
          <w:color w:val="000000" w:themeColor="text1"/>
          <w:sz w:val="28"/>
          <w:szCs w:val="28"/>
          <w14:textFill>
            <w14:solidFill>
              <w14:schemeClr w14:val="tx1"/>
            </w14:solidFill>
          </w14:textFill>
        </w:rPr>
        <w:t>，具体按《杭州市居住房租出租安全管理若干规定》及相关文件执行）。</w:t>
      </w:r>
    </w:p>
    <w:p w14:paraId="77C6CB7C">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、配备相应的处置突发事件应急设备，做到遇有突发情况能够及时应对，发现问题及时处理并上报甲方管理部门。</w:t>
      </w:r>
    </w:p>
    <w:p w14:paraId="40407264">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、加强巡视，发现问题及时处理、及时上报，把问题消灭在萌芽状态，严格落实环境卫生要求，严防传染病的发生。</w:t>
      </w:r>
    </w:p>
    <w:p w14:paraId="39E32B44">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、不得擅自改变房屋的主体结构、拆除或改装房屋的配套设备设施。</w:t>
      </w:r>
    </w:p>
    <w:p w14:paraId="6CBBEEA7">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、保障房屋安全出口、疏散通道畅通。</w:t>
      </w:r>
    </w:p>
    <w:p w14:paraId="53E770D4">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（五）乙方不得使用该房屋从事以下活动：</w:t>
      </w:r>
    </w:p>
    <w:p w14:paraId="32520822">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、使用超负荷大功率电器。</w:t>
      </w:r>
    </w:p>
    <w:p w14:paraId="133BEB97">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2、从事黄、赌、毒等各类违法违规活动，进行无证无照违章经营活动。</w:t>
      </w:r>
    </w:p>
    <w:p w14:paraId="69B2B74A">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3、从事危险化学品、烟花爆竹等危险品的生产经营，存储存放易燃易爆物品。</w:t>
      </w:r>
    </w:p>
    <w:p w14:paraId="5276EAAE">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4、泄露国家机密，危害国家安全或者损害国家荣誉和利益，散布谣言，扰乱社会秩序，破坏社会稳定，煽动民族仇恨、民族歧视，破坏民族团结，侵害民族风俗、习惯。</w:t>
      </w:r>
    </w:p>
    <w:p w14:paraId="2ED0EFFA">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5、留宿无证人员或公安部门通缉的人员。</w:t>
      </w:r>
    </w:p>
    <w:p w14:paraId="39AB4885">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6、乙方应加强电动自行车管理，严格遵循杭州市政府关于电动自行车“两个一律的要求”。</w:t>
      </w:r>
    </w:p>
    <w:p w14:paraId="7C37BB53">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7、乙方应经常性开展安全教育，掌握必要的消费、逃生、避险等安全知识，必要时组织应急演等。</w:t>
      </w:r>
    </w:p>
    <w:p w14:paraId="5F8C91A3">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（六）违约责任</w:t>
      </w:r>
    </w:p>
    <w:p w14:paraId="06B45AED">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应自觉接受当地公安消防等相关部门和甲方的检查、指导，严格执行消防法和有关规定。甲方依据相关法律法规及本安全协议书上述的约定对乙方进行安全监督和检查。甲方在检查中发现乙方违反上述条款约定，或违反消防、治安及其他安全规定的，甲方有权要求乙方进行整改，乙方应积极落实整改。乙方未按要求进行整改，严重影响甲方正常生产经营及安全管理工作的开展，给甲方资产造成重大安全风险，甲方视为乙方违约，乙方承担相应的违约责任，违约责任按照租赁合同约定条款执行。</w:t>
      </w:r>
    </w:p>
    <w:p w14:paraId="3EEA5F3A">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租赁使用该房屋期间内，因乙方违反消防法和有关法律法规规定，被行政处罚的或发生火灾和其它人身伤害事故及财产损失的，乙方应负完全民事、行政、刑事责任，因此造成甲方损失的，乙方还应承担全部赔偿责任。</w:t>
      </w:r>
    </w:p>
    <w:p w14:paraId="160D2108">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（七）其他未尽之处，以有关法律、法规、规定为准。</w:t>
      </w:r>
    </w:p>
    <w:p w14:paraId="2AEB8CBD">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（八）本协议书与租赁合同一并签字生效。</w:t>
      </w:r>
    </w:p>
    <w:p w14:paraId="6EBA720A">
      <w:pPr>
        <w:spacing w:line="5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（九）乙方在使用房屋期间，须自行看护看管好自己的物品，如有丢失、破坏等，乙方自行承担相关损失。</w:t>
      </w:r>
    </w:p>
    <w:p w14:paraId="1A2C2972">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7D82006E">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甲方（盖章）：</w:t>
      </w:r>
    </w:p>
    <w:p w14:paraId="0E42D396">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法定代表人或委托代理人（签名）：</w:t>
      </w:r>
    </w:p>
    <w:p w14:paraId="1E641844">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p w14:paraId="244591CF">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p>
    <w:p w14:paraId="769FFB76">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签约时间：202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14:paraId="2F64FBB2">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4BA35AEB">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乙方（盖章）：</w:t>
      </w:r>
    </w:p>
    <w:p w14:paraId="2A8ACE19">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法定代表人或委托代理人（签名）：</w:t>
      </w:r>
    </w:p>
    <w:p w14:paraId="4CDF0EA8">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p w14:paraId="674CF1BB">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联系电话：</w:t>
      </w:r>
    </w:p>
    <w:p w14:paraId="18B95F3A">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签约时间：202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14:paraId="139C2119">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067B275E">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72246040">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p>
    <w:p w14:paraId="02CC56A2">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2D1E02E1">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383BF107">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177DE1AE">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61853091">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273AD2D3">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4E2C50EF">
      <w:pPr>
        <w:spacing w:before="312" w:beforeLines="100" w:line="500" w:lineRule="exact"/>
        <w:rPr>
          <w:rFonts w:hint="eastAsia" w:ascii="仿宋" w:hAnsi="仿宋" w:eastAsia="仿宋"/>
          <w:color w:val="000000" w:themeColor="text1"/>
          <w:sz w:val="28"/>
          <w:szCs w:val="28"/>
          <w14:textFill>
            <w14:solidFill>
              <w14:schemeClr w14:val="tx1"/>
            </w14:solidFill>
          </w14:textFill>
        </w:rPr>
      </w:pPr>
    </w:p>
    <w:p w14:paraId="5DC4BFAF">
      <w:pPr>
        <w:spacing w:before="312" w:beforeLines="100" w:line="50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附件三</w:t>
      </w:r>
    </w:p>
    <w:p w14:paraId="7B3B3C3F">
      <w:pPr>
        <w:pStyle w:val="6"/>
        <w:rPr>
          <w:rFonts w:hint="eastAsia" w:ascii="仿宋" w:hAnsi="仿宋" w:eastAsia="仿宋"/>
          <w:sz w:val="36"/>
          <w:szCs w:val="36"/>
        </w:rPr>
      </w:pPr>
      <w:r>
        <w:rPr>
          <w:rFonts w:hint="eastAsia" w:ascii="仿宋" w:hAnsi="仿宋" w:eastAsia="仿宋"/>
          <w:sz w:val="36"/>
          <w:szCs w:val="36"/>
        </w:rPr>
        <w:t>装修管理协议</w:t>
      </w:r>
    </w:p>
    <w:p w14:paraId="7CF51A30">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甲方：</w:t>
      </w:r>
      <w:r>
        <w:rPr>
          <w:rFonts w:hint="eastAsia" w:ascii="仿宋" w:hAnsi="仿宋" w:eastAsia="仿宋"/>
          <w:color w:val="000000" w:themeColor="text1"/>
          <w:sz w:val="28"/>
          <w:szCs w:val="28"/>
          <w14:textFill>
            <w14:solidFill>
              <w14:schemeClr w14:val="tx1"/>
            </w14:solidFill>
          </w14:textFill>
        </w:rPr>
        <w:t>（盖章）：</w:t>
      </w:r>
    </w:p>
    <w:p w14:paraId="50273A77">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法定代表人或委托代理人（签名）：</w:t>
      </w:r>
    </w:p>
    <w:p w14:paraId="32E7BE66">
      <w:pPr>
        <w:adjustRightInd w:val="0"/>
        <w:snapToGrid w:val="0"/>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p>
    <w:p w14:paraId="142BEB00">
      <w:pPr>
        <w:adjustRightInd w:val="0"/>
        <w:snapToGrid w:val="0"/>
        <w:spacing w:after="240"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p>
    <w:p w14:paraId="4EFFABDC">
      <w:pPr>
        <w:spacing w:line="558" w:lineRule="exact"/>
        <w:rPr>
          <w:rFonts w:hint="eastAsia" w:ascii="仿宋" w:hAnsi="仿宋" w:eastAsia="仿宋"/>
          <w:sz w:val="28"/>
          <w:szCs w:val="28"/>
        </w:rPr>
      </w:pPr>
    </w:p>
    <w:p w14:paraId="1A61B3C1">
      <w:pPr>
        <w:spacing w:line="558" w:lineRule="exact"/>
        <w:rPr>
          <w:rFonts w:hint="eastAsia" w:ascii="仿宋" w:hAnsi="仿宋" w:eastAsia="仿宋"/>
          <w:sz w:val="28"/>
          <w:szCs w:val="28"/>
        </w:rPr>
      </w:pPr>
      <w:r>
        <w:rPr>
          <w:rFonts w:hint="eastAsia" w:ascii="仿宋" w:hAnsi="仿宋" w:eastAsia="仿宋"/>
          <w:sz w:val="28"/>
          <w:szCs w:val="28"/>
        </w:rPr>
        <w:t>乙方：</w:t>
      </w:r>
      <w:r>
        <w:rPr>
          <w:rFonts w:ascii="仿宋" w:hAnsi="仿宋" w:eastAsia="仿宋"/>
          <w:sz w:val="28"/>
          <w:szCs w:val="28"/>
        </w:rPr>
        <w:t xml:space="preserve"> </w:t>
      </w:r>
    </w:p>
    <w:p w14:paraId="46BB8576">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为了规范管理用房的室内装饰装修（以下简称装修）活动及管理行为，根据国家《物业管理条例》、建设部《房屋室内装饰装修管理办法》等相关</w:t>
      </w:r>
      <w:r>
        <w:fldChar w:fldCharType="begin"/>
      </w:r>
      <w:r>
        <w:instrText xml:space="preserve"> HYPERLINK "http://www.chinalawedu.com/falvfagui/" \t "_blank" \o "法规" </w:instrText>
      </w:r>
      <w:r>
        <w:fldChar w:fldCharType="separate"/>
      </w:r>
      <w:r>
        <w:rPr>
          <w:rFonts w:hint="eastAsia" w:ascii="仿宋" w:hAnsi="仿宋" w:eastAsia="仿宋"/>
          <w:sz w:val="28"/>
          <w:szCs w:val="28"/>
        </w:rPr>
        <w:t>法规</w:t>
      </w:r>
      <w:r>
        <w:rPr>
          <w:rFonts w:hint="eastAsia" w:ascii="仿宋" w:hAnsi="仿宋" w:eastAsia="仿宋"/>
          <w:sz w:val="28"/>
          <w:szCs w:val="28"/>
        </w:rPr>
        <w:fldChar w:fldCharType="end"/>
      </w:r>
      <w:r>
        <w:rPr>
          <w:rFonts w:hint="eastAsia" w:ascii="仿宋" w:hAnsi="仿宋" w:eastAsia="仿宋"/>
          <w:sz w:val="28"/>
          <w:szCs w:val="28"/>
        </w:rPr>
        <w:t>，对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号</w:t>
      </w:r>
      <w:r>
        <w:rPr>
          <w:rFonts w:hint="eastAsia" w:ascii="仿宋" w:hAnsi="仿宋" w:eastAsia="仿宋"/>
          <w:sz w:val="28"/>
          <w:szCs w:val="28"/>
        </w:rPr>
        <w:t>房屋装修管理服务事宜，达成本协议：</w:t>
      </w:r>
    </w:p>
    <w:p w14:paraId="55B5CE68">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一、乙方应遵守杭州市装饰装修管理相关规定，装修前相应的装修申报，并到甲方办理装修手续。</w:t>
      </w:r>
    </w:p>
    <w:p w14:paraId="395BE381">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二、装修申报流程：</w:t>
      </w:r>
    </w:p>
    <w:p w14:paraId="38D07F02">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（一）装修前乙方需向甲方申请装修备案。</w:t>
      </w:r>
    </w:p>
    <w:p w14:paraId="2D55B3FD">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（二）乙方需向甲方提供以下资料：</w:t>
      </w:r>
    </w:p>
    <w:p w14:paraId="30A4B4A5">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1、乙方公司相关证件的复印件；</w:t>
      </w:r>
    </w:p>
    <w:p w14:paraId="244C1D8E">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2、房屋的装修设计图纸（如有）；</w:t>
      </w:r>
    </w:p>
    <w:p w14:paraId="2C21029B">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3、如需涉及拆改墙体的，需相关部门审核备案，提供备案表。</w:t>
      </w:r>
    </w:p>
    <w:p w14:paraId="5C8E6271">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（三）甲方对装修方案及设计图纸审核符合要求后乙方开始装修。</w:t>
      </w:r>
    </w:p>
    <w:p w14:paraId="4096D118">
      <w:pPr>
        <w:tabs>
          <w:tab w:val="left" w:pos="7020"/>
        </w:tabs>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三、装修施工时间规定：</w:t>
      </w:r>
    </w:p>
    <w:p w14:paraId="60493817">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1、装修施工期间每天的施工时间以相关文件管理要求为准。</w:t>
      </w:r>
    </w:p>
    <w:p w14:paraId="433F3A00">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2、乙方必须严格按照规定时间施工，晚上18：00后不得进行凿、敲、钻、割等产生噪音的工作，以免影响他人休息及安全造成投诉。</w:t>
      </w:r>
    </w:p>
    <w:p w14:paraId="72FC9AD8">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四、装修施工技术要求：</w:t>
      </w:r>
    </w:p>
    <w:p w14:paraId="64D9F59D">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（一）严禁私自对房屋的承重墙、梁、柱、楼板等承重结构，进行拆改、钻切。</w:t>
      </w:r>
    </w:p>
    <w:p w14:paraId="739F075D">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（二）禁止扩大承重墙上原有的门窗尺寸及拆除连接的砖墙或混凝土墙体。</w:t>
      </w:r>
    </w:p>
    <w:p w14:paraId="231A9D97">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（三）禁止在非承重外墙上开门、窗。</w:t>
      </w:r>
    </w:p>
    <w:p w14:paraId="60084B16">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（四）卫生间有防水技术要求的，施工不得破坏原防水层。</w:t>
      </w:r>
    </w:p>
    <w:p w14:paraId="31B76114">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（五）禁止随意改变房屋原有的设计用途或室内消防设施。</w:t>
      </w:r>
    </w:p>
    <w:p w14:paraId="53611A7F">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（六）房屋装修变动不得影响毗连房屋的正常使用和邻里生活。</w:t>
      </w:r>
    </w:p>
    <w:p w14:paraId="1B721A6F">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如违反以上规定，甲方有权责令责任方限期整改，并由责任方承担全部责任。</w:t>
      </w:r>
    </w:p>
    <w:p w14:paraId="488513D7">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五、房屋装修质量的验收：</w:t>
      </w:r>
    </w:p>
    <w:p w14:paraId="101DC6A6">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乙方装修施工完毕后应提前三天通知甲方验收，甲方根据施工图纸进行验收，对验收不合格的项目限期整改，再行复验，直至合格。</w:t>
      </w:r>
    </w:p>
    <w:p w14:paraId="489063C7">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六、违约责任：</w:t>
      </w:r>
    </w:p>
    <w:p w14:paraId="653ED20E">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（一）装修过程中发现违反第四条规定由责任方承担全部责任，情节严重者取消其在本公司其他资产招租资格或报行政主管部门处理。</w:t>
      </w:r>
    </w:p>
    <w:p w14:paraId="344E9EEA">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（二）在装修过程中，如发现破坏房屋承重结构及共用部位设施设备、场地等，发生的一切后果由责任方承担全部责任，情节严重者报行政主管部门处理。</w:t>
      </w:r>
    </w:p>
    <w:p w14:paraId="713F6A4A">
      <w:pPr>
        <w:pStyle w:val="29"/>
        <w:numPr>
          <w:ilvl w:val="0"/>
          <w:numId w:val="3"/>
        </w:numPr>
        <w:spacing w:line="558" w:lineRule="exact"/>
        <w:ind w:firstLineChars="0"/>
        <w:rPr>
          <w:rFonts w:hint="eastAsia" w:ascii="仿宋" w:hAnsi="仿宋" w:eastAsia="仿宋" w:cs="Times New Roman"/>
          <w:sz w:val="28"/>
          <w:szCs w:val="28"/>
        </w:rPr>
      </w:pPr>
      <w:r>
        <w:rPr>
          <w:rFonts w:hint="eastAsia" w:ascii="仿宋" w:hAnsi="仿宋" w:eastAsia="仿宋" w:cs="Times New Roman"/>
          <w:sz w:val="28"/>
          <w:szCs w:val="28"/>
        </w:rPr>
        <w:t>其他：</w:t>
      </w:r>
    </w:p>
    <w:p w14:paraId="21A23218">
      <w:pPr>
        <w:pStyle w:val="29"/>
        <w:widowControl/>
        <w:ind w:left="6" w:firstLineChars="150"/>
        <w:rPr>
          <w:rFonts w:hint="eastAsia" w:ascii="仿宋" w:hAnsi="仿宋" w:eastAsia="仿宋" w:cs="Arial"/>
          <w:kern w:val="0"/>
          <w:sz w:val="28"/>
          <w:szCs w:val="28"/>
        </w:rPr>
      </w:pPr>
      <w:r>
        <w:rPr>
          <w:rFonts w:hint="eastAsia" w:ascii="仿宋" w:hAnsi="仿宋" w:eastAsia="仿宋" w:cs="Arial"/>
          <w:kern w:val="0"/>
          <w:sz w:val="28"/>
          <w:szCs w:val="28"/>
        </w:rPr>
        <w:t>1、乙方承担因本次装修影响办证的风险，相关协调工作由乙方负责；</w:t>
      </w:r>
    </w:p>
    <w:p w14:paraId="020211EF">
      <w:pPr>
        <w:ind w:left="426"/>
        <w:rPr>
          <w:rFonts w:hint="eastAsia" w:ascii="仿宋" w:hAnsi="仿宋" w:eastAsia="仿宋" w:cs="Arial"/>
          <w:kern w:val="0"/>
          <w:sz w:val="28"/>
          <w:szCs w:val="28"/>
        </w:rPr>
      </w:pPr>
      <w:r>
        <w:rPr>
          <w:rFonts w:hint="eastAsia" w:ascii="仿宋" w:hAnsi="仿宋" w:eastAsia="仿宋" w:cs="Arial"/>
          <w:kern w:val="0"/>
          <w:sz w:val="28"/>
          <w:szCs w:val="28"/>
        </w:rPr>
        <w:t>2、装修投诉事由乙方自行处理。</w:t>
      </w:r>
    </w:p>
    <w:p w14:paraId="4161F66B">
      <w:pPr>
        <w:ind w:left="426"/>
        <w:rPr>
          <w:rFonts w:hint="eastAsia" w:ascii="仿宋" w:hAnsi="仿宋" w:eastAsia="仿宋" w:cs="Arial"/>
          <w:kern w:val="0"/>
          <w:sz w:val="28"/>
          <w:szCs w:val="28"/>
        </w:rPr>
      </w:pPr>
      <w:r>
        <w:rPr>
          <w:rFonts w:hint="eastAsia" w:ascii="仿宋" w:hAnsi="仿宋" w:eastAsia="仿宋" w:cs="Arial"/>
          <w:kern w:val="0"/>
          <w:sz w:val="28"/>
          <w:szCs w:val="28"/>
        </w:rPr>
        <w:t>3、装修期间做好围挡及安全工作。</w:t>
      </w:r>
    </w:p>
    <w:p w14:paraId="10184888">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七、对本协议中未尽事宜，甲、乙双方另行协商签订补充协议，补充协议与本协议都具有同等法律效力，甲方保留最终解释权。</w:t>
      </w:r>
    </w:p>
    <w:p w14:paraId="7DCD7BC6">
      <w:pPr>
        <w:spacing w:line="558" w:lineRule="exact"/>
        <w:ind w:firstLine="560" w:firstLineChars="200"/>
        <w:rPr>
          <w:rFonts w:hint="eastAsia" w:ascii="仿宋" w:hAnsi="仿宋" w:eastAsia="仿宋"/>
          <w:sz w:val="28"/>
          <w:szCs w:val="28"/>
        </w:rPr>
      </w:pPr>
      <w:r>
        <w:rPr>
          <w:rFonts w:hint="eastAsia" w:ascii="仿宋" w:hAnsi="仿宋" w:eastAsia="仿宋"/>
          <w:sz w:val="28"/>
          <w:szCs w:val="28"/>
        </w:rPr>
        <w:t>八、本协议自甲、乙双方签字盖章之日起生效，作为房屋租赁合同附件，具有同等法律效力。</w:t>
      </w:r>
    </w:p>
    <w:p w14:paraId="7065DB8A">
      <w:pPr>
        <w:spacing w:line="558" w:lineRule="exact"/>
        <w:ind w:firstLine="560" w:firstLineChars="200"/>
        <w:rPr>
          <w:rFonts w:hint="eastAsia" w:ascii="仿宋" w:hAnsi="仿宋" w:eastAsia="仿宋"/>
          <w:sz w:val="28"/>
          <w:szCs w:val="28"/>
        </w:rPr>
      </w:pPr>
    </w:p>
    <w:p w14:paraId="60CD34CF">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甲方（签章）：                           乙方（签章）：</w:t>
      </w:r>
    </w:p>
    <w:p w14:paraId="5C7BBCE2">
      <w:pPr>
        <w:adjustRightInd w:val="0"/>
        <w:snapToGrid w:val="0"/>
        <w:spacing w:line="400" w:lineRule="exact"/>
        <w:ind w:firstLine="560" w:firstLineChars="200"/>
        <w:rPr>
          <w:rFonts w:hint="eastAsia" w:ascii="仿宋" w:hAnsi="仿宋" w:eastAsia="仿宋" w:cs="宋体"/>
          <w:sz w:val="28"/>
          <w:szCs w:val="28"/>
        </w:rPr>
      </w:pPr>
    </w:p>
    <w:p w14:paraId="6E667366">
      <w:pPr>
        <w:adjustRightInd w:val="0"/>
        <w:snapToGrid w:val="0"/>
        <w:spacing w:line="400" w:lineRule="exact"/>
        <w:ind w:firstLine="560" w:firstLineChars="200"/>
        <w:rPr>
          <w:rFonts w:hint="eastAsia" w:ascii="仿宋" w:hAnsi="仿宋" w:eastAsia="仿宋" w:cs="宋体"/>
          <w:sz w:val="28"/>
          <w:szCs w:val="28"/>
        </w:rPr>
      </w:pPr>
    </w:p>
    <w:p w14:paraId="14A894BD">
      <w:pPr>
        <w:adjustRightInd w:val="0"/>
        <w:snapToGrid w:val="0"/>
        <w:spacing w:line="400" w:lineRule="exact"/>
        <w:ind w:firstLine="560" w:firstLineChars="200"/>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s="宋体"/>
          <w:sz w:val="28"/>
          <w:szCs w:val="28"/>
        </w:rPr>
        <w:t xml:space="preserve">                 </w:t>
      </w:r>
      <w:r>
        <w:rPr>
          <w:rFonts w:hint="eastAsia" w:ascii="仿宋" w:hAnsi="仿宋" w:eastAsia="仿宋"/>
          <w:color w:val="000000" w:themeColor="text1"/>
          <w:sz w:val="28"/>
          <w:szCs w:val="28"/>
          <w14:textFill>
            <w14:solidFill>
              <w14:schemeClr w14:val="tx1"/>
            </w14:solidFill>
          </w14:textFill>
        </w:rPr>
        <w:t xml:space="preserve">        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14:paraId="7FE32546">
      <w:pPr>
        <w:spacing w:line="558" w:lineRule="exact"/>
        <w:ind w:firstLine="560" w:firstLineChars="200"/>
        <w:rPr>
          <w:rFonts w:hint="eastAsia" w:ascii="仿宋" w:hAnsi="仿宋" w:eastAsia="仿宋"/>
          <w:sz w:val="28"/>
          <w:szCs w:val="28"/>
        </w:rPr>
      </w:pPr>
    </w:p>
    <w:p w14:paraId="78CA6A8A">
      <w:pPr>
        <w:adjustRightInd w:val="0"/>
        <w:snapToGrid w:val="0"/>
        <w:spacing w:line="360" w:lineRule="auto"/>
        <w:rPr>
          <w:rFonts w:hint="eastAsia" w:ascii="宋体" w:hAnsi="宋体" w:cs="宋体"/>
          <w:b/>
          <w:sz w:val="32"/>
          <w:szCs w:val="32"/>
        </w:rPr>
      </w:pPr>
    </w:p>
    <w:p w14:paraId="7E4CD239">
      <w:pPr>
        <w:adjustRightInd w:val="0"/>
        <w:snapToGrid w:val="0"/>
        <w:spacing w:line="360" w:lineRule="auto"/>
        <w:rPr>
          <w:rFonts w:hint="eastAsia" w:ascii="宋体" w:hAnsi="宋体" w:cs="宋体"/>
          <w:b/>
          <w:sz w:val="32"/>
          <w:szCs w:val="32"/>
        </w:rPr>
      </w:pPr>
    </w:p>
    <w:p w14:paraId="485649B1">
      <w:pPr>
        <w:adjustRightInd w:val="0"/>
        <w:snapToGrid w:val="0"/>
        <w:spacing w:line="360" w:lineRule="auto"/>
        <w:rPr>
          <w:rFonts w:hint="eastAsia" w:ascii="宋体" w:hAnsi="宋体" w:cs="宋体"/>
          <w:b/>
          <w:sz w:val="32"/>
          <w:szCs w:val="32"/>
        </w:rPr>
      </w:pPr>
    </w:p>
    <w:p w14:paraId="22BE9D52">
      <w:pPr>
        <w:adjustRightInd w:val="0"/>
        <w:snapToGrid w:val="0"/>
        <w:spacing w:line="360" w:lineRule="auto"/>
        <w:rPr>
          <w:rFonts w:hint="eastAsia" w:ascii="宋体" w:hAnsi="宋体" w:cs="宋体"/>
          <w:b/>
          <w:sz w:val="32"/>
          <w:szCs w:val="32"/>
        </w:rPr>
      </w:pPr>
    </w:p>
    <w:p w14:paraId="1FD521F7">
      <w:pPr>
        <w:adjustRightInd w:val="0"/>
        <w:snapToGrid w:val="0"/>
        <w:spacing w:line="360" w:lineRule="auto"/>
        <w:rPr>
          <w:rFonts w:hint="eastAsia" w:ascii="宋体" w:hAnsi="宋体" w:cs="宋体"/>
          <w:b/>
          <w:sz w:val="32"/>
          <w:szCs w:val="32"/>
        </w:rPr>
      </w:pPr>
    </w:p>
    <w:p w14:paraId="6522CB34">
      <w:pPr>
        <w:adjustRightInd w:val="0"/>
        <w:snapToGrid w:val="0"/>
        <w:spacing w:line="360" w:lineRule="auto"/>
        <w:rPr>
          <w:rFonts w:hint="eastAsia" w:ascii="宋体" w:hAnsi="宋体" w:cs="宋体"/>
          <w:b/>
          <w:sz w:val="32"/>
          <w:szCs w:val="32"/>
        </w:rPr>
      </w:pPr>
    </w:p>
    <w:p w14:paraId="3AC83F0D">
      <w:pPr>
        <w:adjustRightInd w:val="0"/>
        <w:snapToGrid w:val="0"/>
        <w:spacing w:line="360" w:lineRule="auto"/>
        <w:rPr>
          <w:rFonts w:hint="eastAsia" w:ascii="宋体" w:hAnsi="宋体" w:cs="宋体"/>
          <w:b/>
          <w:sz w:val="32"/>
          <w:szCs w:val="32"/>
        </w:rPr>
      </w:pPr>
    </w:p>
    <w:p w14:paraId="3CE72CFC">
      <w:pPr>
        <w:adjustRightInd w:val="0"/>
        <w:snapToGrid w:val="0"/>
        <w:spacing w:line="360" w:lineRule="auto"/>
        <w:rPr>
          <w:rFonts w:hint="eastAsia" w:ascii="宋体" w:hAnsi="宋体" w:cs="宋体"/>
          <w:b/>
          <w:sz w:val="32"/>
          <w:szCs w:val="32"/>
        </w:rPr>
      </w:pPr>
    </w:p>
    <w:p w14:paraId="19365D1F">
      <w:pPr>
        <w:adjustRightInd w:val="0"/>
        <w:snapToGrid w:val="0"/>
        <w:spacing w:line="360" w:lineRule="auto"/>
        <w:rPr>
          <w:rFonts w:hint="eastAsia" w:ascii="宋体" w:hAnsi="宋体" w:cs="宋体"/>
          <w:b/>
          <w:sz w:val="32"/>
          <w:szCs w:val="32"/>
        </w:rPr>
      </w:pPr>
    </w:p>
    <w:p w14:paraId="593CBE3A">
      <w:pPr>
        <w:adjustRightInd w:val="0"/>
        <w:snapToGrid w:val="0"/>
        <w:spacing w:line="360" w:lineRule="auto"/>
        <w:rPr>
          <w:rFonts w:hint="eastAsia" w:ascii="宋体" w:hAnsi="宋体" w:cs="宋体"/>
          <w:b/>
          <w:sz w:val="32"/>
          <w:szCs w:val="32"/>
        </w:rPr>
      </w:pPr>
    </w:p>
    <w:p w14:paraId="0486BA6A">
      <w:pPr>
        <w:adjustRightInd w:val="0"/>
        <w:snapToGrid w:val="0"/>
        <w:spacing w:line="360" w:lineRule="auto"/>
        <w:rPr>
          <w:rFonts w:hint="eastAsia" w:ascii="宋体" w:hAnsi="宋体" w:cs="宋体"/>
          <w:b/>
          <w:sz w:val="32"/>
          <w:szCs w:val="32"/>
        </w:rPr>
      </w:pPr>
    </w:p>
    <w:p w14:paraId="7131E5F7">
      <w:pPr>
        <w:adjustRightInd w:val="0"/>
        <w:snapToGrid w:val="0"/>
        <w:spacing w:line="360" w:lineRule="auto"/>
        <w:rPr>
          <w:rFonts w:hint="eastAsia" w:ascii="仿宋" w:hAnsi="仿宋" w:eastAsia="仿宋" w:cs="宋体"/>
          <w:bCs/>
          <w:sz w:val="28"/>
          <w:szCs w:val="28"/>
        </w:rPr>
      </w:pPr>
    </w:p>
    <w:p w14:paraId="37DD4D37">
      <w:pPr>
        <w:adjustRightInd w:val="0"/>
        <w:snapToGrid w:val="0"/>
        <w:spacing w:line="360" w:lineRule="auto"/>
        <w:rPr>
          <w:rFonts w:hint="eastAsia" w:ascii="仿宋" w:hAnsi="仿宋" w:eastAsia="仿宋" w:cs="宋体"/>
          <w:bCs/>
          <w:sz w:val="28"/>
          <w:szCs w:val="28"/>
        </w:rPr>
      </w:pPr>
      <w:r>
        <w:rPr>
          <w:rFonts w:hint="eastAsia" w:ascii="仿宋" w:hAnsi="仿宋" w:eastAsia="仿宋" w:cs="宋体"/>
          <w:bCs/>
          <w:sz w:val="28"/>
          <w:szCs w:val="28"/>
        </w:rPr>
        <w:t>附件四：</w:t>
      </w:r>
    </w:p>
    <w:p w14:paraId="76648180">
      <w:pPr>
        <w:adjustRightInd w:val="0"/>
        <w:snapToGrid w:val="0"/>
        <w:spacing w:line="360" w:lineRule="auto"/>
        <w:ind w:firstLine="723" w:firstLineChars="200"/>
        <w:jc w:val="center"/>
        <w:rPr>
          <w:rFonts w:hint="eastAsia" w:ascii="仿宋" w:hAnsi="仿宋" w:eastAsia="仿宋" w:cs="宋体"/>
          <w:b/>
          <w:sz w:val="36"/>
          <w:szCs w:val="36"/>
        </w:rPr>
      </w:pPr>
      <w:r>
        <w:rPr>
          <w:rFonts w:hint="eastAsia" w:ascii="仿宋" w:hAnsi="仿宋" w:eastAsia="仿宋" w:cs="宋体"/>
          <w:b/>
          <w:sz w:val="36"/>
          <w:szCs w:val="36"/>
        </w:rPr>
        <w:t>廉政协议书</w:t>
      </w:r>
    </w:p>
    <w:p w14:paraId="7C8BFA97">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为促进甲乙双方在底商租赁工作中保持廉洁自律的工作作风，防止各种不正当行为发生，根据国家、省、市有关廉政建设的各项规定，结合项目的特点，特订立本廉政协议书如下：</w:t>
      </w:r>
    </w:p>
    <w:p w14:paraId="617F1775">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一、自觉遵守廉政建设的各项规定，完成底商租赁工作。</w:t>
      </w:r>
    </w:p>
    <w:p w14:paraId="1CE5FA39">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二、不得以任何形式索要和收受回扣等好处费。</w:t>
      </w:r>
    </w:p>
    <w:p w14:paraId="586080E2">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三、双方工作人员保持正常业务交往，不得接受礼金、有价证券、支付凭证和贵重物品，不得报销任何应由个人支付的费用。</w:t>
      </w:r>
    </w:p>
    <w:p w14:paraId="16DDFE55">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四、不得以洽谈业务、签订经济合同为借口，宴请、邀请外出旅游或进入营业性高档娱乐场所。</w:t>
      </w:r>
    </w:p>
    <w:p w14:paraId="217FE52B">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五、双方人员不得要求或者接受为其住房装修、婚丧嫁娶、家电采购、家属和子女的工作安排以及出国等提供方便。</w:t>
      </w:r>
    </w:p>
    <w:p w14:paraId="0541C134">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六、双方人员不得接受赠送或提供使用的通信工具、交通工具、家用电器、高档办公用品等物品。</w:t>
      </w:r>
    </w:p>
    <w:p w14:paraId="7A178C27">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七、双方人员不得介绍家属或亲友从事有关此工程的任何经济活动。</w:t>
      </w:r>
    </w:p>
    <w:p w14:paraId="4E82EC04">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八、乙方不得为谋取私利擅自与甲方工作人员进行私下商谈等活动或者达成默契。</w:t>
      </w:r>
    </w:p>
    <w:p w14:paraId="1422D535">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九、乙方如发现甲方工作人员有违反上述协议的情况，应当向甲方领导或者甲方监察审计部举报。甲方工作人员不得找任何借口对乙方进行报复。</w:t>
      </w:r>
    </w:p>
    <w:p w14:paraId="0269AC22">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十、甲方发现乙方有违反本协议或者行贿甲方工作人员，甲方将根据具体情节和造成的后果，采取暂停、终止合同或取消今后在本公司的房屋租赁资格。由此给甲方单位造成的损失均由乙方承担，乙方用不正当手段获取的非法所得要依法予以追缴。</w:t>
      </w:r>
    </w:p>
    <w:p w14:paraId="57541A9B">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十一、本廉政协议作为《房屋租赁合同》的附件，与合同具有同等法律效力，经双方签署后立即生效。</w:t>
      </w:r>
    </w:p>
    <w:p w14:paraId="75A28644">
      <w:pPr>
        <w:adjustRightInd w:val="0"/>
        <w:snapToGrid w:val="0"/>
        <w:spacing w:line="420" w:lineRule="exact"/>
        <w:ind w:firstLine="560" w:firstLineChars="200"/>
        <w:rPr>
          <w:rFonts w:hint="eastAsia" w:ascii="仿宋" w:hAnsi="仿宋" w:eastAsia="仿宋" w:cs="宋体"/>
          <w:sz w:val="28"/>
          <w:szCs w:val="28"/>
        </w:rPr>
      </w:pPr>
    </w:p>
    <w:p w14:paraId="0A0FFAA4">
      <w:pPr>
        <w:adjustRightInd w:val="0"/>
        <w:snapToGrid w:val="0"/>
        <w:spacing w:line="4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甲方（签章）：                     乙方（签章）：</w:t>
      </w:r>
    </w:p>
    <w:p w14:paraId="2523869C">
      <w:pPr>
        <w:adjustRightInd w:val="0"/>
        <w:snapToGrid w:val="0"/>
        <w:spacing w:line="400" w:lineRule="exact"/>
        <w:ind w:firstLine="560" w:firstLineChars="200"/>
        <w:rPr>
          <w:rFonts w:hint="eastAsia" w:ascii="仿宋" w:hAnsi="仿宋" w:eastAsia="仿宋" w:cs="宋体"/>
          <w:sz w:val="28"/>
          <w:szCs w:val="28"/>
        </w:rPr>
      </w:pPr>
    </w:p>
    <w:p w14:paraId="2708FA8B">
      <w:pPr>
        <w:adjustRightInd w:val="0"/>
        <w:snapToGrid w:val="0"/>
        <w:spacing w:line="400" w:lineRule="exact"/>
        <w:ind w:firstLine="280" w:firstLineChars="1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s="宋体"/>
          <w:sz w:val="28"/>
          <w:szCs w:val="28"/>
        </w:rPr>
        <w:t xml:space="preserve">                      </w:t>
      </w:r>
      <w:r>
        <w:rPr>
          <w:rFonts w:hint="eastAsia" w:ascii="仿宋" w:hAnsi="仿宋" w:eastAsia="仿宋" w:cs="宋体"/>
          <w:sz w:val="28"/>
          <w:szCs w:val="28"/>
        </w:rPr>
        <w:t xml:space="preserve">    </w:t>
      </w: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017AAE-F8C4-4052-9274-EEC452993C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1A883B5-B0EF-4DBD-AF15-619CB3CCDDD2}"/>
  </w:font>
  <w:font w:name="仿宋_GB2312">
    <w:panose1 w:val="02010609030101010101"/>
    <w:charset w:val="86"/>
    <w:family w:val="modern"/>
    <w:pitch w:val="default"/>
    <w:sig w:usb0="00000001" w:usb1="080E0000" w:usb2="00000000" w:usb3="00000000" w:csb0="00040000" w:csb1="00000000"/>
    <w:embedRegular r:id="rId3" w:fontKey="{8A14BBA0-5B02-43A7-AC04-BD114BE7A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825745"/>
    </w:sdtPr>
    <w:sdtContent>
      <w:sdt>
        <w:sdtPr>
          <w:id w:val="1728636285"/>
        </w:sdtPr>
        <w:sdtContent>
          <w:p w14:paraId="38B6924D">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08BE9FD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3A6E9"/>
    <w:multiLevelType w:val="singleLevel"/>
    <w:tmpl w:val="8A93A6E9"/>
    <w:lvl w:ilvl="0" w:tentative="0">
      <w:start w:val="5"/>
      <w:numFmt w:val="chineseCounting"/>
      <w:suff w:val="space"/>
      <w:lvlText w:val="第%1条"/>
      <w:lvlJc w:val="left"/>
      <w:rPr>
        <w:rFonts w:hint="eastAsia"/>
      </w:rPr>
    </w:lvl>
  </w:abstractNum>
  <w:abstractNum w:abstractNumId="1">
    <w:nsid w:val="0BE16EBC"/>
    <w:multiLevelType w:val="multilevel"/>
    <w:tmpl w:val="0BE16EBC"/>
    <w:lvl w:ilvl="0" w:tentative="0">
      <w:start w:val="3"/>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9FD8F3"/>
    <w:multiLevelType w:val="multilevel"/>
    <w:tmpl w:val="639FD8F3"/>
    <w:lvl w:ilvl="0" w:tentative="0">
      <w:start w:val="1"/>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JD">
    <w15:presenceInfo w15:providerId="None" w15:userId="YJ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VhZWNkNmU4MzRlOWY2NDViODFiMDcyYTY0MWQifQ=="/>
  </w:docVars>
  <w:rsids>
    <w:rsidRoot w:val="00987701"/>
    <w:rsid w:val="00035620"/>
    <w:rsid w:val="000C6701"/>
    <w:rsid w:val="0011492D"/>
    <w:rsid w:val="00115337"/>
    <w:rsid w:val="0019273E"/>
    <w:rsid w:val="001B174A"/>
    <w:rsid w:val="001D24E4"/>
    <w:rsid w:val="001D43A5"/>
    <w:rsid w:val="001E4CD4"/>
    <w:rsid w:val="001F4407"/>
    <w:rsid w:val="00267325"/>
    <w:rsid w:val="00267617"/>
    <w:rsid w:val="00277592"/>
    <w:rsid w:val="00282AD8"/>
    <w:rsid w:val="002A135B"/>
    <w:rsid w:val="002A13A4"/>
    <w:rsid w:val="002A292A"/>
    <w:rsid w:val="002B40F5"/>
    <w:rsid w:val="002C727B"/>
    <w:rsid w:val="00355803"/>
    <w:rsid w:val="003612C2"/>
    <w:rsid w:val="003A3FF9"/>
    <w:rsid w:val="003E64A8"/>
    <w:rsid w:val="003F2B1B"/>
    <w:rsid w:val="00495754"/>
    <w:rsid w:val="004B37A0"/>
    <w:rsid w:val="00522672"/>
    <w:rsid w:val="00532121"/>
    <w:rsid w:val="00541F09"/>
    <w:rsid w:val="00581F2A"/>
    <w:rsid w:val="00584B13"/>
    <w:rsid w:val="005854A4"/>
    <w:rsid w:val="005D2DD1"/>
    <w:rsid w:val="00681406"/>
    <w:rsid w:val="00693690"/>
    <w:rsid w:val="006E520D"/>
    <w:rsid w:val="006F0646"/>
    <w:rsid w:val="00740F43"/>
    <w:rsid w:val="00751CCE"/>
    <w:rsid w:val="00796874"/>
    <w:rsid w:val="007A7B60"/>
    <w:rsid w:val="007E44DA"/>
    <w:rsid w:val="00800881"/>
    <w:rsid w:val="008329F6"/>
    <w:rsid w:val="00884285"/>
    <w:rsid w:val="009074EA"/>
    <w:rsid w:val="00962045"/>
    <w:rsid w:val="00987701"/>
    <w:rsid w:val="00991339"/>
    <w:rsid w:val="00A00D58"/>
    <w:rsid w:val="00A0622F"/>
    <w:rsid w:val="00A3405E"/>
    <w:rsid w:val="00A40818"/>
    <w:rsid w:val="00A710E0"/>
    <w:rsid w:val="00AA0672"/>
    <w:rsid w:val="00AA349E"/>
    <w:rsid w:val="00B33494"/>
    <w:rsid w:val="00B34AD9"/>
    <w:rsid w:val="00B80B8A"/>
    <w:rsid w:val="00B93BF5"/>
    <w:rsid w:val="00BC6577"/>
    <w:rsid w:val="00C36FCF"/>
    <w:rsid w:val="00C85323"/>
    <w:rsid w:val="00CA5E33"/>
    <w:rsid w:val="00CE697A"/>
    <w:rsid w:val="00D21808"/>
    <w:rsid w:val="00D4753F"/>
    <w:rsid w:val="00D57462"/>
    <w:rsid w:val="00D86FC8"/>
    <w:rsid w:val="00D94F9D"/>
    <w:rsid w:val="00E15591"/>
    <w:rsid w:val="00E5104E"/>
    <w:rsid w:val="00E82592"/>
    <w:rsid w:val="00EB27A4"/>
    <w:rsid w:val="00EE631A"/>
    <w:rsid w:val="00F16F24"/>
    <w:rsid w:val="00F27D30"/>
    <w:rsid w:val="00F67B1C"/>
    <w:rsid w:val="00FA79C7"/>
    <w:rsid w:val="00FF4A49"/>
    <w:rsid w:val="0121439C"/>
    <w:rsid w:val="01AB39BD"/>
    <w:rsid w:val="02E11EA5"/>
    <w:rsid w:val="03E3715A"/>
    <w:rsid w:val="041F4471"/>
    <w:rsid w:val="06B66892"/>
    <w:rsid w:val="081A6012"/>
    <w:rsid w:val="0AC97464"/>
    <w:rsid w:val="0BB06C0F"/>
    <w:rsid w:val="0D5058D6"/>
    <w:rsid w:val="0EAB7EDD"/>
    <w:rsid w:val="0F8F6F95"/>
    <w:rsid w:val="0FE91909"/>
    <w:rsid w:val="10B22AEB"/>
    <w:rsid w:val="11535FEB"/>
    <w:rsid w:val="11576634"/>
    <w:rsid w:val="11B044BA"/>
    <w:rsid w:val="12882B00"/>
    <w:rsid w:val="13AC3CA7"/>
    <w:rsid w:val="13B11E52"/>
    <w:rsid w:val="13F642B6"/>
    <w:rsid w:val="140557F8"/>
    <w:rsid w:val="15293613"/>
    <w:rsid w:val="16261A24"/>
    <w:rsid w:val="19AB47A0"/>
    <w:rsid w:val="1A3F729E"/>
    <w:rsid w:val="1A992E30"/>
    <w:rsid w:val="1CC6112A"/>
    <w:rsid w:val="1CEB2C35"/>
    <w:rsid w:val="1DC30D5B"/>
    <w:rsid w:val="1E357985"/>
    <w:rsid w:val="1E5B5A59"/>
    <w:rsid w:val="1F296B27"/>
    <w:rsid w:val="1FAE3D17"/>
    <w:rsid w:val="21553C8E"/>
    <w:rsid w:val="22C61092"/>
    <w:rsid w:val="235A4F70"/>
    <w:rsid w:val="24F47B0E"/>
    <w:rsid w:val="257879D9"/>
    <w:rsid w:val="260B4C6C"/>
    <w:rsid w:val="266A3452"/>
    <w:rsid w:val="269863EF"/>
    <w:rsid w:val="26EE008B"/>
    <w:rsid w:val="273A651A"/>
    <w:rsid w:val="2804017C"/>
    <w:rsid w:val="28E40FCB"/>
    <w:rsid w:val="296C34CE"/>
    <w:rsid w:val="29BA0977"/>
    <w:rsid w:val="2C473DB4"/>
    <w:rsid w:val="2D11017C"/>
    <w:rsid w:val="2DC77CAA"/>
    <w:rsid w:val="2DCB7CAC"/>
    <w:rsid w:val="2DD43D85"/>
    <w:rsid w:val="2DF07D6C"/>
    <w:rsid w:val="2F364E2E"/>
    <w:rsid w:val="2F3E2AAD"/>
    <w:rsid w:val="32AB5C38"/>
    <w:rsid w:val="32B25BC9"/>
    <w:rsid w:val="330A3901"/>
    <w:rsid w:val="340C1B29"/>
    <w:rsid w:val="34230F65"/>
    <w:rsid w:val="34542F77"/>
    <w:rsid w:val="34C45241"/>
    <w:rsid w:val="36946BC1"/>
    <w:rsid w:val="36FB339E"/>
    <w:rsid w:val="37442E34"/>
    <w:rsid w:val="383B2BBA"/>
    <w:rsid w:val="393C4961"/>
    <w:rsid w:val="3B4C67D8"/>
    <w:rsid w:val="3C9A0678"/>
    <w:rsid w:val="3CBF0297"/>
    <w:rsid w:val="3F4D2827"/>
    <w:rsid w:val="403059BB"/>
    <w:rsid w:val="409470BD"/>
    <w:rsid w:val="414660F9"/>
    <w:rsid w:val="41692152"/>
    <w:rsid w:val="41837A34"/>
    <w:rsid w:val="4295281F"/>
    <w:rsid w:val="43901C1E"/>
    <w:rsid w:val="43CC1187"/>
    <w:rsid w:val="44412278"/>
    <w:rsid w:val="44881739"/>
    <w:rsid w:val="45E21E9C"/>
    <w:rsid w:val="45F42E15"/>
    <w:rsid w:val="461E1ABB"/>
    <w:rsid w:val="46E76A3C"/>
    <w:rsid w:val="48070010"/>
    <w:rsid w:val="480E62A0"/>
    <w:rsid w:val="49605AEE"/>
    <w:rsid w:val="49973021"/>
    <w:rsid w:val="4B9B5893"/>
    <w:rsid w:val="4D5D4B9D"/>
    <w:rsid w:val="4D965FDB"/>
    <w:rsid w:val="4F2E5317"/>
    <w:rsid w:val="4FDE6E91"/>
    <w:rsid w:val="50183FBC"/>
    <w:rsid w:val="50670C9F"/>
    <w:rsid w:val="52BF0D40"/>
    <w:rsid w:val="54751129"/>
    <w:rsid w:val="54847DCF"/>
    <w:rsid w:val="54AA3F86"/>
    <w:rsid w:val="5699566F"/>
    <w:rsid w:val="574E4AA9"/>
    <w:rsid w:val="58C10D85"/>
    <w:rsid w:val="58E83DEC"/>
    <w:rsid w:val="59263C66"/>
    <w:rsid w:val="592B4413"/>
    <w:rsid w:val="5ADF1888"/>
    <w:rsid w:val="5B312148"/>
    <w:rsid w:val="5BDD66DA"/>
    <w:rsid w:val="5CD5312C"/>
    <w:rsid w:val="5DAF3956"/>
    <w:rsid w:val="5E941B23"/>
    <w:rsid w:val="5EB35BC4"/>
    <w:rsid w:val="605F2DFA"/>
    <w:rsid w:val="61277B74"/>
    <w:rsid w:val="61A4713D"/>
    <w:rsid w:val="62DB3B73"/>
    <w:rsid w:val="638A42DF"/>
    <w:rsid w:val="63CE1F00"/>
    <w:rsid w:val="665522F7"/>
    <w:rsid w:val="66B94844"/>
    <w:rsid w:val="6C635297"/>
    <w:rsid w:val="6F0C103F"/>
    <w:rsid w:val="702D1F92"/>
    <w:rsid w:val="71943EF9"/>
    <w:rsid w:val="719713F9"/>
    <w:rsid w:val="730E33D2"/>
    <w:rsid w:val="73382191"/>
    <w:rsid w:val="762E2BF7"/>
    <w:rsid w:val="762E3982"/>
    <w:rsid w:val="764E3E4C"/>
    <w:rsid w:val="766D7A57"/>
    <w:rsid w:val="767965E2"/>
    <w:rsid w:val="772F4CE7"/>
    <w:rsid w:val="799E4719"/>
    <w:rsid w:val="7AA7413F"/>
    <w:rsid w:val="7AF967A0"/>
    <w:rsid w:val="7B3FEF2C"/>
    <w:rsid w:val="7BF85A52"/>
    <w:rsid w:val="7C1E3E7B"/>
    <w:rsid w:val="7DB60699"/>
    <w:rsid w:val="7F737D8E"/>
    <w:rsid w:val="7FB7546C"/>
    <w:rsid w:val="EF7FC9E3"/>
    <w:rsid w:val="FDCF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4"/>
    <w:qFormat/>
    <w:uiPriority w:val="0"/>
    <w:pPr>
      <w:keepNext/>
      <w:keepLines/>
      <w:spacing w:before="340" w:after="330" w:line="480" w:lineRule="auto"/>
      <w:jc w:val="center"/>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qFormat/>
    <w:uiPriority w:val="99"/>
    <w:rPr>
      <w:rFonts w:ascii="宋体" w:hAnsi="Courier New" w:cs="宋体"/>
    </w:rPr>
  </w:style>
  <w:style w:type="paragraph" w:styleId="4">
    <w:name w:val="Body Text"/>
    <w:basedOn w:val="1"/>
    <w:next w:val="5"/>
    <w:unhideWhenUsed/>
    <w:qFormat/>
    <w:uiPriority w:val="99"/>
    <w:pPr>
      <w:spacing w:after="120"/>
    </w:pPr>
  </w:style>
  <w:style w:type="paragraph" w:styleId="5">
    <w:name w:val="Body Text First Indent"/>
    <w:basedOn w:val="1"/>
    <w:next w:val="1"/>
    <w:qFormat/>
    <w:uiPriority w:val="99"/>
    <w:pPr>
      <w:ind w:firstLine="420" w:firstLineChars="100"/>
    </w:pPr>
  </w:style>
  <w:style w:type="paragraph" w:styleId="7">
    <w:name w:val="annotation text"/>
    <w:basedOn w:val="1"/>
    <w:link w:val="26"/>
    <w:unhideWhenUsed/>
    <w:qFormat/>
    <w:uiPriority w:val="99"/>
    <w:pPr>
      <w:jc w:val="left"/>
    </w:pPr>
  </w:style>
  <w:style w:type="paragraph" w:styleId="8">
    <w:name w:val="Body Text Indent"/>
    <w:basedOn w:val="1"/>
    <w:link w:val="25"/>
    <w:qFormat/>
    <w:uiPriority w:val="0"/>
    <w:pPr>
      <w:spacing w:after="120"/>
      <w:ind w:left="420" w:leftChars="200"/>
    </w:pPr>
  </w:style>
  <w:style w:type="paragraph" w:styleId="9">
    <w:name w:val="Balloon Text"/>
    <w:basedOn w:val="1"/>
    <w:link w:val="28"/>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3"/>
    <w:qFormat/>
    <w:uiPriority w:val="0"/>
    <w:pPr>
      <w:spacing w:line="360" w:lineRule="auto"/>
      <w:ind w:firstLine="420"/>
    </w:pPr>
    <w:rPr>
      <w:sz w:val="24"/>
      <w:szCs w:val="20"/>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7"/>
    <w:next w:val="7"/>
    <w:link w:val="27"/>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标题 1 Char"/>
    <w:basedOn w:val="17"/>
    <w:qFormat/>
    <w:uiPriority w:val="9"/>
    <w:rPr>
      <w:rFonts w:ascii="Times New Roman" w:hAnsi="Times New Roman" w:eastAsia="宋体" w:cs="Times New Roman"/>
      <w:b/>
      <w:bCs/>
      <w:kern w:val="44"/>
      <w:sz w:val="44"/>
      <w:szCs w:val="44"/>
    </w:rPr>
  </w:style>
  <w:style w:type="character" w:customStyle="1" w:styleId="22">
    <w:name w:val="正文文本缩进 Char"/>
    <w:basedOn w:val="17"/>
    <w:semiHidden/>
    <w:qFormat/>
    <w:uiPriority w:val="99"/>
    <w:rPr>
      <w:rFonts w:ascii="Times New Roman" w:hAnsi="Times New Roman" w:eastAsia="宋体" w:cs="Times New Roman"/>
      <w:szCs w:val="24"/>
    </w:rPr>
  </w:style>
  <w:style w:type="character" w:customStyle="1" w:styleId="23">
    <w:name w:val="正文文本缩进 3 字符"/>
    <w:basedOn w:val="17"/>
    <w:link w:val="12"/>
    <w:qFormat/>
    <w:uiPriority w:val="0"/>
    <w:rPr>
      <w:rFonts w:ascii="Times New Roman" w:hAnsi="Times New Roman" w:eastAsia="宋体" w:cs="Times New Roman"/>
      <w:sz w:val="24"/>
      <w:szCs w:val="20"/>
    </w:rPr>
  </w:style>
  <w:style w:type="character" w:customStyle="1" w:styleId="24">
    <w:name w:val="标题 1 字符"/>
    <w:link w:val="6"/>
    <w:qFormat/>
    <w:uiPriority w:val="0"/>
    <w:rPr>
      <w:rFonts w:ascii="Times New Roman" w:hAnsi="Times New Roman" w:eastAsia="宋体" w:cs="Times New Roman"/>
      <w:b/>
      <w:bCs/>
      <w:kern w:val="44"/>
      <w:sz w:val="44"/>
      <w:szCs w:val="44"/>
    </w:rPr>
  </w:style>
  <w:style w:type="character" w:customStyle="1" w:styleId="25">
    <w:name w:val="正文文本缩进 字符"/>
    <w:link w:val="8"/>
    <w:qFormat/>
    <w:uiPriority w:val="0"/>
    <w:rPr>
      <w:rFonts w:ascii="Times New Roman" w:hAnsi="Times New Roman" w:eastAsia="宋体" w:cs="Times New Roman"/>
      <w:szCs w:val="24"/>
    </w:rPr>
  </w:style>
  <w:style w:type="character" w:customStyle="1" w:styleId="26">
    <w:name w:val="批注文字 字符"/>
    <w:basedOn w:val="17"/>
    <w:link w:val="7"/>
    <w:semiHidden/>
    <w:qFormat/>
    <w:uiPriority w:val="99"/>
    <w:rPr>
      <w:rFonts w:ascii="Times New Roman" w:hAnsi="Times New Roman" w:eastAsia="宋体" w:cs="Times New Roman"/>
      <w:szCs w:val="24"/>
    </w:rPr>
  </w:style>
  <w:style w:type="character" w:customStyle="1" w:styleId="27">
    <w:name w:val="批注主题 字符"/>
    <w:basedOn w:val="26"/>
    <w:link w:val="14"/>
    <w:semiHidden/>
    <w:qFormat/>
    <w:uiPriority w:val="99"/>
    <w:rPr>
      <w:rFonts w:ascii="Times New Roman" w:hAnsi="Times New Roman" w:eastAsia="宋体" w:cs="Times New Roman"/>
      <w:b/>
      <w:bCs/>
      <w:szCs w:val="24"/>
    </w:rPr>
  </w:style>
  <w:style w:type="character" w:customStyle="1" w:styleId="28">
    <w:name w:val="批注框文本 字符"/>
    <w:basedOn w:val="17"/>
    <w:link w:val="9"/>
    <w:semiHidden/>
    <w:qFormat/>
    <w:uiPriority w:val="99"/>
    <w:rPr>
      <w:rFonts w:ascii="Times New Roman" w:hAnsi="Times New Roman" w:eastAsia="宋体" w:cs="Times New Roman"/>
      <w:sz w:val="18"/>
      <w:szCs w:val="18"/>
    </w:rPr>
  </w:style>
  <w:style w:type="paragraph" w:customStyle="1" w:styleId="29">
    <w:name w:val="列表段落1"/>
    <w:basedOn w:val="1"/>
    <w:unhideWhenUsed/>
    <w:qFormat/>
    <w:uiPriority w:val="99"/>
    <w:pPr>
      <w:ind w:firstLine="420" w:firstLineChars="200"/>
    </w:pPr>
    <w:rPr>
      <w:rFonts w:asciiTheme="minorHAnsi" w:hAnsiTheme="minorHAnsi" w:eastAsiaTheme="minorEastAsia" w:cstheme="minorBidi"/>
      <w:szCs w:val="22"/>
    </w:rPr>
  </w:style>
  <w:style w:type="paragraph" w:styleId="30">
    <w:name w:val="List Paragraph"/>
    <w:basedOn w:val="1"/>
    <w:unhideWhenUsed/>
    <w:qFormat/>
    <w:uiPriority w:val="99"/>
    <w:pPr>
      <w:ind w:firstLine="420" w:firstLineChars="200"/>
    </w:p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11940</Words>
  <Characters>12035</Characters>
  <Lines>93</Lines>
  <Paragraphs>26</Paragraphs>
  <TotalTime>65</TotalTime>
  <ScaleCrop>false</ScaleCrop>
  <LinksUpToDate>false</LinksUpToDate>
  <CharactersWithSpaces>12320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2023-04-15T01:13:00Z</dcterms:created>
  <dc:creator>lenovo</dc:creator>
  <cp:lastModifiedBy>YJD</cp:lastModifiedBy>
  <cp:lastPrinted>2024-09-20T01:39:00Z</cp:lastPrinted>
  <dcterms:modified xsi:type="dcterms:W3CDTF">2025-07-01T05:48:04Z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1D8E1E230FD4D13E210E05682DC932F1_43</vt:lpwstr>
  </property>
  <property fmtid="{D5CDD505-2E9C-101B-9397-08002B2CF9AE}" pid="4" name="KSOTemplateDocerSaveRecord">
    <vt:lpwstr>eyJoZGlkIjoiZTBkOTVhZWNkNmU4MzRlOWY2NDViODFiMDcyYTY0MWQiLCJ1c2VySWQiOiI0NDk3OTUyNjMifQ==</vt:lpwstr>
  </property>
</Properties>
</file>