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7EA6F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11F5BE85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6EC93100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杭州企业产权交易中心有限公司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：</w:t>
      </w:r>
    </w:p>
    <w:p w14:paraId="1A5F24BE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杭州拱墅区武林路406-408号房产5年租赁权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，现做如下承诺：</w:t>
      </w:r>
    </w:p>
    <w:p w14:paraId="06AC4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7ACF4AF0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  <w:lang w:eastAsia="zh-CN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</w:rPr>
        <w:t>以及已完成对标的的现场踏勘，表明已完全了解并自愿接受标的的全部现状及瑕疵，并自愿承担一切交易风险。</w:t>
      </w:r>
    </w:p>
    <w:p w14:paraId="3EE5B5E8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</w:rPr>
        <w:t>、我方知悉并承诺：</w:t>
      </w:r>
    </w:p>
    <w:p w14:paraId="5B4D1C46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eastAsia="zh-CN"/>
        </w:rPr>
        <w:t>（1）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</w:rPr>
        <w:t>同意在被确定为承租方之日起3个工作日内携带报名时上传的主体资格证明等相关文件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原件至杭交所完成现场确认并签署《房屋租赁合同》，并在《房屋租赁合同》签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</w:rPr>
        <w:t>署之日起5个工作日内向杭交所指定账户一次性支付交易服务费、履约保证金和首期租金等交易资金（以到账时间为准）。</w:t>
      </w:r>
    </w:p>
    <w:p w14:paraId="1D142DD4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eastAsia="zh-CN"/>
        </w:rPr>
        <w:t>（2）同意杭交所在经出租方申请之日起3个工作日内将承租方已交纳的履约保证金和首期租金全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部划转至出租方指定账户。</w:t>
      </w:r>
    </w:p>
    <w:p w14:paraId="50C82E31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</w:rPr>
        <w:t>（3）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承租方已知悉并承诺：</w:t>
      </w:r>
      <w:r>
        <w:rPr>
          <w:rFonts w:hint="default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租赁房屋证载规划用途为非住宅，承租方在该租赁物业内开展及经营其业务前，应向政府主管部门取得所有必要的执照、批准或许可证等，自行办理相关的许可证及相关登记文件，承担由此产生的费用。承租方应确保该执照、批准或许可证在租赁期限内完全有效，及在各方面均符合该执照、批准或许可证的规定。承租方承诺对上述物业权证证载的地类用途和租赁物业现状、设施及物业环境有充分了解，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。</w:t>
      </w:r>
    </w:p>
    <w:p w14:paraId="0E078793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Hans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（4）承租方已知悉并承诺：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Hans"/>
        </w:rPr>
        <w:t>未经出租方书面同意，不得擅自转租。经出租方书面同意后转租的，不得再整体打包出租，承租方与第三方签订的所有转租合同，第三方进场装修前均需将转租合同提交出租方备案，出租方保留对承租方转租行为的合理反对权。</w:t>
      </w:r>
    </w:p>
    <w:p w14:paraId="4D5C9E84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（5）承租方已知悉并承诺：本次租赁权成交后，承租方应以打造品质街区为目标，打造整体形象营造舒适环境。</w:t>
      </w:r>
    </w:p>
    <w:p w14:paraId="7D4FD13A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（6）承租方已知悉并承诺：公共能耗费用的分摊遵循公平、合理、透明原则，原公共照明、公共设施等用电由出租方承担，新增照明用电由承租人承担。</w:t>
      </w:r>
    </w:p>
    <w:p w14:paraId="7AF19472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（7）承租方已知悉并承诺：物业费按2.5元/㎡/月标准收取，由出租方与承租方另行签订相关协议，具体计费起始时间以房屋租赁合同为准，承租方须在房屋租赁合同签署之日起5个工作日内自行支付至出租方指定账户。厨余垃圾等清运费用由商户自行清运或委托物业公司清运。商户需负责门前区域的清洁，确保门前无占道经营、乱摆摊、乱停车等现象。</w:t>
      </w:r>
    </w:p>
    <w:p w14:paraId="4517BD2B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（8）承租方已知悉并承诺：为支持汀芷公寓（大江东人才房）项目商业配套的统一运营、管理，并为汀芷公寓提供良好的服务，允许承租人对走廊、过道、绿化等公共空间进行的装饰美化改造，承租人须确保不影响公共空间的正常使用和外观，不得影响租户的正常使用等，承租人并承担相应的维护和保养责任和相关费用。</w:t>
      </w:r>
    </w:p>
    <w:p w14:paraId="4625FA93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（9）承租方已知悉并承诺：出租方</w:t>
      </w:r>
      <w:r>
        <w:rPr>
          <w:rFonts w:hint="default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与承租方权利义务具体以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出租方</w:t>
      </w:r>
      <w:r>
        <w:rPr>
          <w:rFonts w:hint="default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提供的《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房屋租赁协议书</w:t>
      </w:r>
      <w:r>
        <w:rPr>
          <w:rFonts w:hint="default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》（样本）为准。</w:t>
      </w:r>
    </w:p>
    <w:p w14:paraId="59C53E39"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3、我方同意交纳交易服务费，有两个及以上意向承租方报名且成交的，承租方须交纳首年一个月租金计的交易服务费；仅征集到一位意向承租方且成交的，承租方须交纳首年半个月租金计的交易服务费</w:t>
      </w:r>
      <w:bookmarkStart w:id="0" w:name="_GoBack"/>
      <w:bookmarkEnd w:id="0"/>
      <w:r>
        <w:rPr>
          <w:rFonts w:hint="default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。</w:t>
      </w:r>
    </w:p>
    <w:p w14:paraId="32C9A845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default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、</w:t>
      </w: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若非出租方原因，出现以下任一情况时，意向承租方交纳的保证金不予退还，先用于补偿杭交所、经纪会员的各项服务费，剩余部分作为对出租方的经济补偿金，保证金不足以补偿的，相关方有权按照实际损失继续追诉：</w:t>
      </w:r>
    </w:p>
    <w:p w14:paraId="187D19D0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（1）意向承租方提交承租申请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材料并交纳交易保证金后单方撤回承租申请的；</w:t>
      </w:r>
    </w:p>
    <w:p w14:paraId="0DEB8D57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（2）产生符合条件的意向承租方后，各意向承租方在竞价期间均不报价的；</w:t>
      </w:r>
    </w:p>
    <w:p w14:paraId="59FF58DE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房屋租赁合同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》的或未按约定支付交易服务费、履约保证金和首期租金的；</w:t>
      </w:r>
    </w:p>
    <w:p w14:paraId="222C4547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（4）意向承租方未履行书面承诺事项的；</w:t>
      </w:r>
    </w:p>
    <w:p w14:paraId="4E5943D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（5）存在其他违反交易规则情形的。</w:t>
      </w:r>
    </w:p>
    <w:p w14:paraId="2EBEDA7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01B5B6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77B261E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22A08AF"/>
    <w:rsid w:val="03066051"/>
    <w:rsid w:val="03637B8E"/>
    <w:rsid w:val="05E9338A"/>
    <w:rsid w:val="06593E74"/>
    <w:rsid w:val="0DF1051E"/>
    <w:rsid w:val="173E5800"/>
    <w:rsid w:val="1DA37C3B"/>
    <w:rsid w:val="23485221"/>
    <w:rsid w:val="27541626"/>
    <w:rsid w:val="27AA290F"/>
    <w:rsid w:val="285D694C"/>
    <w:rsid w:val="2C215228"/>
    <w:rsid w:val="2EF12C10"/>
    <w:rsid w:val="2FA5177C"/>
    <w:rsid w:val="32FB67E2"/>
    <w:rsid w:val="37394D0B"/>
    <w:rsid w:val="3B103714"/>
    <w:rsid w:val="3B6738AB"/>
    <w:rsid w:val="3BBD594C"/>
    <w:rsid w:val="406B765F"/>
    <w:rsid w:val="45962498"/>
    <w:rsid w:val="47043EAE"/>
    <w:rsid w:val="48DD35A0"/>
    <w:rsid w:val="4CBC6B75"/>
    <w:rsid w:val="5187378F"/>
    <w:rsid w:val="5A7D1B2E"/>
    <w:rsid w:val="5B7B2FC6"/>
    <w:rsid w:val="5CDC4C66"/>
    <w:rsid w:val="63C12C87"/>
    <w:rsid w:val="6B7C4F72"/>
    <w:rsid w:val="6BBC636F"/>
    <w:rsid w:val="6C7F1CBC"/>
    <w:rsid w:val="701C2029"/>
    <w:rsid w:val="714C77AC"/>
    <w:rsid w:val="71D57417"/>
    <w:rsid w:val="78157146"/>
    <w:rsid w:val="795E558F"/>
    <w:rsid w:val="7B3911A8"/>
    <w:rsid w:val="7BF050A1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/>
      <w:kern w:val="0"/>
      <w:szCs w:val="24"/>
    </w:rPr>
  </w:style>
  <w:style w:type="paragraph" w:styleId="3">
    <w:name w:val="Plain Text"/>
    <w:basedOn w:val="1"/>
    <w:next w:val="4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next w:val="5"/>
    <w:qFormat/>
    <w:uiPriority w:val="99"/>
  </w:style>
  <w:style w:type="paragraph" w:styleId="5">
    <w:name w:val="Body Text First Indent"/>
    <w:basedOn w:val="1"/>
    <w:next w:val="1"/>
    <w:qFormat/>
    <w:uiPriority w:val="0"/>
    <w:pPr>
      <w:ind w:firstLine="420" w:firstLineChars="100"/>
    </w:pPr>
    <w:rPr>
      <w:szCs w:val="24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4"/>
    <w:next w:val="1"/>
    <w:qFormat/>
    <w:uiPriority w:val="0"/>
    <w:pPr>
      <w:wordWrap w:val="0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12">
    <w:name w:val="页眉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YJD</cp:lastModifiedBy>
  <dcterms:modified xsi:type="dcterms:W3CDTF">2025-07-01T06:18:44Z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B91FEA0D3ED24E45B9027DEC3B24B915</vt:lpwstr>
  </property>
</Properties>
</file>