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color w:val="auto"/>
        </w:rPr>
      </w:pPr>
      <w:bookmarkStart w:id="0" w:name="_GoBack"/>
      <w:bookmarkEnd w:id="0"/>
    </w:p>
    <w:p>
      <w:pPr>
        <w:spacing w:line="560" w:lineRule="exact"/>
        <w:jc w:val="left"/>
        <w:rPr>
          <w:rFonts w:ascii="黑体" w:hAnsi="黑体"/>
          <w:b/>
          <w:color w:val="auto"/>
          <w:sz w:val="36"/>
          <w:szCs w:val="36"/>
        </w:rPr>
      </w:pPr>
    </w:p>
    <w:p>
      <w:pPr>
        <w:spacing w:line="560" w:lineRule="exact"/>
        <w:jc w:val="center"/>
        <w:rPr>
          <w:rFonts w:ascii="黑体" w:hAnsi="黑体"/>
          <w:b/>
          <w:color w:val="auto"/>
          <w:sz w:val="36"/>
          <w:szCs w:val="36"/>
        </w:rPr>
      </w:pPr>
    </w:p>
    <w:p>
      <w:pPr>
        <w:spacing w:line="560" w:lineRule="exact"/>
        <w:jc w:val="center"/>
        <w:rPr>
          <w:rFonts w:ascii="黑体" w:hAnsi="黑体"/>
          <w:b/>
          <w:color w:val="auto"/>
          <w:sz w:val="36"/>
          <w:szCs w:val="36"/>
        </w:rPr>
      </w:pPr>
    </w:p>
    <w:p>
      <w:pPr>
        <w:spacing w:line="560" w:lineRule="exact"/>
        <w:jc w:val="center"/>
        <w:rPr>
          <w:rFonts w:ascii="黑体" w:hAnsi="黑体"/>
          <w:b/>
          <w:color w:val="auto"/>
          <w:sz w:val="36"/>
          <w:szCs w:val="36"/>
        </w:rPr>
      </w:pPr>
    </w:p>
    <w:p>
      <w:pPr>
        <w:spacing w:line="560" w:lineRule="exact"/>
        <w:jc w:val="center"/>
        <w:rPr>
          <w:rFonts w:ascii="黑体" w:hAnsi="黑体"/>
          <w:b/>
          <w:color w:val="auto"/>
          <w:sz w:val="36"/>
          <w:szCs w:val="36"/>
        </w:rPr>
      </w:pPr>
      <w:r>
        <w:rPr>
          <w:rFonts w:hint="eastAsia" w:ascii="黑体" w:hAnsi="黑体"/>
          <w:b/>
          <w:color w:val="auto"/>
          <w:sz w:val="36"/>
          <w:szCs w:val="36"/>
        </w:rPr>
        <w:t>房屋租赁合同</w:t>
      </w:r>
    </w:p>
    <w:p>
      <w:pPr>
        <w:wordWrap w:val="0"/>
        <w:spacing w:line="560" w:lineRule="exact"/>
        <w:jc w:val="right"/>
        <w:rPr>
          <w:rFonts w:ascii="仿宋" w:hAnsi="仿宋" w:eastAsia="仿宋"/>
          <w:color w:val="auto"/>
          <w:sz w:val="28"/>
          <w:szCs w:val="28"/>
        </w:rPr>
      </w:pPr>
    </w:p>
    <w:p>
      <w:pPr>
        <w:wordWrap w:val="0"/>
        <w:spacing w:line="560" w:lineRule="exact"/>
        <w:jc w:val="right"/>
        <w:rPr>
          <w:rFonts w:ascii="仿宋" w:hAnsi="仿宋" w:eastAsia="仿宋"/>
          <w:color w:val="auto"/>
          <w:sz w:val="28"/>
          <w:szCs w:val="28"/>
        </w:rPr>
      </w:pPr>
    </w:p>
    <w:p>
      <w:pPr>
        <w:wordWrap w:val="0"/>
        <w:spacing w:line="560" w:lineRule="exact"/>
        <w:jc w:val="right"/>
        <w:rPr>
          <w:rFonts w:ascii="仿宋" w:hAnsi="仿宋" w:eastAsia="仿宋"/>
          <w:color w:val="auto"/>
          <w:sz w:val="28"/>
          <w:szCs w:val="28"/>
        </w:rPr>
      </w:pPr>
    </w:p>
    <w:p>
      <w:pPr>
        <w:wordWrap w:val="0"/>
        <w:spacing w:line="560" w:lineRule="exact"/>
        <w:jc w:val="right"/>
        <w:rPr>
          <w:rFonts w:ascii="仿宋" w:hAnsi="仿宋" w:eastAsia="仿宋"/>
          <w:color w:val="auto"/>
          <w:sz w:val="28"/>
          <w:szCs w:val="28"/>
        </w:rPr>
      </w:pPr>
    </w:p>
    <w:p>
      <w:pPr>
        <w:wordWrap w:val="0"/>
        <w:spacing w:line="560" w:lineRule="exact"/>
        <w:jc w:val="right"/>
        <w:rPr>
          <w:rFonts w:ascii="仿宋" w:hAnsi="仿宋" w:eastAsia="仿宋"/>
          <w:color w:val="auto"/>
          <w:sz w:val="28"/>
          <w:szCs w:val="28"/>
        </w:rPr>
      </w:pPr>
    </w:p>
    <w:p>
      <w:pPr>
        <w:wordWrap w:val="0"/>
        <w:spacing w:line="560" w:lineRule="exact"/>
        <w:jc w:val="right"/>
        <w:rPr>
          <w:rFonts w:ascii="仿宋" w:hAnsi="仿宋" w:eastAsia="仿宋"/>
          <w:color w:val="auto"/>
          <w:sz w:val="28"/>
          <w:szCs w:val="28"/>
        </w:rPr>
      </w:pPr>
    </w:p>
    <w:p>
      <w:pPr>
        <w:wordWrap w:val="0"/>
        <w:spacing w:line="560" w:lineRule="exact"/>
        <w:jc w:val="right"/>
        <w:rPr>
          <w:rFonts w:ascii="仿宋" w:hAnsi="仿宋" w:eastAsia="仿宋"/>
          <w:color w:val="auto"/>
          <w:sz w:val="28"/>
          <w:szCs w:val="28"/>
        </w:rPr>
      </w:pPr>
    </w:p>
    <w:p>
      <w:pPr>
        <w:wordWrap w:val="0"/>
        <w:spacing w:line="560" w:lineRule="exact"/>
        <w:jc w:val="right"/>
        <w:rPr>
          <w:rFonts w:ascii="仿宋" w:hAnsi="仿宋" w:eastAsia="仿宋"/>
          <w:color w:val="auto"/>
          <w:sz w:val="28"/>
          <w:szCs w:val="28"/>
        </w:rPr>
      </w:pPr>
    </w:p>
    <w:p>
      <w:pPr>
        <w:wordWrap w:val="0"/>
        <w:spacing w:line="560" w:lineRule="exact"/>
        <w:jc w:val="right"/>
        <w:rPr>
          <w:rFonts w:ascii="仿宋" w:hAnsi="仿宋" w:eastAsia="仿宋"/>
          <w:color w:val="auto"/>
          <w:sz w:val="28"/>
          <w:szCs w:val="28"/>
        </w:rPr>
      </w:pPr>
    </w:p>
    <w:p>
      <w:pPr>
        <w:wordWrap w:val="0"/>
        <w:spacing w:line="560" w:lineRule="exact"/>
        <w:jc w:val="right"/>
        <w:rPr>
          <w:rFonts w:ascii="仿宋" w:hAnsi="仿宋" w:eastAsia="仿宋"/>
          <w:color w:val="auto"/>
          <w:sz w:val="28"/>
          <w:szCs w:val="28"/>
        </w:rPr>
      </w:pPr>
    </w:p>
    <w:p>
      <w:pPr>
        <w:wordWrap w:val="0"/>
        <w:spacing w:line="560" w:lineRule="exact"/>
        <w:jc w:val="right"/>
        <w:rPr>
          <w:rFonts w:ascii="仿宋" w:hAnsi="仿宋" w:eastAsia="仿宋"/>
          <w:color w:val="auto"/>
          <w:sz w:val="28"/>
          <w:szCs w:val="28"/>
        </w:rPr>
      </w:pPr>
    </w:p>
    <w:p>
      <w:pPr>
        <w:wordWrap w:val="0"/>
        <w:spacing w:line="560" w:lineRule="exact"/>
        <w:jc w:val="center"/>
        <w:rPr>
          <w:rFonts w:ascii="仿宋" w:hAnsi="仿宋" w:eastAsia="仿宋"/>
          <w:b/>
          <w:color w:val="auto"/>
          <w:sz w:val="24"/>
        </w:rPr>
      </w:pPr>
      <w:r>
        <w:rPr>
          <w:rFonts w:hint="eastAsia" w:ascii="仿宋" w:hAnsi="仿宋" w:eastAsia="仿宋"/>
          <w:color w:val="auto"/>
          <w:sz w:val="28"/>
          <w:szCs w:val="28"/>
        </w:rPr>
        <w:t xml:space="preserve">                                合同编号：</w:t>
      </w: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tabs>
          <w:tab w:val="left" w:pos="720"/>
        </w:tabs>
        <w:spacing w:line="360" w:lineRule="auto"/>
        <w:ind w:firstLine="420" w:firstLineChars="200"/>
        <w:rPr>
          <w:rFonts w:ascii="宋体" w:hAnsi="宋体" w:eastAsia="宋体" w:cs="仿宋"/>
          <w:color w:val="auto"/>
          <w:sz w:val="21"/>
          <w:szCs w:val="28"/>
        </w:rPr>
      </w:pPr>
    </w:p>
    <w:p>
      <w:pPr>
        <w:tabs>
          <w:tab w:val="left" w:pos="720"/>
        </w:tabs>
        <w:spacing w:line="360" w:lineRule="auto"/>
        <w:ind w:firstLine="420" w:firstLineChars="200"/>
        <w:rPr>
          <w:rFonts w:ascii="宋体" w:hAnsi="宋体" w:eastAsia="宋体" w:cs="仿宋"/>
          <w:color w:val="auto"/>
          <w:sz w:val="21"/>
          <w:szCs w:val="28"/>
        </w:rPr>
      </w:pPr>
      <w:r>
        <w:rPr>
          <w:rFonts w:hint="eastAsia" w:ascii="宋体" w:hAnsi="宋体" w:eastAsia="宋体" w:cs="仿宋"/>
          <w:color w:val="auto"/>
          <w:sz w:val="21"/>
          <w:szCs w:val="28"/>
        </w:rPr>
        <w:t>填写说明：</w:t>
      </w:r>
    </w:p>
    <w:p>
      <w:pPr>
        <w:tabs>
          <w:tab w:val="left" w:pos="720"/>
        </w:tabs>
        <w:spacing w:line="360" w:lineRule="auto"/>
        <w:ind w:firstLine="420" w:firstLineChars="200"/>
        <w:rPr>
          <w:rFonts w:ascii="宋体" w:hAnsi="宋体" w:eastAsia="宋体" w:cs="仿宋"/>
          <w:color w:val="auto"/>
          <w:sz w:val="21"/>
          <w:szCs w:val="28"/>
        </w:rPr>
      </w:pPr>
      <w:r>
        <w:rPr>
          <w:rFonts w:hint="eastAsia" w:ascii="宋体" w:hAnsi="宋体" w:eastAsia="宋体" w:cs="仿宋"/>
          <w:color w:val="auto"/>
          <w:sz w:val="21"/>
          <w:szCs w:val="28"/>
        </w:rPr>
        <w:t>一、本合同中面积如无特殊说明均指建筑面积，建筑面积需来源于产权证明文件或测绘报告等。</w:t>
      </w:r>
    </w:p>
    <w:p>
      <w:pPr>
        <w:tabs>
          <w:tab w:val="left" w:pos="720"/>
        </w:tabs>
        <w:spacing w:line="360" w:lineRule="auto"/>
        <w:ind w:firstLine="420" w:firstLineChars="200"/>
        <w:rPr>
          <w:rFonts w:ascii="宋体" w:hAnsi="宋体" w:eastAsia="宋体" w:cs="仿宋"/>
          <w:color w:val="auto"/>
          <w:sz w:val="21"/>
          <w:szCs w:val="28"/>
        </w:rPr>
      </w:pPr>
      <w:r>
        <w:rPr>
          <w:rFonts w:hint="eastAsia" w:ascii="宋体" w:hAnsi="宋体" w:eastAsia="宋体" w:cs="仿宋"/>
          <w:color w:val="auto"/>
          <w:sz w:val="21"/>
          <w:szCs w:val="28"/>
        </w:rPr>
        <w:t>二、本合同的部分条款（如租金支付方式等条款）的内容为并列的选择项时，须根据实际情况或当事人双方的约定选择的打“√”，不选择的打“×”。</w:t>
      </w:r>
    </w:p>
    <w:p>
      <w:pPr>
        <w:tabs>
          <w:tab w:val="left" w:pos="720"/>
        </w:tabs>
        <w:spacing w:line="360" w:lineRule="auto"/>
        <w:ind w:firstLine="420" w:firstLineChars="200"/>
        <w:rPr>
          <w:rFonts w:ascii="宋体" w:hAnsi="宋体" w:eastAsia="宋体" w:cs="仿宋"/>
          <w:color w:val="auto"/>
          <w:sz w:val="21"/>
          <w:szCs w:val="28"/>
        </w:rPr>
      </w:pPr>
      <w:r>
        <w:rPr>
          <w:rFonts w:hint="eastAsia" w:ascii="宋体" w:hAnsi="宋体" w:eastAsia="宋体" w:cs="仿宋"/>
          <w:color w:val="auto"/>
          <w:sz w:val="21"/>
          <w:szCs w:val="28"/>
        </w:rPr>
        <w:t>三、本合同的部分条款，如实际情况未发生或当事人双方未做约定时，在空格栏处“×”。以示删除。</w:t>
      </w:r>
    </w:p>
    <w:p>
      <w:pPr>
        <w:tabs>
          <w:tab w:val="left" w:pos="720"/>
        </w:tabs>
        <w:spacing w:line="360" w:lineRule="auto"/>
        <w:ind w:firstLine="420" w:firstLineChars="200"/>
        <w:rPr>
          <w:rFonts w:ascii="宋体" w:hAnsi="宋体" w:eastAsia="宋体" w:cs="仿宋"/>
          <w:color w:val="auto"/>
          <w:sz w:val="21"/>
          <w:szCs w:val="28"/>
        </w:rPr>
      </w:pPr>
      <w:r>
        <w:rPr>
          <w:rFonts w:hint="eastAsia" w:ascii="宋体" w:hAnsi="宋体" w:eastAsia="宋体" w:cs="仿宋"/>
          <w:color w:val="auto"/>
          <w:sz w:val="21"/>
          <w:szCs w:val="28"/>
        </w:rPr>
        <w:t>四、乙方在签订本合同时，有权要求甲方出示本合同所提及的房屋产权证书或证明材料。</w:t>
      </w:r>
    </w:p>
    <w:p>
      <w:pPr>
        <w:tabs>
          <w:tab w:val="left" w:pos="720"/>
        </w:tabs>
        <w:rPr>
          <w:rFonts w:ascii="仿宋" w:hAnsi="仿宋" w:eastAsia="仿宋"/>
          <w:color w:val="auto"/>
          <w:sz w:val="28"/>
          <w:szCs w:val="28"/>
        </w:rPr>
      </w:pPr>
    </w:p>
    <w:p>
      <w:pPr>
        <w:rPr>
          <w:rFonts w:ascii="仿宋" w:hAnsi="仿宋" w:eastAsia="仿宋"/>
          <w:color w:val="auto"/>
          <w:sz w:val="28"/>
          <w:szCs w:val="28"/>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line="560" w:lineRule="exact"/>
        <w:rPr>
          <w:rFonts w:ascii="仿宋" w:hAnsi="仿宋" w:eastAsia="仿宋"/>
          <w:b/>
          <w:color w:val="auto"/>
          <w:sz w:val="24"/>
        </w:rPr>
      </w:pPr>
    </w:p>
    <w:p>
      <w:pPr>
        <w:spacing w:beforeLines="50" w:afterLines="50" w:line="360" w:lineRule="auto"/>
        <w:jc w:val="center"/>
        <w:rPr>
          <w:rFonts w:ascii="宋体" w:hAnsi="宋体" w:eastAsia="宋体" w:cs="仿宋"/>
          <w:b/>
          <w:bCs/>
          <w:color w:val="auto"/>
          <w:sz w:val="28"/>
          <w:szCs w:val="28"/>
        </w:rPr>
      </w:pPr>
      <w:r>
        <w:rPr>
          <w:rFonts w:hint="eastAsia" w:ascii="宋体" w:hAnsi="宋体" w:eastAsia="宋体" w:cs="仿宋"/>
          <w:b/>
          <w:bCs/>
          <w:color w:val="auto"/>
          <w:sz w:val="28"/>
          <w:szCs w:val="28"/>
        </w:rPr>
        <w:t>房屋租赁合同</w:t>
      </w:r>
    </w:p>
    <w:p>
      <w:pPr>
        <w:spacing w:line="560" w:lineRule="exact"/>
        <w:rPr>
          <w:rFonts w:ascii="仿宋" w:hAnsi="仿宋" w:eastAsia="仿宋"/>
          <w:b/>
          <w:color w:val="auto"/>
          <w:sz w:val="24"/>
        </w:rPr>
      </w:pPr>
      <w:r>
        <w:rPr>
          <w:rFonts w:hint="eastAsia" w:ascii="仿宋" w:hAnsi="仿宋" w:eastAsia="仿宋"/>
          <w:b/>
          <w:color w:val="auto"/>
          <w:sz w:val="24"/>
        </w:rPr>
        <w:t xml:space="preserve">甲方（出租方）： </w:t>
      </w:r>
    </w:p>
    <w:p>
      <w:pPr>
        <w:pStyle w:val="23"/>
        <w:spacing w:line="560" w:lineRule="exact"/>
        <w:ind w:firstLine="0" w:firstLineChars="0"/>
        <w:rPr>
          <w:rFonts w:ascii="仿宋" w:hAnsi="仿宋" w:eastAsia="仿宋"/>
          <w:b/>
          <w:color w:val="auto"/>
          <w:sz w:val="24"/>
          <w:lang w:val="en-US"/>
        </w:rPr>
      </w:pPr>
      <w:r>
        <w:rPr>
          <w:rFonts w:hint="eastAsia" w:ascii="仿宋" w:hAnsi="仿宋" w:eastAsia="仿宋" w:cs="仿宋"/>
          <w:b/>
          <w:color w:val="auto"/>
          <w:sz w:val="24"/>
          <w:lang w:val="en-US"/>
        </w:rPr>
        <w:t>统一社会信用代</w:t>
      </w:r>
      <w:r>
        <w:rPr>
          <w:rFonts w:hint="eastAsia" w:ascii="仿宋" w:hAnsi="仿宋" w:eastAsia="仿宋"/>
          <w:b/>
          <w:color w:val="auto"/>
          <w:sz w:val="24"/>
          <w:lang w:val="en-US"/>
        </w:rPr>
        <w:t>码：</w:t>
      </w:r>
    </w:p>
    <w:p>
      <w:pPr>
        <w:pStyle w:val="23"/>
        <w:spacing w:line="560" w:lineRule="exact"/>
        <w:ind w:firstLine="0" w:firstLineChars="0"/>
        <w:rPr>
          <w:rFonts w:ascii="仿宋" w:hAnsi="仿宋" w:eastAsia="仿宋"/>
          <w:b/>
          <w:color w:val="auto"/>
          <w:sz w:val="24"/>
          <w:lang w:val="en-US"/>
        </w:rPr>
      </w:pPr>
      <w:r>
        <w:rPr>
          <w:rFonts w:hint="eastAsia" w:ascii="仿宋" w:hAnsi="仿宋" w:eastAsia="仿宋"/>
          <w:b/>
          <w:color w:val="auto"/>
          <w:sz w:val="24"/>
          <w:lang w:val="en-US"/>
        </w:rPr>
        <w:t>法定代表人：</w:t>
      </w:r>
    </w:p>
    <w:p>
      <w:pPr>
        <w:spacing w:line="560" w:lineRule="exact"/>
        <w:rPr>
          <w:rFonts w:ascii="仿宋" w:hAnsi="仿宋" w:eastAsia="仿宋"/>
          <w:b/>
          <w:color w:val="auto"/>
          <w:sz w:val="24"/>
        </w:rPr>
      </w:pPr>
      <w:r>
        <w:rPr>
          <w:rFonts w:hint="eastAsia" w:ascii="仿宋" w:hAnsi="仿宋" w:eastAsia="仿宋"/>
          <w:b/>
          <w:color w:val="auto"/>
          <w:sz w:val="24"/>
        </w:rPr>
        <w:t xml:space="preserve">地址：  </w:t>
      </w:r>
    </w:p>
    <w:p>
      <w:pPr>
        <w:spacing w:line="560" w:lineRule="exact"/>
        <w:rPr>
          <w:rFonts w:ascii="仿宋" w:hAnsi="仿宋" w:eastAsia="仿宋"/>
          <w:b/>
          <w:color w:val="auto"/>
          <w:sz w:val="24"/>
        </w:rPr>
      </w:pPr>
      <w:r>
        <w:rPr>
          <w:rFonts w:hint="eastAsia" w:ascii="仿宋" w:hAnsi="仿宋" w:eastAsia="仿宋"/>
          <w:b/>
          <w:color w:val="auto"/>
          <w:sz w:val="24"/>
        </w:rPr>
        <w:t xml:space="preserve">联系人： </w:t>
      </w:r>
    </w:p>
    <w:p>
      <w:pPr>
        <w:spacing w:line="560" w:lineRule="exact"/>
        <w:rPr>
          <w:rFonts w:ascii="仿宋" w:hAnsi="仿宋" w:eastAsia="仿宋"/>
          <w:b/>
          <w:color w:val="auto"/>
          <w:sz w:val="24"/>
        </w:rPr>
      </w:pPr>
      <w:r>
        <w:rPr>
          <w:rFonts w:hint="eastAsia" w:ascii="仿宋" w:hAnsi="仿宋" w:eastAsia="仿宋"/>
          <w:b/>
          <w:color w:val="auto"/>
          <w:sz w:val="24"/>
        </w:rPr>
        <w:t>电话:</w:t>
      </w:r>
    </w:p>
    <w:p>
      <w:pPr>
        <w:tabs>
          <w:tab w:val="left" w:pos="555"/>
        </w:tabs>
        <w:spacing w:line="560" w:lineRule="exact"/>
        <w:rPr>
          <w:rFonts w:ascii="仿宋" w:hAnsi="仿宋" w:eastAsia="仿宋"/>
          <w:b/>
          <w:color w:val="auto"/>
          <w:sz w:val="24"/>
        </w:rPr>
      </w:pPr>
    </w:p>
    <w:p>
      <w:pPr>
        <w:tabs>
          <w:tab w:val="left" w:pos="2640"/>
        </w:tabs>
        <w:spacing w:line="560" w:lineRule="exact"/>
        <w:rPr>
          <w:rFonts w:ascii="仿宋" w:hAnsi="仿宋" w:eastAsia="仿宋"/>
          <w:b/>
          <w:color w:val="auto"/>
          <w:sz w:val="24"/>
        </w:rPr>
      </w:pPr>
      <w:r>
        <w:rPr>
          <w:rFonts w:hint="eastAsia" w:ascii="仿宋" w:hAnsi="仿宋" w:eastAsia="仿宋"/>
          <w:b/>
          <w:color w:val="auto"/>
          <w:sz w:val="24"/>
        </w:rPr>
        <w:t>乙方（承租方）：</w:t>
      </w:r>
    </w:p>
    <w:p>
      <w:pPr>
        <w:tabs>
          <w:tab w:val="left" w:pos="2640"/>
        </w:tabs>
        <w:spacing w:line="560" w:lineRule="exact"/>
        <w:rPr>
          <w:rFonts w:ascii="仿宋" w:hAnsi="仿宋" w:eastAsia="仿宋"/>
          <w:b/>
          <w:color w:val="auto"/>
          <w:sz w:val="24"/>
        </w:rPr>
      </w:pPr>
      <w:r>
        <w:rPr>
          <w:rFonts w:hint="eastAsia" w:ascii="仿宋" w:hAnsi="仿宋" w:eastAsia="仿宋"/>
          <w:b/>
          <w:color w:val="auto"/>
          <w:sz w:val="24"/>
        </w:rPr>
        <w:t>统一社会信用代码/居民身份证号：</w:t>
      </w:r>
    </w:p>
    <w:p>
      <w:pPr>
        <w:tabs>
          <w:tab w:val="left" w:pos="2640"/>
        </w:tabs>
        <w:spacing w:line="560" w:lineRule="exact"/>
        <w:rPr>
          <w:rFonts w:ascii="仿宋" w:hAnsi="仿宋" w:eastAsia="仿宋"/>
          <w:b/>
          <w:color w:val="auto"/>
          <w:sz w:val="24"/>
        </w:rPr>
      </w:pPr>
      <w:r>
        <w:rPr>
          <w:rFonts w:hint="eastAsia" w:ascii="仿宋" w:hAnsi="仿宋" w:eastAsia="仿宋"/>
          <w:b/>
          <w:color w:val="auto"/>
          <w:sz w:val="24"/>
        </w:rPr>
        <w:t xml:space="preserve">法定代表人：      </w:t>
      </w:r>
    </w:p>
    <w:p>
      <w:pPr>
        <w:tabs>
          <w:tab w:val="left" w:pos="2640"/>
        </w:tabs>
        <w:spacing w:line="560" w:lineRule="exact"/>
        <w:rPr>
          <w:rFonts w:ascii="仿宋" w:hAnsi="仿宋" w:eastAsia="仿宋"/>
          <w:b/>
          <w:color w:val="auto"/>
          <w:sz w:val="24"/>
        </w:rPr>
      </w:pPr>
      <w:r>
        <w:rPr>
          <w:rFonts w:hint="eastAsia" w:ascii="仿宋" w:hAnsi="仿宋" w:eastAsia="仿宋"/>
          <w:b/>
          <w:color w:val="auto"/>
          <w:sz w:val="24"/>
        </w:rPr>
        <w:t>地址：</w:t>
      </w:r>
    </w:p>
    <w:p>
      <w:pPr>
        <w:tabs>
          <w:tab w:val="left" w:pos="2640"/>
        </w:tabs>
        <w:spacing w:line="560" w:lineRule="exact"/>
        <w:rPr>
          <w:rFonts w:ascii="仿宋" w:hAnsi="仿宋" w:eastAsia="仿宋"/>
          <w:b/>
          <w:color w:val="auto"/>
          <w:sz w:val="24"/>
        </w:rPr>
      </w:pPr>
      <w:r>
        <w:rPr>
          <w:rFonts w:hint="eastAsia" w:ascii="仿宋" w:hAnsi="仿宋" w:eastAsia="仿宋"/>
          <w:b/>
          <w:color w:val="auto"/>
          <w:sz w:val="24"/>
        </w:rPr>
        <w:t xml:space="preserve">联系人： </w:t>
      </w:r>
    </w:p>
    <w:p>
      <w:pPr>
        <w:tabs>
          <w:tab w:val="left" w:pos="2640"/>
        </w:tabs>
        <w:spacing w:line="560" w:lineRule="exact"/>
        <w:rPr>
          <w:rFonts w:ascii="仿宋" w:hAnsi="仿宋" w:eastAsia="仿宋"/>
          <w:b/>
          <w:color w:val="auto"/>
          <w:sz w:val="24"/>
        </w:rPr>
      </w:pPr>
      <w:r>
        <w:rPr>
          <w:rFonts w:hint="eastAsia" w:ascii="仿宋" w:hAnsi="仿宋" w:eastAsia="仿宋"/>
          <w:b/>
          <w:color w:val="auto"/>
          <w:sz w:val="24"/>
        </w:rPr>
        <w:t>电话：</w:t>
      </w:r>
    </w:p>
    <w:p>
      <w:pPr>
        <w:pStyle w:val="22"/>
        <w:rPr>
          <w:rFonts w:ascii="仿宋" w:hAnsi="仿宋" w:eastAsia="仿宋"/>
          <w:b/>
          <w:lang w:eastAsia="zh-CN"/>
        </w:rPr>
      </w:pPr>
    </w:p>
    <w:p>
      <w:pPr>
        <w:pStyle w:val="22"/>
        <w:rPr>
          <w:rFonts w:ascii="仿宋" w:hAnsi="仿宋" w:eastAsia="仿宋"/>
          <w:b/>
          <w:lang w:eastAsia="zh-CN"/>
        </w:rPr>
      </w:pPr>
    </w:p>
    <w:p>
      <w:pPr>
        <w:pStyle w:val="22"/>
        <w:rPr>
          <w:rFonts w:ascii="仿宋" w:hAnsi="仿宋" w:eastAsia="仿宋"/>
          <w:b/>
          <w:lang w:eastAsia="zh-CN"/>
        </w:rPr>
      </w:pPr>
    </w:p>
    <w:p>
      <w:pPr>
        <w:pStyle w:val="22"/>
        <w:rPr>
          <w:rFonts w:ascii="仿宋" w:hAnsi="仿宋" w:eastAsia="仿宋"/>
          <w:b/>
          <w:lang w:eastAsia="zh-CN"/>
        </w:rPr>
      </w:pPr>
    </w:p>
    <w:p>
      <w:pPr>
        <w:pStyle w:val="22"/>
        <w:rPr>
          <w:rFonts w:ascii="仿宋" w:hAnsi="仿宋" w:eastAsia="仿宋"/>
          <w:b/>
          <w:lang w:eastAsia="zh-CN"/>
        </w:rPr>
      </w:pPr>
    </w:p>
    <w:p>
      <w:pPr>
        <w:tabs>
          <w:tab w:val="left" w:pos="2640"/>
        </w:tabs>
        <w:spacing w:line="560" w:lineRule="exact"/>
        <w:ind w:firstLine="480" w:firstLineChars="200"/>
        <w:rPr>
          <w:rFonts w:ascii="仿宋" w:hAnsi="仿宋" w:eastAsia="仿宋"/>
          <w:color w:val="auto"/>
          <w:sz w:val="24"/>
        </w:rPr>
      </w:pPr>
      <w:r>
        <w:rPr>
          <w:rFonts w:hint="eastAsia" w:ascii="仿宋" w:hAnsi="仿宋" w:eastAsia="仿宋"/>
          <w:color w:val="auto"/>
          <w:sz w:val="24"/>
        </w:rPr>
        <w:t>甲乙双方根据《中华人民共和国民法典》等相关法律法规，在自愿平等的基础上，协商一致签订本</w:t>
      </w:r>
      <w:r>
        <w:rPr>
          <w:rFonts w:ascii="仿宋" w:hAnsi="仿宋" w:eastAsia="仿宋"/>
          <w:color w:val="auto"/>
          <w:sz w:val="24"/>
        </w:rPr>
        <w:t>合同</w:t>
      </w:r>
      <w:r>
        <w:rPr>
          <w:rFonts w:hint="eastAsia" w:ascii="仿宋" w:hAnsi="仿宋" w:eastAsia="仿宋"/>
          <w:color w:val="auto"/>
          <w:sz w:val="24"/>
        </w:rPr>
        <w:t>，以资共同遵守。</w:t>
      </w:r>
    </w:p>
    <w:p>
      <w:pPr>
        <w:spacing w:line="560" w:lineRule="exact"/>
        <w:ind w:firstLine="482" w:firstLineChars="200"/>
        <w:rPr>
          <w:rFonts w:ascii="仿宋" w:hAnsi="仿宋" w:eastAsia="仿宋"/>
          <w:b/>
          <w:color w:val="auto"/>
          <w:sz w:val="24"/>
        </w:rPr>
      </w:pPr>
      <w:r>
        <w:rPr>
          <w:rFonts w:hint="eastAsia" w:ascii="仿宋" w:hAnsi="仿宋" w:eastAsia="仿宋"/>
          <w:b/>
          <w:color w:val="auto"/>
          <w:sz w:val="24"/>
        </w:rPr>
        <w:t>第一条  房屋基本情况</w:t>
      </w:r>
    </w:p>
    <w:p>
      <w:pPr>
        <w:spacing w:line="560" w:lineRule="exact"/>
        <w:ind w:firstLine="482" w:firstLineChars="200"/>
        <w:rPr>
          <w:rFonts w:ascii="仿宋" w:hAnsi="仿宋" w:eastAsia="仿宋"/>
          <w:color w:val="auto"/>
          <w:sz w:val="24"/>
        </w:rPr>
      </w:pPr>
      <w:r>
        <w:rPr>
          <w:rFonts w:hint="eastAsia" w:ascii="仿宋" w:hAnsi="仿宋" w:eastAsia="仿宋"/>
          <w:b/>
          <w:color w:val="auto"/>
          <w:sz w:val="24"/>
        </w:rPr>
        <w:t xml:space="preserve">1.1 </w:t>
      </w:r>
      <w:r>
        <w:rPr>
          <w:rFonts w:ascii="仿宋" w:hAnsi="仿宋" w:eastAsia="仿宋"/>
          <w:color w:val="auto"/>
          <w:sz w:val="24"/>
        </w:rPr>
        <w:t>租赁房屋坐落于</w:t>
      </w:r>
      <w:r>
        <w:rPr>
          <w:rFonts w:hint="eastAsia" w:ascii="仿宋" w:hAnsi="仿宋" w:eastAsia="仿宋" w:cs="仿宋"/>
          <w:color w:val="auto"/>
          <w:sz w:val="24"/>
          <w:u w:val="single"/>
        </w:rPr>
        <w:t>杭州市解放路221号（门牌号217号-221号）1-3楼（部分），</w:t>
      </w:r>
      <w:r>
        <w:rPr>
          <w:rFonts w:hint="eastAsia" w:ascii="仿宋" w:hAnsi="仿宋" w:eastAsia="仿宋" w:cs="仿宋"/>
          <w:color w:val="auto"/>
          <w:sz w:val="24"/>
        </w:rPr>
        <w:t>房产证号:</w:t>
      </w:r>
      <w:r>
        <w:rPr>
          <w:rFonts w:hint="eastAsia" w:ascii="仿宋" w:hAnsi="仿宋" w:eastAsia="仿宋" w:cs="仿宋"/>
          <w:color w:val="auto"/>
          <w:sz w:val="24"/>
          <w:u w:val="single"/>
        </w:rPr>
        <w:t>杭房权证上移字第0127809号</w:t>
      </w:r>
      <w:r>
        <w:rPr>
          <w:rFonts w:hint="eastAsia" w:ascii="仿宋" w:hAnsi="仿宋" w:eastAsia="仿宋" w:cs="仿宋"/>
          <w:color w:val="auto"/>
          <w:sz w:val="24"/>
        </w:rPr>
        <w:t>，</w:t>
      </w:r>
      <w:r>
        <w:rPr>
          <w:rFonts w:hint="eastAsia" w:ascii="仿宋" w:hAnsi="仿宋" w:eastAsia="仿宋"/>
          <w:color w:val="auto"/>
          <w:sz w:val="24"/>
        </w:rPr>
        <w:t>建</w:t>
      </w:r>
      <w:r>
        <w:rPr>
          <w:rFonts w:ascii="仿宋" w:hAnsi="仿宋" w:eastAsia="仿宋"/>
          <w:color w:val="auto"/>
          <w:sz w:val="24"/>
        </w:rPr>
        <w:t>筑面积</w:t>
      </w:r>
      <w:r>
        <w:rPr>
          <w:rFonts w:hint="eastAsia" w:ascii="仿宋" w:hAnsi="仿宋" w:eastAsia="仿宋"/>
          <w:color w:val="auto"/>
          <w:sz w:val="24"/>
        </w:rPr>
        <w:t>约</w:t>
      </w:r>
      <w:r>
        <w:rPr>
          <w:rFonts w:ascii="仿宋" w:hAnsi="仿宋" w:eastAsia="仿宋"/>
          <w:color w:val="auto"/>
          <w:sz w:val="24"/>
        </w:rPr>
        <w:t>为</w:t>
      </w:r>
      <w:r>
        <w:rPr>
          <w:rFonts w:hint="eastAsia" w:ascii="仿宋" w:hAnsi="仿宋" w:eastAsia="仿宋"/>
          <w:color w:val="auto"/>
          <w:sz w:val="24"/>
          <w:u w:val="single"/>
        </w:rPr>
        <w:t>1250</w:t>
      </w:r>
      <w:r>
        <w:rPr>
          <w:rFonts w:ascii="仿宋" w:hAnsi="仿宋" w:eastAsia="仿宋"/>
          <w:color w:val="auto"/>
          <w:sz w:val="24"/>
        </w:rPr>
        <w:t>平方米</w:t>
      </w:r>
      <w:r>
        <w:rPr>
          <w:rFonts w:hint="eastAsia" w:ascii="仿宋" w:hAnsi="仿宋" w:eastAsia="仿宋"/>
          <w:color w:val="auto"/>
          <w:sz w:val="24"/>
        </w:rPr>
        <w:t>,</w:t>
      </w:r>
      <w:r>
        <w:rPr>
          <w:rFonts w:hint="eastAsia" w:ascii="仿宋" w:hAnsi="仿宋" w:eastAsia="仿宋" w:cs="仿宋"/>
          <w:color w:val="auto"/>
          <w:sz w:val="24"/>
        </w:rPr>
        <w:t>产权人:</w:t>
      </w:r>
      <w:r>
        <w:rPr>
          <w:rFonts w:hint="eastAsia" w:ascii="仿宋" w:hAnsi="仿宋" w:eastAsia="仿宋" w:cs="仿宋"/>
          <w:color w:val="auto"/>
          <w:sz w:val="24"/>
          <w:u w:val="single"/>
        </w:rPr>
        <w:t>杭州服装（集团）有限公司</w:t>
      </w:r>
      <w:r>
        <w:rPr>
          <w:rFonts w:hint="eastAsia" w:ascii="仿宋" w:hAnsi="仿宋" w:eastAsia="仿宋"/>
          <w:color w:val="auto"/>
          <w:sz w:val="24"/>
        </w:rPr>
        <w:t>。上述面积以甲方提供的权证或来源依据为准，具体位置、范围以现场实际交割为准。</w:t>
      </w:r>
      <w:r>
        <w:rPr>
          <w:rFonts w:ascii="仿宋" w:hAnsi="仿宋" w:eastAsia="仿宋"/>
          <w:color w:val="auto"/>
          <w:sz w:val="24"/>
        </w:rPr>
        <w:t>该房屋</w:t>
      </w:r>
      <w:r>
        <w:rPr>
          <w:rFonts w:hint="eastAsia" w:ascii="仿宋" w:hAnsi="仿宋" w:eastAsia="仿宋"/>
          <w:color w:val="auto"/>
          <w:sz w:val="24"/>
        </w:rPr>
        <w:t>权属范围内、外部如有</w:t>
      </w:r>
      <w:r>
        <w:rPr>
          <w:rFonts w:ascii="仿宋" w:hAnsi="仿宋" w:eastAsia="仿宋"/>
          <w:color w:val="auto"/>
          <w:sz w:val="24"/>
        </w:rPr>
        <w:t>装修及设施设备</w:t>
      </w:r>
      <w:r>
        <w:rPr>
          <w:rFonts w:hint="eastAsia" w:ascii="仿宋" w:hAnsi="仿宋" w:eastAsia="仿宋"/>
          <w:color w:val="auto"/>
          <w:sz w:val="24"/>
        </w:rPr>
        <w:t>，在交房时由双方清点并在附件中予以列明，具体</w:t>
      </w:r>
      <w:r>
        <w:rPr>
          <w:rFonts w:ascii="仿宋" w:hAnsi="仿宋" w:eastAsia="仿宋"/>
          <w:color w:val="auto"/>
          <w:sz w:val="24"/>
        </w:rPr>
        <w:t>情况见合同附件，该附件作为甲方交付乙方使用和乙方交还</w:t>
      </w:r>
      <w:r>
        <w:rPr>
          <w:rFonts w:hint="eastAsia" w:ascii="仿宋" w:hAnsi="仿宋" w:eastAsia="仿宋"/>
          <w:color w:val="auto"/>
          <w:sz w:val="24"/>
        </w:rPr>
        <w:t>该房屋</w:t>
      </w:r>
      <w:r>
        <w:rPr>
          <w:rFonts w:ascii="仿宋" w:hAnsi="仿宋" w:eastAsia="仿宋"/>
          <w:color w:val="auto"/>
          <w:sz w:val="24"/>
        </w:rPr>
        <w:t>时的依据。</w:t>
      </w:r>
      <w:r>
        <w:rPr>
          <w:rFonts w:hint="eastAsia" w:ascii="仿宋" w:hAnsi="仿宋" w:eastAsia="仿宋" w:cs="仿宋"/>
          <w:color w:val="auto"/>
          <w:sz w:val="24"/>
        </w:rPr>
        <w:t>乙方表示对该租赁房屋的实际面积和质量现状的充分了解和认可，愿意承租该房屋并有能力按本合同的约定全面履行合同义务。</w:t>
      </w:r>
    </w:p>
    <w:p>
      <w:pPr>
        <w:pStyle w:val="26"/>
        <w:spacing w:line="560" w:lineRule="exact"/>
        <w:ind w:firstLine="482"/>
        <w:rPr>
          <w:color w:val="auto"/>
        </w:rPr>
      </w:pPr>
      <w:r>
        <w:rPr>
          <w:rFonts w:hint="eastAsia" w:ascii="仿宋" w:hAnsi="仿宋" w:eastAsia="仿宋"/>
          <w:b/>
          <w:color w:val="auto"/>
          <w:sz w:val="24"/>
        </w:rPr>
        <w:t>1.2</w:t>
      </w:r>
      <w:r>
        <w:rPr>
          <w:rFonts w:ascii="仿宋" w:hAnsi="仿宋" w:eastAsia="仿宋"/>
          <w:color w:val="auto"/>
          <w:sz w:val="24"/>
        </w:rPr>
        <w:t>甲方</w:t>
      </w:r>
      <w:r>
        <w:rPr>
          <w:rFonts w:hint="eastAsia" w:ascii="仿宋" w:hAnsi="仿宋" w:eastAsia="仿宋"/>
          <w:color w:val="auto"/>
          <w:sz w:val="24"/>
        </w:rPr>
        <w:t>协助办理或提供已有的市政供水、供电总表基础设施（具体以交付时的现状为准），</w:t>
      </w:r>
      <w:r>
        <w:rPr>
          <w:rFonts w:ascii="仿宋" w:hAnsi="仿宋" w:eastAsia="仿宋"/>
          <w:color w:val="auto"/>
          <w:sz w:val="24"/>
        </w:rPr>
        <w:t>乙方</w:t>
      </w:r>
      <w:r>
        <w:rPr>
          <w:rFonts w:hint="eastAsia" w:ascii="仿宋" w:hAnsi="仿宋" w:eastAsia="仿宋"/>
          <w:color w:val="auto"/>
          <w:sz w:val="24"/>
        </w:rPr>
        <w:t>根据需要自行接装租赁面积内水、电等相关设施设备。乙方所需水、</w:t>
      </w:r>
      <w:r>
        <w:rPr>
          <w:rFonts w:hint="eastAsia" w:ascii="仿宋" w:hAnsi="仿宋" w:eastAsia="仿宋" w:cs="仿宋"/>
          <w:color w:val="auto"/>
          <w:sz w:val="24"/>
        </w:rPr>
        <w:t>电用量如超过现有额定容量，甲方在该大楼总表额定量内进行协调，由此产生的费用由乙方承担。</w:t>
      </w:r>
    </w:p>
    <w:p>
      <w:pPr>
        <w:pStyle w:val="26"/>
        <w:spacing w:line="560" w:lineRule="exact"/>
        <w:ind w:firstLine="482"/>
        <w:rPr>
          <w:rFonts w:ascii="仿宋" w:hAnsi="仿宋" w:eastAsia="仿宋" w:cs="仿宋"/>
          <w:color w:val="auto"/>
          <w:sz w:val="24"/>
        </w:rPr>
      </w:pPr>
      <w:r>
        <w:rPr>
          <w:rFonts w:hint="eastAsia" w:ascii="仿宋" w:hAnsi="仿宋" w:eastAsia="仿宋" w:cs="仿宋"/>
          <w:b/>
          <w:bCs/>
          <w:color w:val="auto"/>
          <w:sz w:val="24"/>
        </w:rPr>
        <w:t>1.3</w:t>
      </w:r>
      <w:r>
        <w:rPr>
          <w:rFonts w:hint="eastAsia" w:ascii="仿宋" w:hAnsi="仿宋" w:eastAsia="仿宋" w:cs="仿宋"/>
          <w:color w:val="auto"/>
          <w:sz w:val="24"/>
        </w:rPr>
        <w:t>甲方作为该房屋的产权人（或合法承租人）与乙方建立租赁关系。签订本合同前，甲方承诺出租房屋产权清晰，甲方为合法的所有权人（或保证对该房屋拥有合法的转租权），本合同签订前及签订时房屋未设定抵押等影响乙方行使租赁权的行为，具备出租资格。</w:t>
      </w:r>
    </w:p>
    <w:p>
      <w:pPr>
        <w:pStyle w:val="27"/>
        <w:spacing w:line="560" w:lineRule="exact"/>
        <w:ind w:firstLine="482"/>
        <w:rPr>
          <w:rFonts w:ascii="仿宋" w:hAnsi="仿宋" w:eastAsia="仿宋" w:cs="仿宋"/>
          <w:color w:val="auto"/>
          <w:sz w:val="24"/>
        </w:rPr>
      </w:pPr>
      <w:r>
        <w:rPr>
          <w:rFonts w:hint="eastAsia" w:ascii="仿宋" w:hAnsi="仿宋" w:eastAsia="仿宋" w:cs="仿宋"/>
          <w:b/>
          <w:bCs/>
          <w:color w:val="auto"/>
          <w:sz w:val="24"/>
        </w:rPr>
        <w:t>1.4</w:t>
      </w:r>
      <w:r>
        <w:rPr>
          <w:rFonts w:hint="eastAsia" w:ascii="仿宋" w:hAnsi="仿宋" w:eastAsia="仿宋" w:cs="仿宋"/>
          <w:color w:val="auto"/>
          <w:sz w:val="24"/>
        </w:rPr>
        <w:t>该房屋的公用或合用部位的使用范围、条件和要求，现有装修、附属设施、设备状况和甲方同意乙方自行装修和增设附属设施的内容、标准及需约定的有关事宜，由甲、乙双方分别在本合同附件中加以列明。除本合同另有约定外，甲、乙双方同意该附件作为甲方向乙方交付该房屋和本合同终止时乙方向甲方返还该房屋的验收依据。</w:t>
      </w:r>
    </w:p>
    <w:p>
      <w:pPr>
        <w:pStyle w:val="27"/>
        <w:spacing w:line="560" w:lineRule="exact"/>
        <w:ind w:firstLine="482"/>
        <w:rPr>
          <w:rFonts w:ascii="仿宋" w:hAnsi="仿宋" w:eastAsia="仿宋" w:cs="仿宋"/>
          <w:color w:val="auto"/>
          <w:sz w:val="24"/>
        </w:rPr>
      </w:pPr>
      <w:r>
        <w:rPr>
          <w:rFonts w:hint="eastAsia" w:ascii="仿宋" w:hAnsi="仿宋" w:eastAsia="仿宋" w:cs="仿宋"/>
          <w:b/>
          <w:bCs/>
          <w:color w:val="auto"/>
          <w:sz w:val="24"/>
        </w:rPr>
        <w:t>1.5</w:t>
      </w:r>
      <w:r>
        <w:rPr>
          <w:rFonts w:hint="eastAsia" w:ascii="仿宋" w:hAnsi="仿宋" w:eastAsia="仿宋" w:cs="仿宋"/>
          <w:color w:val="auto"/>
          <w:sz w:val="24"/>
        </w:rPr>
        <w:t>甲方应确保交付的租赁房地产及其附属设施能实现租赁目的和用途，并保证其安全性符合有关法律、法规或规章的规定。</w:t>
      </w:r>
    </w:p>
    <w:p>
      <w:pPr>
        <w:spacing w:line="560" w:lineRule="exact"/>
        <w:ind w:firstLine="482" w:firstLineChars="200"/>
        <w:rPr>
          <w:rFonts w:ascii="仿宋" w:hAnsi="仿宋" w:eastAsia="仿宋"/>
          <w:b/>
          <w:bCs/>
          <w:color w:val="auto"/>
          <w:sz w:val="24"/>
        </w:rPr>
      </w:pPr>
      <w:r>
        <w:rPr>
          <w:rFonts w:hint="eastAsia" w:ascii="仿宋" w:hAnsi="仿宋" w:eastAsia="仿宋"/>
          <w:b/>
          <w:bCs/>
          <w:color w:val="auto"/>
          <w:sz w:val="24"/>
        </w:rPr>
        <w:t>第二条 租赁用途</w:t>
      </w:r>
    </w:p>
    <w:p>
      <w:pPr>
        <w:tabs>
          <w:tab w:val="left" w:pos="5235"/>
          <w:tab w:val="left" w:pos="5715"/>
        </w:tabs>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2</w:t>
      </w:r>
      <w:r>
        <w:rPr>
          <w:rFonts w:ascii="仿宋" w:hAnsi="仿宋" w:eastAsia="仿宋"/>
          <w:b/>
          <w:color w:val="auto"/>
          <w:sz w:val="24"/>
        </w:rPr>
        <w:t>.1</w:t>
      </w:r>
      <w:r>
        <w:rPr>
          <w:rFonts w:hint="eastAsia" w:ascii="仿宋" w:hAnsi="仿宋" w:eastAsia="仿宋"/>
          <w:color w:val="auto"/>
          <w:sz w:val="24"/>
        </w:rPr>
        <w:t>乙方租赁该房屋用于</w:t>
      </w:r>
      <w:r>
        <w:rPr>
          <w:rFonts w:hint="eastAsia" w:ascii="仿宋" w:hAnsi="仿宋" w:eastAsia="仿宋"/>
          <w:color w:val="auto"/>
          <w:sz w:val="24"/>
          <w:u w:val="single"/>
        </w:rPr>
        <w:t>商业、金融业、服务业，不得经营餐饮</w:t>
      </w:r>
      <w:r>
        <w:rPr>
          <w:rFonts w:hint="eastAsia" w:ascii="仿宋" w:hAnsi="仿宋" w:eastAsia="仿宋"/>
          <w:color w:val="auto"/>
          <w:sz w:val="24"/>
        </w:rPr>
        <w:t>用途。</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 xml:space="preserve">2.2  </w:t>
      </w:r>
      <w:r>
        <w:rPr>
          <w:rFonts w:hint="eastAsia" w:ascii="仿宋" w:hAnsi="仿宋" w:eastAsia="仿宋"/>
          <w:color w:val="auto"/>
          <w:sz w:val="24"/>
        </w:rPr>
        <w:t>未经甲方书面准许，乙方不得将租赁物业用于其他用途。</w:t>
      </w:r>
      <w:r>
        <w:rPr>
          <w:rFonts w:hint="eastAsia" w:ascii="仿宋" w:hAnsi="仿宋" w:eastAsia="仿宋" w:cs="仿宋"/>
          <w:color w:val="auto"/>
          <w:sz w:val="24"/>
        </w:rPr>
        <w:t>若需改变，事先应征得甲方书面同意，并按相关规定办理报批手续。</w:t>
      </w:r>
      <w:r>
        <w:rPr>
          <w:rFonts w:hint="eastAsia" w:ascii="仿宋" w:hAnsi="仿宋" w:eastAsia="仿宋"/>
          <w:color w:val="auto"/>
          <w:sz w:val="24"/>
        </w:rPr>
        <w:t>如因乙方未按约定用途使用而产生的责任及费用由乙方自行承担。</w:t>
      </w:r>
    </w:p>
    <w:p>
      <w:pPr>
        <w:spacing w:line="560" w:lineRule="exact"/>
        <w:ind w:firstLine="482" w:firstLineChars="200"/>
        <w:jc w:val="left"/>
        <w:rPr>
          <w:color w:val="auto"/>
        </w:rPr>
      </w:pPr>
      <w:r>
        <w:rPr>
          <w:rFonts w:hint="eastAsia" w:ascii="仿宋" w:hAnsi="仿宋" w:eastAsia="仿宋"/>
          <w:b/>
          <w:bCs/>
          <w:color w:val="auto"/>
          <w:sz w:val="24"/>
        </w:rPr>
        <w:t>2</w:t>
      </w:r>
      <w:r>
        <w:rPr>
          <w:rFonts w:ascii="仿宋" w:hAnsi="仿宋" w:eastAsia="仿宋"/>
          <w:b/>
          <w:bCs/>
          <w:color w:val="auto"/>
          <w:sz w:val="24"/>
        </w:rPr>
        <w:t xml:space="preserve">.3  </w:t>
      </w:r>
      <w:r>
        <w:rPr>
          <w:rFonts w:hint="eastAsia" w:ascii="仿宋" w:hAnsi="仿宋" w:eastAsia="仿宋"/>
          <w:b/>
          <w:bCs/>
          <w:color w:val="auto"/>
          <w:sz w:val="24"/>
        </w:rPr>
        <w:t>本合同签订后，若因政策限制变化、市场波动等非甲方主观过错原因</w:t>
      </w:r>
      <w:r>
        <w:rPr>
          <w:rFonts w:hint="eastAsia" w:ascii="仿宋" w:hAnsi="仿宋" w:eastAsia="仿宋"/>
          <w:b/>
          <w:bCs/>
          <w:color w:val="auto"/>
          <w:sz w:val="24"/>
          <w:u w:val="single"/>
        </w:rPr>
        <w:t>导致乙方未及时取得开业审批手续或其他行政许可的</w:t>
      </w:r>
      <w:r>
        <w:rPr>
          <w:rFonts w:hint="eastAsia" w:ascii="仿宋" w:hAnsi="仿宋" w:eastAsia="仿宋"/>
          <w:b/>
          <w:bCs/>
          <w:color w:val="auto"/>
          <w:sz w:val="24"/>
        </w:rPr>
        <w:t>，乙方无权因此拒付或延付租金、提前解约、拒收房屋或追究甲方违约责任等，承租后的相关政策风险、投资风险由乙方自负，与甲方无涉。</w:t>
      </w:r>
    </w:p>
    <w:p>
      <w:pPr>
        <w:spacing w:line="560" w:lineRule="exact"/>
        <w:ind w:firstLine="482" w:firstLineChars="200"/>
        <w:jc w:val="left"/>
        <w:rPr>
          <w:rFonts w:ascii="仿宋" w:hAnsi="仿宋" w:eastAsia="仿宋"/>
          <w:b/>
          <w:bCs/>
          <w:color w:val="auto"/>
          <w:sz w:val="24"/>
        </w:rPr>
      </w:pPr>
      <w:r>
        <w:rPr>
          <w:rFonts w:hint="eastAsia" w:ascii="仿宋" w:hAnsi="仿宋" w:eastAsia="仿宋"/>
          <w:b/>
          <w:bCs/>
          <w:color w:val="auto"/>
          <w:sz w:val="24"/>
        </w:rPr>
        <w:t>第三条 租赁期限</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 xml:space="preserve">3.1 </w:t>
      </w:r>
      <w:r>
        <w:rPr>
          <w:rFonts w:hint="eastAsia" w:ascii="仿宋" w:hAnsi="仿宋" w:eastAsia="仿宋"/>
          <w:color w:val="auto"/>
          <w:sz w:val="24"/>
        </w:rPr>
        <w:t>租赁期限为</w:t>
      </w:r>
      <w:r>
        <w:rPr>
          <w:rFonts w:hint="eastAsia" w:ascii="仿宋" w:hAnsi="仿宋" w:eastAsia="仿宋"/>
          <w:color w:val="auto"/>
          <w:sz w:val="24"/>
          <w:u w:val="single"/>
        </w:rPr>
        <w:t>5年（60个月）</w:t>
      </w:r>
      <w:r>
        <w:rPr>
          <w:rFonts w:hint="eastAsia" w:ascii="仿宋" w:hAnsi="仿宋" w:eastAsia="仿宋"/>
          <w:color w:val="auto"/>
          <w:sz w:val="24"/>
        </w:rPr>
        <w:t>。自</w:t>
      </w:r>
      <w:r>
        <w:rPr>
          <w:rFonts w:hint="eastAsia" w:ascii="仿宋" w:hAnsi="仿宋" w:eastAsia="仿宋"/>
          <w:color w:val="auto"/>
          <w:sz w:val="24"/>
          <w:u w:val="single"/>
        </w:rPr>
        <w:t xml:space="preserve">      年    月  日起至    年       月   日止，实际租期自房屋交付之日起开始计算</w:t>
      </w:r>
      <w:r>
        <w:rPr>
          <w:rFonts w:hint="eastAsia" w:ascii="仿宋" w:hAnsi="仿宋" w:eastAsia="仿宋"/>
          <w:color w:val="auto"/>
          <w:sz w:val="24"/>
        </w:rPr>
        <w:t>。</w:t>
      </w:r>
    </w:p>
    <w:p>
      <w:pPr>
        <w:spacing w:line="560" w:lineRule="exact"/>
        <w:ind w:firstLine="482" w:firstLineChars="200"/>
        <w:rPr>
          <w:rFonts w:ascii="仿宋" w:hAnsi="仿宋" w:eastAsia="仿宋"/>
          <w:color w:val="auto"/>
          <w:sz w:val="24"/>
        </w:rPr>
      </w:pPr>
      <w:r>
        <w:rPr>
          <w:rFonts w:hint="eastAsia" w:ascii="仿宋" w:hAnsi="仿宋" w:eastAsia="仿宋"/>
          <w:b/>
          <w:color w:val="auto"/>
          <w:sz w:val="24"/>
        </w:rPr>
        <w:t>3</w:t>
      </w:r>
      <w:r>
        <w:rPr>
          <w:rFonts w:ascii="仿宋" w:hAnsi="仿宋" w:eastAsia="仿宋"/>
          <w:b/>
          <w:color w:val="auto"/>
          <w:sz w:val="24"/>
        </w:rPr>
        <w:t>.</w:t>
      </w:r>
      <w:r>
        <w:rPr>
          <w:rFonts w:hint="eastAsia" w:ascii="仿宋" w:hAnsi="仿宋" w:eastAsia="仿宋"/>
          <w:b/>
          <w:color w:val="auto"/>
          <w:sz w:val="24"/>
        </w:rPr>
        <w:t>2</w:t>
      </w:r>
      <w:r>
        <w:rPr>
          <w:rFonts w:hint="eastAsia" w:ascii="仿宋" w:hAnsi="仿宋" w:eastAsia="仿宋"/>
          <w:color w:val="auto"/>
          <w:sz w:val="24"/>
        </w:rPr>
        <w:t>房屋租赁期限届满，租赁合同终止。</w:t>
      </w:r>
      <w:r>
        <w:rPr>
          <w:rFonts w:hint="eastAsia" w:ascii="仿宋" w:hAnsi="仿宋" w:eastAsia="仿宋" w:cs="仿宋"/>
          <w:color w:val="auto"/>
          <w:sz w:val="24"/>
        </w:rPr>
        <w:t>甲方有权收回该房屋，乙方应如期返还。乙方需要继续承租该房屋的，则应于租赁期届满前不少于15个月，向甲方提出续租书面要求，甲方收到乙方的书面要求后，应于15个工作日内给予明确回复。如乙方在租赁期满后不再续签合同，应在本租赁期满前六个月书面告知甲方。租赁期限届满后同等条件下，乙方有优先租赁权。</w:t>
      </w:r>
      <w:r>
        <w:rPr>
          <w:rFonts w:hint="eastAsia" w:ascii="仿宋" w:hAnsi="仿宋" w:eastAsia="仿宋"/>
          <w:color w:val="auto"/>
          <w:sz w:val="24"/>
        </w:rPr>
        <w:t>乙方需要继续租用的，应当关注并按时参加甲方的公开招租程序，若不参加公开招租程序则视作放弃续租。</w:t>
      </w:r>
    </w:p>
    <w:p>
      <w:pPr>
        <w:spacing w:line="560" w:lineRule="exact"/>
        <w:ind w:firstLine="482" w:firstLineChars="200"/>
        <w:rPr>
          <w:rFonts w:ascii="仿宋" w:hAnsi="仿宋" w:eastAsia="仿宋"/>
          <w:bCs/>
          <w:color w:val="auto"/>
          <w:sz w:val="24"/>
        </w:rPr>
      </w:pPr>
      <w:r>
        <w:rPr>
          <w:rFonts w:hint="eastAsia" w:ascii="仿宋" w:hAnsi="仿宋" w:eastAsia="仿宋"/>
          <w:b/>
          <w:color w:val="auto"/>
          <w:sz w:val="24"/>
        </w:rPr>
        <w:t xml:space="preserve">3.3  </w:t>
      </w:r>
      <w:r>
        <w:rPr>
          <w:rFonts w:hint="eastAsia" w:ascii="仿宋" w:hAnsi="仿宋" w:eastAsia="仿宋"/>
          <w:bCs/>
          <w:color w:val="auto"/>
          <w:sz w:val="24"/>
        </w:rPr>
        <w:t>装修免租期</w:t>
      </w:r>
    </w:p>
    <w:p>
      <w:pPr>
        <w:spacing w:line="560" w:lineRule="exact"/>
        <w:ind w:firstLine="480" w:firstLineChars="200"/>
        <w:rPr>
          <w:rFonts w:ascii="仿宋" w:hAnsi="仿宋" w:eastAsia="仿宋"/>
          <w:b/>
          <w:color w:val="auto"/>
          <w:sz w:val="24"/>
        </w:rPr>
      </w:pPr>
      <w:r>
        <w:rPr>
          <w:rFonts w:hint="eastAsia" w:ascii="仿宋" w:hAnsi="仿宋" w:eastAsia="仿宋" w:cs="仿宋"/>
          <w:color w:val="auto"/>
          <w:sz w:val="24"/>
        </w:rPr>
        <w:t>甲方交付时间为    年   月   日，</w:t>
      </w:r>
      <w:r>
        <w:rPr>
          <w:rFonts w:hint="eastAsia" w:ascii="仿宋" w:hAnsi="仿宋" w:eastAsia="仿宋"/>
          <w:bCs/>
          <w:color w:val="auto"/>
          <w:sz w:val="24"/>
        </w:rPr>
        <w:t>甲方给予乙方</w:t>
      </w:r>
      <w:r>
        <w:rPr>
          <w:rFonts w:hint="eastAsia" w:ascii="仿宋" w:hAnsi="仿宋" w:eastAsia="仿宋"/>
          <w:bCs/>
          <w:color w:val="auto"/>
          <w:sz w:val="24"/>
          <w:u w:val="single"/>
        </w:rPr>
        <w:t>0</w:t>
      </w:r>
      <w:r>
        <w:rPr>
          <w:rFonts w:hint="eastAsia" w:ascii="仿宋" w:hAnsi="仿宋" w:eastAsia="仿宋"/>
          <w:bCs/>
          <w:color w:val="auto"/>
          <w:sz w:val="24"/>
        </w:rPr>
        <w:t>个月装修免租期，为/ 年/ 月/ 日至/ 年/ 月/ 日。装修免租期内，乙方免除租金费用共计人民币</w:t>
      </w:r>
      <w:r>
        <w:rPr>
          <w:rFonts w:hint="eastAsia" w:ascii="仿宋" w:hAnsi="仿宋" w:eastAsia="仿宋"/>
          <w:bCs/>
          <w:color w:val="auto"/>
          <w:sz w:val="24"/>
          <w:u w:val="single"/>
        </w:rPr>
        <w:t xml:space="preserve">/ </w:t>
      </w:r>
      <w:r>
        <w:rPr>
          <w:rFonts w:hint="eastAsia" w:ascii="仿宋" w:hAnsi="仿宋" w:eastAsia="仿宋"/>
          <w:bCs/>
          <w:color w:val="auto"/>
          <w:sz w:val="24"/>
        </w:rPr>
        <w:t>元，其他一切费用（包括但不限于物业费、水电费等）乙方仍需承担并按时缴纳。</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 xml:space="preserve">第四条 </w:t>
      </w:r>
      <w:r>
        <w:rPr>
          <w:rFonts w:hint="eastAsia" w:ascii="仿宋" w:hAnsi="仿宋" w:eastAsia="仿宋"/>
          <w:b/>
          <w:bCs/>
          <w:color w:val="auto"/>
          <w:sz w:val="24"/>
        </w:rPr>
        <w:t>租金、履约保证金、费用及其支付</w:t>
      </w:r>
    </w:p>
    <w:p>
      <w:pPr>
        <w:spacing w:line="560" w:lineRule="exact"/>
        <w:ind w:firstLine="482" w:firstLineChars="200"/>
        <w:jc w:val="left"/>
        <w:rPr>
          <w:rFonts w:ascii="宋体" w:hAnsi="宋体" w:eastAsia="宋体" w:cs="仿宋"/>
          <w:color w:val="auto"/>
        </w:rPr>
      </w:pPr>
      <w:r>
        <w:rPr>
          <w:rFonts w:hint="eastAsia" w:ascii="仿宋" w:hAnsi="仿宋" w:eastAsia="仿宋"/>
          <w:b/>
          <w:color w:val="auto"/>
          <w:sz w:val="24"/>
        </w:rPr>
        <w:t>4.1</w:t>
      </w:r>
      <w:r>
        <w:rPr>
          <w:rFonts w:hint="eastAsia" w:ascii="仿宋" w:hAnsi="仿宋" w:eastAsia="仿宋"/>
          <w:bCs/>
          <w:color w:val="auto"/>
          <w:sz w:val="24"/>
        </w:rPr>
        <w:t>总含税租金为人民币（大写）                                   （</w:t>
      </w:r>
      <w:r>
        <w:rPr>
          <w:rFonts w:hint="eastAsia" w:ascii="仿宋" w:hAnsi="仿宋" w:eastAsia="仿宋"/>
          <w:color w:val="auto"/>
          <w:sz w:val="24"/>
          <w:u w:val="single"/>
        </w:rPr>
        <w:t>￥               ，税率为5</w:t>
      </w:r>
      <w:r>
        <w:rPr>
          <w:rFonts w:ascii="仿宋" w:hAnsi="仿宋" w:eastAsia="仿宋"/>
          <w:color w:val="auto"/>
          <w:sz w:val="24"/>
          <w:u w:val="single"/>
        </w:rPr>
        <w:t>%</w:t>
      </w:r>
      <w:r>
        <w:rPr>
          <w:rFonts w:hint="eastAsia" w:ascii="仿宋" w:hAnsi="仿宋" w:eastAsia="仿宋"/>
          <w:color w:val="auto"/>
          <w:sz w:val="24"/>
          <w:u w:val="single"/>
        </w:rPr>
        <w:t>，不含税价为￥               。若在</w:t>
      </w:r>
      <w:r>
        <w:rPr>
          <w:rFonts w:ascii="仿宋" w:hAnsi="仿宋" w:eastAsia="仿宋"/>
          <w:color w:val="auto"/>
          <w:sz w:val="24"/>
          <w:u w:val="single"/>
        </w:rPr>
        <w:t>合同</w:t>
      </w:r>
      <w:r>
        <w:rPr>
          <w:rFonts w:hint="eastAsia" w:ascii="仿宋" w:hAnsi="仿宋" w:eastAsia="仿宋"/>
          <w:color w:val="auto"/>
          <w:sz w:val="24"/>
          <w:u w:val="single"/>
        </w:rPr>
        <w:t>履行期间遇国家税率调整，总含税租金不作调整</w:t>
      </w:r>
      <w:r>
        <w:rPr>
          <w:rFonts w:hint="eastAsia" w:ascii="仿宋" w:hAnsi="仿宋" w:eastAsia="仿宋"/>
          <w:bCs/>
          <w:color w:val="auto"/>
          <w:sz w:val="24"/>
        </w:rPr>
        <w:t>），</w:t>
      </w:r>
      <w:r>
        <w:rPr>
          <w:rFonts w:hint="eastAsia" w:ascii="仿宋" w:hAnsi="仿宋" w:eastAsia="仿宋"/>
          <w:color w:val="auto"/>
          <w:sz w:val="24"/>
        </w:rPr>
        <w:t>租金标准：</w:t>
      </w:r>
      <w:r>
        <w:rPr>
          <w:rFonts w:hint="eastAsia" w:ascii="仿宋" w:hAnsi="仿宋" w:eastAsia="仿宋" w:cs="仿宋"/>
          <w:color w:val="auto"/>
          <w:sz w:val="24"/>
        </w:rPr>
        <w:t>首年租金按每月每平方米      元计算，</w:t>
      </w:r>
      <w:r>
        <w:rPr>
          <w:rFonts w:hint="eastAsia" w:ascii="仿宋" w:hAnsi="仿宋" w:eastAsia="仿宋"/>
          <w:color w:val="auto"/>
          <w:sz w:val="24"/>
        </w:rPr>
        <w:t>甲方按首年租金￥          元（大写           ）向乙方收取租金，第二年起，在上年基础上逐年递增</w:t>
      </w:r>
      <w:r>
        <w:rPr>
          <w:rFonts w:hint="eastAsia" w:ascii="仿宋" w:hAnsi="仿宋" w:eastAsia="仿宋"/>
          <w:color w:val="auto"/>
          <w:sz w:val="24"/>
          <w:u w:val="single"/>
        </w:rPr>
        <w:t>1.5%</w:t>
      </w:r>
      <w:r>
        <w:rPr>
          <w:rFonts w:hint="eastAsia" w:ascii="仿宋" w:hAnsi="仿宋" w:eastAsia="仿宋"/>
          <w:color w:val="auto"/>
          <w:sz w:val="24"/>
        </w:rPr>
        <w:t>向乙方收取租金。上述租金不包含乙方租赁后使用该租赁房屋产生的各项能源费及公用事业费用等其他费用。</w:t>
      </w:r>
      <w:r>
        <w:rPr>
          <w:rFonts w:hint="eastAsia" w:ascii="仿宋" w:hAnsi="仿宋" w:eastAsia="仿宋" w:cs="仿宋"/>
          <w:color w:val="auto"/>
          <w:sz w:val="24"/>
        </w:rPr>
        <w:t>甲方应开具符合国家规定的增值税专用发票，合同签订时约定税率为5%，甲方据此向乙方出具增值税专用发票。房产税、所得税、印花税等各项税费由甲方自行承担。如因甲方未能提供增值税专用发票或提供给乙方的增值税专用发票不合格，甲方应根据乙方要求重新提供合格增值税专用发票。</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具体租金及交纳期限如下：</w:t>
      </w:r>
    </w:p>
    <w:tbl>
      <w:tblPr>
        <w:tblStyle w:val="13"/>
        <w:tblW w:w="8640" w:type="dxa"/>
        <w:jc w:val="center"/>
        <w:tblLayout w:type="fixed"/>
        <w:tblCellMar>
          <w:top w:w="0" w:type="dxa"/>
          <w:left w:w="108" w:type="dxa"/>
          <w:bottom w:w="0" w:type="dxa"/>
          <w:right w:w="108" w:type="dxa"/>
        </w:tblCellMar>
      </w:tblPr>
      <w:tblGrid>
        <w:gridCol w:w="1089"/>
        <w:gridCol w:w="3969"/>
        <w:gridCol w:w="2126"/>
        <w:gridCol w:w="1456"/>
      </w:tblGrid>
      <w:tr>
        <w:tblPrEx>
          <w:tblCellMar>
            <w:top w:w="0" w:type="dxa"/>
            <w:left w:w="108" w:type="dxa"/>
            <w:bottom w:w="0" w:type="dxa"/>
            <w:right w:w="108" w:type="dxa"/>
          </w:tblCellMar>
        </w:tblPrEx>
        <w:trPr>
          <w:trHeight w:val="624" w:hRule="atLeast"/>
          <w:jc w:val="center"/>
        </w:trPr>
        <w:tc>
          <w:tcPr>
            <w:tcW w:w="1089" w:type="dxa"/>
            <w:tcBorders>
              <w:top w:val="single" w:color="000000" w:sz="8" w:space="0"/>
              <w:left w:val="single" w:color="000000" w:sz="8" w:space="0"/>
              <w:bottom w:val="single" w:color="000000" w:sz="8" w:space="0"/>
              <w:right w:val="single" w:color="auto" w:sz="8" w:space="0"/>
            </w:tcBorders>
            <w:noWrap/>
            <w:vAlign w:val="center"/>
          </w:tcPr>
          <w:p>
            <w:pPr>
              <w:widowControl/>
              <w:spacing w:line="560" w:lineRule="exact"/>
              <w:jc w:val="center"/>
              <w:rPr>
                <w:rFonts w:ascii="宋体" w:hAnsi="宋体" w:eastAsia="宋体"/>
                <w:b/>
                <w:bCs/>
                <w:color w:val="auto"/>
                <w:kern w:val="0"/>
                <w:sz w:val="21"/>
                <w:szCs w:val="21"/>
              </w:rPr>
            </w:pPr>
            <w:r>
              <w:rPr>
                <w:rFonts w:hint="eastAsia" w:ascii="宋体" w:hAnsi="宋体" w:eastAsia="宋体" w:cs="宋体"/>
                <w:b/>
                <w:bCs/>
                <w:color w:val="auto"/>
                <w:kern w:val="0"/>
                <w:sz w:val="21"/>
                <w:szCs w:val="21"/>
              </w:rPr>
              <w:t>期数</w:t>
            </w:r>
          </w:p>
        </w:tc>
        <w:tc>
          <w:tcPr>
            <w:tcW w:w="3969" w:type="dxa"/>
            <w:tcBorders>
              <w:top w:val="single" w:color="000000" w:sz="8" w:space="0"/>
              <w:left w:val="nil"/>
              <w:bottom w:val="single" w:color="000000" w:sz="8" w:space="0"/>
              <w:right w:val="single" w:color="000000" w:sz="8" w:space="0"/>
            </w:tcBorders>
            <w:noWrap/>
            <w:vAlign w:val="center"/>
          </w:tcPr>
          <w:p>
            <w:pPr>
              <w:widowControl/>
              <w:spacing w:line="560" w:lineRule="exact"/>
              <w:jc w:val="center"/>
              <w:rPr>
                <w:rFonts w:ascii="宋体" w:hAnsi="宋体" w:eastAsia="宋体"/>
                <w:b/>
                <w:bCs/>
                <w:color w:val="auto"/>
                <w:kern w:val="0"/>
                <w:sz w:val="21"/>
                <w:szCs w:val="21"/>
              </w:rPr>
            </w:pPr>
            <w:r>
              <w:rPr>
                <w:rFonts w:hint="eastAsia" w:ascii="宋体" w:hAnsi="宋体" w:eastAsia="宋体" w:cs="宋体"/>
                <w:b/>
                <w:bCs/>
                <w:color w:val="auto"/>
                <w:kern w:val="0"/>
                <w:sz w:val="21"/>
                <w:szCs w:val="21"/>
              </w:rPr>
              <w:t xml:space="preserve"> 租期</w:t>
            </w:r>
          </w:p>
        </w:tc>
        <w:tc>
          <w:tcPr>
            <w:tcW w:w="2126" w:type="dxa"/>
            <w:tcBorders>
              <w:top w:val="single" w:color="000000" w:sz="8" w:space="0"/>
              <w:left w:val="nil"/>
              <w:bottom w:val="single" w:color="000000" w:sz="8" w:space="0"/>
              <w:right w:val="single" w:color="auto" w:sz="8" w:space="0"/>
            </w:tcBorders>
            <w:noWrap/>
            <w:vAlign w:val="center"/>
          </w:tcPr>
          <w:p>
            <w:pPr>
              <w:widowControl/>
              <w:spacing w:line="56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租金单价</w:t>
            </w:r>
          </w:p>
          <w:p>
            <w:pPr>
              <w:widowControl/>
              <w:spacing w:line="560" w:lineRule="exact"/>
              <w:jc w:val="center"/>
              <w:rPr>
                <w:rFonts w:ascii="宋体" w:hAnsi="宋体" w:eastAsia="宋体"/>
                <w:bCs/>
                <w:color w:val="auto"/>
                <w:kern w:val="0"/>
                <w:sz w:val="21"/>
                <w:szCs w:val="21"/>
              </w:rPr>
            </w:pPr>
            <w:r>
              <w:rPr>
                <w:rFonts w:hint="eastAsia" w:ascii="宋体" w:hAnsi="宋体" w:eastAsia="宋体" w:cs="宋体"/>
                <w:bCs/>
                <w:color w:val="auto"/>
                <w:kern w:val="0"/>
                <w:sz w:val="21"/>
                <w:szCs w:val="21"/>
              </w:rPr>
              <w:t>（元/月</w:t>
            </w:r>
            <w:r>
              <w:rPr>
                <w:rFonts w:ascii="宋体" w:hAnsi="宋体" w:eastAsia="宋体" w:cs="宋体"/>
                <w:bCs/>
                <w:color w:val="auto"/>
                <w:kern w:val="0"/>
                <w:sz w:val="21"/>
                <w:szCs w:val="21"/>
              </w:rPr>
              <w:t>/平方米</w:t>
            </w:r>
            <w:r>
              <w:rPr>
                <w:rFonts w:hint="eastAsia" w:ascii="宋体" w:hAnsi="宋体" w:eastAsia="宋体" w:cs="宋体"/>
                <w:bCs/>
                <w:color w:val="auto"/>
                <w:kern w:val="0"/>
                <w:sz w:val="21"/>
                <w:szCs w:val="21"/>
              </w:rPr>
              <w:t>）</w:t>
            </w:r>
          </w:p>
        </w:tc>
        <w:tc>
          <w:tcPr>
            <w:tcW w:w="1456" w:type="dxa"/>
            <w:tcBorders>
              <w:top w:val="single" w:color="000000" w:sz="8" w:space="0"/>
              <w:left w:val="nil"/>
              <w:bottom w:val="single" w:color="000000" w:sz="8" w:space="0"/>
              <w:right w:val="single" w:color="000000" w:sz="8" w:space="0"/>
            </w:tcBorders>
            <w:noWrap/>
            <w:vAlign w:val="center"/>
          </w:tcPr>
          <w:p>
            <w:pPr>
              <w:widowControl/>
              <w:spacing w:line="560" w:lineRule="exact"/>
              <w:jc w:val="center"/>
              <w:rPr>
                <w:rFonts w:ascii="宋体" w:hAnsi="宋体" w:eastAsia="宋体"/>
                <w:b/>
                <w:bCs/>
                <w:color w:val="auto"/>
                <w:kern w:val="0"/>
                <w:sz w:val="21"/>
                <w:szCs w:val="21"/>
              </w:rPr>
            </w:pPr>
            <w:r>
              <w:rPr>
                <w:rFonts w:hint="eastAsia" w:ascii="宋体" w:hAnsi="宋体" w:eastAsia="宋体" w:cs="宋体"/>
                <w:b/>
                <w:bCs/>
                <w:color w:val="auto"/>
                <w:kern w:val="0"/>
                <w:sz w:val="21"/>
                <w:szCs w:val="21"/>
              </w:rPr>
              <w:t>年租金</w:t>
            </w:r>
            <w:r>
              <w:rPr>
                <w:rFonts w:hint="eastAsia" w:ascii="宋体" w:hAnsi="宋体" w:eastAsia="宋体" w:cs="宋体"/>
                <w:bCs/>
                <w:color w:val="auto"/>
                <w:kern w:val="0"/>
                <w:sz w:val="21"/>
                <w:szCs w:val="21"/>
              </w:rPr>
              <w:t>（元）</w:t>
            </w:r>
          </w:p>
        </w:tc>
      </w:tr>
      <w:tr>
        <w:tblPrEx>
          <w:tblCellMar>
            <w:top w:w="0" w:type="dxa"/>
            <w:left w:w="108" w:type="dxa"/>
            <w:bottom w:w="0" w:type="dxa"/>
            <w:right w:w="108" w:type="dxa"/>
          </w:tblCellMar>
        </w:tblPrEx>
        <w:trPr>
          <w:trHeight w:val="624" w:hRule="atLeast"/>
          <w:jc w:val="center"/>
        </w:trPr>
        <w:tc>
          <w:tcPr>
            <w:tcW w:w="1089" w:type="dxa"/>
            <w:tcBorders>
              <w:top w:val="nil"/>
              <w:left w:val="single" w:color="000000" w:sz="8" w:space="0"/>
              <w:bottom w:val="single" w:color="000000" w:sz="8" w:space="0"/>
              <w:right w:val="single" w:color="auto" w:sz="8" w:space="0"/>
            </w:tcBorders>
            <w:noWrap/>
            <w:vAlign w:val="center"/>
          </w:tcPr>
          <w:p>
            <w:pPr>
              <w:widowControl/>
              <w:spacing w:line="560" w:lineRule="exact"/>
              <w:jc w:val="center"/>
              <w:rPr>
                <w:rFonts w:ascii="宋体" w:hAnsi="宋体" w:eastAsia="宋体"/>
                <w:color w:val="auto"/>
                <w:kern w:val="0"/>
                <w:sz w:val="21"/>
                <w:szCs w:val="21"/>
              </w:rPr>
            </w:pPr>
            <w:r>
              <w:rPr>
                <w:rFonts w:hint="eastAsia" w:ascii="宋体" w:hAnsi="宋体" w:eastAsia="宋体" w:cs="宋体"/>
                <w:color w:val="auto"/>
                <w:kern w:val="0"/>
                <w:sz w:val="21"/>
                <w:szCs w:val="21"/>
              </w:rPr>
              <w:t>第一年</w:t>
            </w:r>
          </w:p>
        </w:tc>
        <w:tc>
          <w:tcPr>
            <w:tcW w:w="3969" w:type="dxa"/>
            <w:tcBorders>
              <w:top w:val="nil"/>
              <w:left w:val="nil"/>
              <w:bottom w:val="single" w:color="000000" w:sz="8" w:space="0"/>
              <w:right w:val="single" w:color="000000" w:sz="8" w:space="0"/>
            </w:tcBorders>
            <w:noWrap/>
            <w:vAlign w:val="center"/>
          </w:tcPr>
          <w:p>
            <w:pPr>
              <w:widowControl/>
              <w:spacing w:line="560" w:lineRule="exact"/>
              <w:jc w:val="center"/>
              <w:rPr>
                <w:rFonts w:ascii="宋体" w:hAnsi="宋体" w:eastAsia="宋体"/>
                <w:color w:val="auto"/>
                <w:kern w:val="0"/>
                <w:sz w:val="21"/>
                <w:szCs w:val="21"/>
              </w:rPr>
            </w:pPr>
            <w:r>
              <w:rPr>
                <w:rFonts w:hint="eastAsia" w:ascii="宋体" w:hAnsi="宋体" w:eastAsia="宋体" w:cs="仿宋"/>
                <w:color w:val="auto"/>
                <w:sz w:val="21"/>
                <w:szCs w:val="21"/>
              </w:rPr>
              <w:t xml:space="preserve"> 年  月  日至  年  月  日</w:t>
            </w:r>
          </w:p>
        </w:tc>
        <w:tc>
          <w:tcPr>
            <w:tcW w:w="2126" w:type="dxa"/>
            <w:tcBorders>
              <w:top w:val="nil"/>
              <w:left w:val="nil"/>
              <w:bottom w:val="single" w:color="000000" w:sz="8" w:space="0"/>
              <w:right w:val="single" w:color="auto" w:sz="8" w:space="0"/>
            </w:tcBorders>
            <w:noWrap/>
            <w:vAlign w:val="center"/>
          </w:tcPr>
          <w:p>
            <w:pPr>
              <w:widowControl/>
              <w:spacing w:line="560" w:lineRule="exact"/>
              <w:jc w:val="center"/>
              <w:rPr>
                <w:rFonts w:ascii="宋体" w:hAnsi="宋体" w:eastAsia="宋体"/>
                <w:color w:val="auto"/>
                <w:kern w:val="0"/>
                <w:sz w:val="21"/>
                <w:szCs w:val="21"/>
              </w:rPr>
            </w:pPr>
          </w:p>
        </w:tc>
        <w:tc>
          <w:tcPr>
            <w:tcW w:w="1456" w:type="dxa"/>
            <w:tcBorders>
              <w:top w:val="nil"/>
              <w:left w:val="nil"/>
              <w:bottom w:val="single" w:color="000000" w:sz="8" w:space="0"/>
              <w:right w:val="single" w:color="000000" w:sz="8" w:space="0"/>
            </w:tcBorders>
            <w:noWrap/>
            <w:vAlign w:val="center"/>
          </w:tcPr>
          <w:p>
            <w:pPr>
              <w:widowControl/>
              <w:spacing w:line="560" w:lineRule="exact"/>
              <w:jc w:val="center"/>
              <w:rPr>
                <w:rFonts w:ascii="宋体" w:hAnsi="宋体" w:eastAsia="宋体"/>
                <w:color w:val="auto"/>
                <w:kern w:val="0"/>
                <w:sz w:val="21"/>
                <w:szCs w:val="21"/>
              </w:rPr>
            </w:pPr>
          </w:p>
        </w:tc>
      </w:tr>
      <w:tr>
        <w:tblPrEx>
          <w:tblCellMar>
            <w:top w:w="0" w:type="dxa"/>
            <w:left w:w="108" w:type="dxa"/>
            <w:bottom w:w="0" w:type="dxa"/>
            <w:right w:w="108" w:type="dxa"/>
          </w:tblCellMar>
        </w:tblPrEx>
        <w:trPr>
          <w:trHeight w:val="624" w:hRule="atLeast"/>
          <w:jc w:val="center"/>
        </w:trPr>
        <w:tc>
          <w:tcPr>
            <w:tcW w:w="1089" w:type="dxa"/>
            <w:tcBorders>
              <w:top w:val="nil"/>
              <w:left w:val="single" w:color="000000" w:sz="8" w:space="0"/>
              <w:bottom w:val="single" w:color="000000" w:sz="8" w:space="0"/>
              <w:right w:val="single" w:color="auto" w:sz="8" w:space="0"/>
            </w:tcBorders>
            <w:noWrap/>
            <w:vAlign w:val="center"/>
          </w:tcPr>
          <w:p>
            <w:pPr>
              <w:widowControl/>
              <w:spacing w:line="560" w:lineRule="exact"/>
              <w:jc w:val="center"/>
              <w:rPr>
                <w:rFonts w:ascii="宋体" w:hAnsi="宋体" w:eastAsia="宋体"/>
                <w:color w:val="auto"/>
                <w:kern w:val="0"/>
                <w:sz w:val="21"/>
                <w:szCs w:val="21"/>
              </w:rPr>
            </w:pPr>
            <w:r>
              <w:rPr>
                <w:rFonts w:hint="eastAsia" w:ascii="宋体" w:hAnsi="宋体" w:eastAsia="宋体" w:cs="宋体"/>
                <w:color w:val="auto"/>
                <w:kern w:val="0"/>
                <w:sz w:val="21"/>
                <w:szCs w:val="21"/>
              </w:rPr>
              <w:t>第二年</w:t>
            </w:r>
          </w:p>
        </w:tc>
        <w:tc>
          <w:tcPr>
            <w:tcW w:w="3969" w:type="dxa"/>
            <w:tcBorders>
              <w:top w:val="nil"/>
              <w:left w:val="nil"/>
              <w:bottom w:val="single" w:color="000000" w:sz="8" w:space="0"/>
              <w:right w:val="single" w:color="000000" w:sz="8" w:space="0"/>
            </w:tcBorders>
            <w:noWrap/>
            <w:vAlign w:val="center"/>
          </w:tcPr>
          <w:p>
            <w:pPr>
              <w:widowControl/>
              <w:spacing w:line="560" w:lineRule="exact"/>
              <w:jc w:val="center"/>
              <w:rPr>
                <w:rFonts w:ascii="宋体" w:hAnsi="宋体" w:eastAsia="宋体"/>
                <w:color w:val="auto"/>
                <w:kern w:val="0"/>
                <w:sz w:val="21"/>
                <w:szCs w:val="21"/>
              </w:rPr>
            </w:pPr>
            <w:r>
              <w:rPr>
                <w:rFonts w:hint="eastAsia" w:ascii="宋体" w:hAnsi="宋体" w:eastAsia="宋体" w:cs="仿宋"/>
                <w:color w:val="auto"/>
                <w:sz w:val="21"/>
                <w:szCs w:val="21"/>
              </w:rPr>
              <w:t>年  月  日至  年  月  日</w:t>
            </w:r>
          </w:p>
        </w:tc>
        <w:tc>
          <w:tcPr>
            <w:tcW w:w="2126" w:type="dxa"/>
            <w:tcBorders>
              <w:top w:val="nil"/>
              <w:left w:val="nil"/>
              <w:bottom w:val="single" w:color="000000" w:sz="8" w:space="0"/>
              <w:right w:val="single" w:color="auto" w:sz="8" w:space="0"/>
            </w:tcBorders>
            <w:noWrap/>
            <w:vAlign w:val="center"/>
          </w:tcPr>
          <w:p>
            <w:pPr>
              <w:widowControl/>
              <w:spacing w:line="560" w:lineRule="exact"/>
              <w:jc w:val="center"/>
              <w:textAlignment w:val="center"/>
              <w:rPr>
                <w:rFonts w:ascii="宋体" w:hAnsi="宋体" w:eastAsia="宋体"/>
                <w:color w:val="auto"/>
                <w:kern w:val="0"/>
                <w:sz w:val="21"/>
                <w:szCs w:val="21"/>
              </w:rPr>
            </w:pPr>
          </w:p>
        </w:tc>
        <w:tc>
          <w:tcPr>
            <w:tcW w:w="1456" w:type="dxa"/>
            <w:tcBorders>
              <w:top w:val="nil"/>
              <w:left w:val="nil"/>
              <w:bottom w:val="single" w:color="000000" w:sz="8" w:space="0"/>
              <w:right w:val="single" w:color="000000" w:sz="8" w:space="0"/>
            </w:tcBorders>
            <w:noWrap/>
            <w:vAlign w:val="center"/>
          </w:tcPr>
          <w:p>
            <w:pPr>
              <w:widowControl/>
              <w:spacing w:line="560" w:lineRule="exact"/>
              <w:jc w:val="center"/>
              <w:textAlignment w:val="center"/>
              <w:rPr>
                <w:rFonts w:ascii="宋体" w:hAnsi="宋体" w:eastAsia="宋体"/>
                <w:color w:val="auto"/>
                <w:kern w:val="0"/>
                <w:sz w:val="21"/>
                <w:szCs w:val="21"/>
              </w:rPr>
            </w:pPr>
          </w:p>
        </w:tc>
      </w:tr>
      <w:tr>
        <w:tblPrEx>
          <w:tblCellMar>
            <w:top w:w="0" w:type="dxa"/>
            <w:left w:w="108" w:type="dxa"/>
            <w:bottom w:w="0" w:type="dxa"/>
            <w:right w:w="108" w:type="dxa"/>
          </w:tblCellMar>
        </w:tblPrEx>
        <w:trPr>
          <w:trHeight w:val="624" w:hRule="atLeast"/>
          <w:jc w:val="center"/>
        </w:trPr>
        <w:tc>
          <w:tcPr>
            <w:tcW w:w="1089" w:type="dxa"/>
            <w:tcBorders>
              <w:top w:val="nil"/>
              <w:left w:val="single" w:color="000000" w:sz="8" w:space="0"/>
              <w:bottom w:val="single" w:color="000000" w:sz="8" w:space="0"/>
              <w:right w:val="single" w:color="auto" w:sz="8" w:space="0"/>
            </w:tcBorders>
            <w:noWrap/>
            <w:vAlign w:val="center"/>
          </w:tcPr>
          <w:p>
            <w:pPr>
              <w:widowControl/>
              <w:spacing w:line="560" w:lineRule="exact"/>
              <w:jc w:val="center"/>
              <w:rPr>
                <w:rFonts w:ascii="宋体" w:hAnsi="宋体" w:eastAsia="宋体"/>
                <w:color w:val="auto"/>
                <w:kern w:val="0"/>
                <w:sz w:val="21"/>
                <w:szCs w:val="21"/>
              </w:rPr>
            </w:pPr>
            <w:r>
              <w:rPr>
                <w:rFonts w:hint="eastAsia" w:ascii="宋体" w:hAnsi="宋体" w:eastAsia="宋体" w:cs="宋体"/>
                <w:color w:val="auto"/>
                <w:kern w:val="0"/>
                <w:sz w:val="21"/>
                <w:szCs w:val="21"/>
              </w:rPr>
              <w:t>第三年</w:t>
            </w:r>
          </w:p>
        </w:tc>
        <w:tc>
          <w:tcPr>
            <w:tcW w:w="3969" w:type="dxa"/>
            <w:tcBorders>
              <w:top w:val="nil"/>
              <w:left w:val="nil"/>
              <w:bottom w:val="single" w:color="000000" w:sz="8" w:space="0"/>
              <w:right w:val="single" w:color="000000" w:sz="8" w:space="0"/>
            </w:tcBorders>
            <w:noWrap/>
            <w:vAlign w:val="center"/>
          </w:tcPr>
          <w:p>
            <w:pPr>
              <w:widowControl/>
              <w:spacing w:line="560" w:lineRule="exact"/>
              <w:jc w:val="center"/>
              <w:rPr>
                <w:rFonts w:ascii="宋体" w:hAnsi="宋体" w:eastAsia="宋体"/>
                <w:color w:val="auto"/>
                <w:kern w:val="0"/>
                <w:sz w:val="21"/>
                <w:szCs w:val="21"/>
              </w:rPr>
            </w:pPr>
            <w:r>
              <w:rPr>
                <w:rFonts w:hint="eastAsia" w:ascii="宋体" w:hAnsi="宋体" w:eastAsia="宋体" w:cs="仿宋"/>
                <w:color w:val="auto"/>
                <w:sz w:val="21"/>
                <w:szCs w:val="21"/>
              </w:rPr>
              <w:t>年  月  日至  年  月  日</w:t>
            </w:r>
          </w:p>
        </w:tc>
        <w:tc>
          <w:tcPr>
            <w:tcW w:w="2126" w:type="dxa"/>
            <w:tcBorders>
              <w:top w:val="nil"/>
              <w:left w:val="nil"/>
              <w:bottom w:val="single" w:color="000000" w:sz="8" w:space="0"/>
              <w:right w:val="single" w:color="auto" w:sz="8" w:space="0"/>
            </w:tcBorders>
            <w:noWrap/>
            <w:vAlign w:val="center"/>
          </w:tcPr>
          <w:p>
            <w:pPr>
              <w:widowControl/>
              <w:spacing w:line="560" w:lineRule="exact"/>
              <w:jc w:val="center"/>
              <w:textAlignment w:val="center"/>
              <w:rPr>
                <w:rFonts w:ascii="宋体" w:hAnsi="宋体" w:eastAsia="宋体"/>
                <w:color w:val="auto"/>
                <w:kern w:val="0"/>
                <w:sz w:val="21"/>
                <w:szCs w:val="21"/>
              </w:rPr>
            </w:pPr>
          </w:p>
        </w:tc>
        <w:tc>
          <w:tcPr>
            <w:tcW w:w="1456" w:type="dxa"/>
            <w:tcBorders>
              <w:top w:val="nil"/>
              <w:left w:val="nil"/>
              <w:bottom w:val="single" w:color="000000" w:sz="8" w:space="0"/>
              <w:right w:val="single" w:color="000000" w:sz="8" w:space="0"/>
            </w:tcBorders>
            <w:noWrap/>
            <w:vAlign w:val="center"/>
          </w:tcPr>
          <w:p>
            <w:pPr>
              <w:widowControl/>
              <w:spacing w:line="560" w:lineRule="exact"/>
              <w:jc w:val="center"/>
              <w:textAlignment w:val="center"/>
              <w:rPr>
                <w:rFonts w:ascii="宋体" w:hAnsi="宋体" w:eastAsia="宋体"/>
                <w:color w:val="auto"/>
                <w:kern w:val="0"/>
                <w:sz w:val="21"/>
                <w:szCs w:val="21"/>
              </w:rPr>
            </w:pPr>
          </w:p>
        </w:tc>
      </w:tr>
      <w:tr>
        <w:tblPrEx>
          <w:tblCellMar>
            <w:top w:w="0" w:type="dxa"/>
            <w:left w:w="108" w:type="dxa"/>
            <w:bottom w:w="0" w:type="dxa"/>
            <w:right w:w="108" w:type="dxa"/>
          </w:tblCellMar>
        </w:tblPrEx>
        <w:trPr>
          <w:trHeight w:val="624" w:hRule="atLeast"/>
          <w:jc w:val="center"/>
        </w:trPr>
        <w:tc>
          <w:tcPr>
            <w:tcW w:w="1089" w:type="dxa"/>
            <w:tcBorders>
              <w:top w:val="nil"/>
              <w:left w:val="single" w:color="000000" w:sz="8" w:space="0"/>
              <w:bottom w:val="single" w:color="000000" w:sz="8" w:space="0"/>
              <w:right w:val="single" w:color="auto" w:sz="8" w:space="0"/>
            </w:tcBorders>
            <w:noWrap/>
            <w:vAlign w:val="center"/>
          </w:tcPr>
          <w:p>
            <w:pPr>
              <w:widowControl/>
              <w:spacing w:line="560" w:lineRule="exact"/>
              <w:jc w:val="center"/>
              <w:rPr>
                <w:rFonts w:ascii="宋体" w:hAnsi="宋体" w:eastAsia="宋体"/>
                <w:color w:val="auto"/>
                <w:kern w:val="0"/>
                <w:sz w:val="21"/>
                <w:szCs w:val="21"/>
              </w:rPr>
            </w:pPr>
            <w:r>
              <w:rPr>
                <w:rFonts w:hint="eastAsia" w:ascii="宋体" w:hAnsi="宋体" w:eastAsia="宋体" w:cs="宋体"/>
                <w:color w:val="auto"/>
                <w:kern w:val="0"/>
                <w:sz w:val="21"/>
                <w:szCs w:val="21"/>
              </w:rPr>
              <w:t>第四年</w:t>
            </w:r>
          </w:p>
        </w:tc>
        <w:tc>
          <w:tcPr>
            <w:tcW w:w="3969" w:type="dxa"/>
            <w:tcBorders>
              <w:top w:val="nil"/>
              <w:left w:val="nil"/>
              <w:bottom w:val="single" w:color="000000" w:sz="8" w:space="0"/>
              <w:right w:val="single" w:color="000000" w:sz="8" w:space="0"/>
            </w:tcBorders>
            <w:noWrap/>
            <w:vAlign w:val="center"/>
          </w:tcPr>
          <w:p>
            <w:pPr>
              <w:widowControl/>
              <w:spacing w:line="560" w:lineRule="exact"/>
              <w:jc w:val="center"/>
              <w:rPr>
                <w:rFonts w:ascii="宋体" w:hAnsi="宋体" w:eastAsia="宋体"/>
                <w:color w:val="auto"/>
                <w:kern w:val="0"/>
                <w:sz w:val="21"/>
                <w:szCs w:val="21"/>
              </w:rPr>
            </w:pPr>
            <w:r>
              <w:rPr>
                <w:rFonts w:hint="eastAsia" w:ascii="宋体" w:hAnsi="宋体" w:eastAsia="宋体" w:cs="仿宋"/>
                <w:color w:val="auto"/>
                <w:sz w:val="21"/>
                <w:szCs w:val="21"/>
              </w:rPr>
              <w:t>年  月  日至  年  月  日</w:t>
            </w:r>
          </w:p>
        </w:tc>
        <w:tc>
          <w:tcPr>
            <w:tcW w:w="2126" w:type="dxa"/>
            <w:tcBorders>
              <w:top w:val="nil"/>
              <w:left w:val="nil"/>
              <w:bottom w:val="single" w:color="000000" w:sz="8" w:space="0"/>
              <w:right w:val="single" w:color="auto" w:sz="8" w:space="0"/>
            </w:tcBorders>
            <w:noWrap/>
            <w:vAlign w:val="center"/>
          </w:tcPr>
          <w:p>
            <w:pPr>
              <w:widowControl/>
              <w:spacing w:line="560" w:lineRule="exact"/>
              <w:jc w:val="center"/>
              <w:textAlignment w:val="center"/>
              <w:rPr>
                <w:rFonts w:ascii="宋体" w:hAnsi="宋体" w:eastAsia="宋体"/>
                <w:color w:val="auto"/>
                <w:kern w:val="0"/>
                <w:sz w:val="21"/>
                <w:szCs w:val="21"/>
              </w:rPr>
            </w:pPr>
          </w:p>
        </w:tc>
        <w:tc>
          <w:tcPr>
            <w:tcW w:w="1456" w:type="dxa"/>
            <w:tcBorders>
              <w:top w:val="nil"/>
              <w:left w:val="nil"/>
              <w:bottom w:val="single" w:color="000000" w:sz="8" w:space="0"/>
              <w:right w:val="single" w:color="000000" w:sz="8" w:space="0"/>
            </w:tcBorders>
            <w:noWrap/>
            <w:vAlign w:val="center"/>
          </w:tcPr>
          <w:p>
            <w:pPr>
              <w:widowControl/>
              <w:spacing w:line="560" w:lineRule="exact"/>
              <w:jc w:val="center"/>
              <w:textAlignment w:val="center"/>
              <w:rPr>
                <w:rFonts w:ascii="宋体" w:hAnsi="宋体" w:eastAsia="宋体"/>
                <w:color w:val="auto"/>
                <w:kern w:val="0"/>
                <w:sz w:val="21"/>
                <w:szCs w:val="21"/>
              </w:rPr>
            </w:pPr>
          </w:p>
        </w:tc>
      </w:tr>
      <w:tr>
        <w:tblPrEx>
          <w:tblCellMar>
            <w:top w:w="0" w:type="dxa"/>
            <w:left w:w="108" w:type="dxa"/>
            <w:bottom w:w="0" w:type="dxa"/>
            <w:right w:w="108" w:type="dxa"/>
          </w:tblCellMar>
        </w:tblPrEx>
        <w:trPr>
          <w:trHeight w:val="624" w:hRule="atLeast"/>
          <w:jc w:val="center"/>
        </w:trPr>
        <w:tc>
          <w:tcPr>
            <w:tcW w:w="1089" w:type="dxa"/>
            <w:tcBorders>
              <w:top w:val="nil"/>
              <w:left w:val="single" w:color="000000" w:sz="8" w:space="0"/>
              <w:bottom w:val="single" w:color="000000" w:sz="8" w:space="0"/>
              <w:right w:val="single" w:color="auto" w:sz="8" w:space="0"/>
            </w:tcBorders>
            <w:noWrap/>
            <w:vAlign w:val="center"/>
          </w:tcPr>
          <w:p>
            <w:pPr>
              <w:widowControl/>
              <w:spacing w:line="560" w:lineRule="exact"/>
              <w:jc w:val="center"/>
              <w:rPr>
                <w:rFonts w:ascii="宋体" w:hAnsi="宋体" w:eastAsia="宋体"/>
                <w:color w:val="auto"/>
                <w:kern w:val="0"/>
                <w:sz w:val="21"/>
                <w:szCs w:val="21"/>
              </w:rPr>
            </w:pPr>
            <w:r>
              <w:rPr>
                <w:rFonts w:hint="eastAsia" w:ascii="宋体" w:hAnsi="宋体" w:eastAsia="宋体" w:cs="宋体"/>
                <w:color w:val="auto"/>
                <w:kern w:val="0"/>
                <w:sz w:val="21"/>
                <w:szCs w:val="21"/>
              </w:rPr>
              <w:t>第五年</w:t>
            </w:r>
          </w:p>
        </w:tc>
        <w:tc>
          <w:tcPr>
            <w:tcW w:w="3969" w:type="dxa"/>
            <w:tcBorders>
              <w:top w:val="nil"/>
              <w:left w:val="nil"/>
              <w:bottom w:val="single" w:color="000000" w:sz="8" w:space="0"/>
              <w:right w:val="single" w:color="000000" w:sz="8" w:space="0"/>
            </w:tcBorders>
            <w:noWrap/>
            <w:vAlign w:val="center"/>
          </w:tcPr>
          <w:p>
            <w:pPr>
              <w:widowControl/>
              <w:spacing w:line="560" w:lineRule="exact"/>
              <w:jc w:val="center"/>
              <w:rPr>
                <w:rFonts w:ascii="宋体" w:hAnsi="宋体" w:eastAsia="宋体"/>
                <w:color w:val="auto"/>
                <w:kern w:val="0"/>
                <w:sz w:val="21"/>
                <w:szCs w:val="21"/>
              </w:rPr>
            </w:pPr>
            <w:r>
              <w:rPr>
                <w:rFonts w:hint="eastAsia" w:ascii="宋体" w:hAnsi="宋体" w:eastAsia="宋体" w:cs="仿宋"/>
                <w:color w:val="auto"/>
                <w:sz w:val="21"/>
                <w:szCs w:val="21"/>
              </w:rPr>
              <w:t>年  月  日至  年  月  日</w:t>
            </w:r>
          </w:p>
        </w:tc>
        <w:tc>
          <w:tcPr>
            <w:tcW w:w="2126" w:type="dxa"/>
            <w:tcBorders>
              <w:top w:val="nil"/>
              <w:left w:val="nil"/>
              <w:bottom w:val="single" w:color="000000" w:sz="8" w:space="0"/>
              <w:right w:val="single" w:color="auto" w:sz="8" w:space="0"/>
            </w:tcBorders>
            <w:noWrap/>
            <w:vAlign w:val="center"/>
          </w:tcPr>
          <w:p>
            <w:pPr>
              <w:widowControl/>
              <w:spacing w:line="560" w:lineRule="exact"/>
              <w:jc w:val="center"/>
              <w:textAlignment w:val="center"/>
              <w:rPr>
                <w:rFonts w:ascii="宋体" w:hAnsi="宋体" w:eastAsia="宋体"/>
                <w:color w:val="auto"/>
                <w:kern w:val="0"/>
                <w:sz w:val="21"/>
                <w:szCs w:val="21"/>
              </w:rPr>
            </w:pPr>
          </w:p>
        </w:tc>
        <w:tc>
          <w:tcPr>
            <w:tcW w:w="1456" w:type="dxa"/>
            <w:tcBorders>
              <w:top w:val="nil"/>
              <w:left w:val="nil"/>
              <w:bottom w:val="single" w:color="000000" w:sz="8" w:space="0"/>
              <w:right w:val="single" w:color="000000" w:sz="8" w:space="0"/>
            </w:tcBorders>
            <w:noWrap/>
            <w:vAlign w:val="center"/>
          </w:tcPr>
          <w:p>
            <w:pPr>
              <w:widowControl/>
              <w:spacing w:line="560" w:lineRule="exact"/>
              <w:jc w:val="center"/>
              <w:textAlignment w:val="center"/>
              <w:rPr>
                <w:rFonts w:ascii="宋体" w:hAnsi="宋体" w:eastAsia="宋体"/>
                <w:color w:val="auto"/>
                <w:kern w:val="0"/>
                <w:sz w:val="21"/>
                <w:szCs w:val="21"/>
              </w:rPr>
            </w:pPr>
          </w:p>
        </w:tc>
      </w:tr>
    </w:tbl>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租金每6个月支付一次，☑【先付后用】□【先用后付】，甲方应在每期末将☑【下一期】□【本期】与该期租金金额等额的、符合国家规定的增值税专用发票提供给乙方，乙方须在收到发票并审核无误后15个工作日内付款（首期租金，由乙方在本合同生效后15个工作日内予以支付，首期租金为人民币       元整，对应的租赁期间为  年  月  日至   年  月   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注：1.租金时段及支付时间（第一期租金支付时间除外）按照房屋实际交付时间逐期顺延。</w:t>
      </w:r>
    </w:p>
    <w:p>
      <w:pPr>
        <w:spacing w:line="360" w:lineRule="auto"/>
        <w:ind w:firstLine="960" w:firstLineChars="400"/>
        <w:rPr>
          <w:rFonts w:ascii="仿宋" w:hAnsi="仿宋" w:eastAsia="仿宋" w:cs="仿宋"/>
          <w:color w:val="auto"/>
          <w:sz w:val="24"/>
        </w:rPr>
      </w:pPr>
      <w:r>
        <w:rPr>
          <w:rFonts w:hint="eastAsia" w:ascii="仿宋" w:hAnsi="仿宋" w:eastAsia="仿宋"/>
          <w:color w:val="auto"/>
          <w:sz w:val="24"/>
        </w:rPr>
        <w:t>2.其中第一期租金由乙方支付给杭州产权交易所有限责任公司（下称“杭交所”）指定账户，再由产交所转付给甲方。甲方仍需按照本合同约定向乙方开具增值税专用发票，乙方向杭交所支付第一期租金后即视为已完成本合同项下第一期租金支付义务，甲方与杭交所就第一期租金交付产生纠纷的，与乙方无涉。</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杭交所指定账户信息如下：</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单位名称：杭州产权交易所有限责任公司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开户行：杭州银行市民中心支行</w:t>
      </w:r>
    </w:p>
    <w:p>
      <w:pPr>
        <w:spacing w:line="360" w:lineRule="auto"/>
        <w:ind w:firstLine="480" w:firstLineChars="200"/>
        <w:rPr>
          <w:color w:val="auto"/>
        </w:rPr>
      </w:pPr>
      <w:r>
        <w:rPr>
          <w:rFonts w:hint="eastAsia" w:ascii="仿宋" w:hAnsi="仿宋" w:eastAsia="仿宋"/>
          <w:color w:val="auto"/>
          <w:sz w:val="24"/>
        </w:rPr>
        <w:t>账号：3301040160002045899</w:t>
      </w:r>
    </w:p>
    <w:p>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4.2</w:t>
      </w:r>
      <w:r>
        <w:rPr>
          <w:rFonts w:hint="eastAsia" w:ascii="仿宋" w:hAnsi="仿宋" w:eastAsia="仿宋" w:cs="仿宋"/>
          <w:color w:val="auto"/>
          <w:sz w:val="24"/>
        </w:rPr>
        <w:t xml:space="preserve">  甲方在2025年9月11日前向乙方发出书面交接房屋通知，通知乙方接收，甲方有义务按乙方要求提供租赁房屋范围内的全部图纸资料，包括但不限于建施、结施、电气、给排水等图纸，以保证乙方装修施工的正常进行。乙方在收到通知之日起    天内接收房屋，办理房屋交接手续，并签署有关设施及设备的约定，该约定经双方签字认可即作为该房屋已交付使用的证明。乙方需在装修该房屋前15天，将《装修方案》交于甲方留档备存。</w:t>
      </w:r>
    </w:p>
    <w:p>
      <w:pPr>
        <w:spacing w:line="560" w:lineRule="exact"/>
        <w:ind w:firstLine="482" w:firstLineChars="200"/>
        <w:rPr>
          <w:rFonts w:ascii="仿宋" w:hAnsi="仿宋" w:eastAsia="仿宋"/>
          <w:color w:val="auto"/>
          <w:sz w:val="24"/>
        </w:rPr>
      </w:pPr>
      <w:r>
        <w:rPr>
          <w:rFonts w:hint="eastAsia" w:ascii="仿宋" w:hAnsi="仿宋" w:eastAsia="仿宋"/>
          <w:b/>
          <w:color w:val="auto"/>
          <w:sz w:val="24"/>
        </w:rPr>
        <w:t>4</w:t>
      </w:r>
      <w:r>
        <w:rPr>
          <w:rFonts w:ascii="仿宋" w:hAnsi="仿宋" w:eastAsia="仿宋"/>
          <w:b/>
          <w:color w:val="auto"/>
          <w:sz w:val="24"/>
        </w:rPr>
        <w:t>.</w:t>
      </w:r>
      <w:r>
        <w:rPr>
          <w:rFonts w:hint="eastAsia" w:ascii="仿宋" w:hAnsi="仿宋" w:eastAsia="仿宋"/>
          <w:b/>
          <w:color w:val="auto"/>
          <w:sz w:val="24"/>
        </w:rPr>
        <w:t xml:space="preserve">3  </w:t>
      </w:r>
      <w:r>
        <w:rPr>
          <w:rFonts w:hint="eastAsia" w:ascii="仿宋" w:hAnsi="仿宋" w:eastAsia="仿宋"/>
          <w:color w:val="auto"/>
          <w:sz w:val="24"/>
        </w:rPr>
        <w:t>履约保证金：乙方缴纳第一期租金时，应同时向杭交所指定账户交纳履约保证金（</w:t>
      </w:r>
      <w:r>
        <w:rPr>
          <w:rFonts w:hint="eastAsia" w:ascii="仿宋" w:hAnsi="仿宋" w:eastAsia="仿宋"/>
          <w:b/>
          <w:bCs/>
          <w:color w:val="auto"/>
          <w:sz w:val="24"/>
        </w:rPr>
        <w:t>履约保证金不计息</w:t>
      </w:r>
      <w:r>
        <w:rPr>
          <w:rFonts w:hint="eastAsia" w:ascii="仿宋" w:hAnsi="仿宋" w:eastAsia="仿宋"/>
          <w:color w:val="auto"/>
          <w:sz w:val="24"/>
        </w:rPr>
        <w:t>）。</w:t>
      </w:r>
      <w:r>
        <w:rPr>
          <w:rFonts w:hint="eastAsia" w:ascii="仿宋" w:hAnsi="仿宋" w:eastAsia="仿宋" w:cs="仿宋"/>
          <w:color w:val="auto"/>
          <w:sz w:val="24"/>
        </w:rPr>
        <w:t>履约保证金为相当于首年2个月的租金，即(人民币)    元（大写：                              ）再由杭交所转付给甲方，乙方向杭交所指定账户交纳履约保证金后即视为已完成本合同项下履约保证金缴纳义务，甲方与杭交所就履约保证金产生纠纷的，与乙方无涉。租赁终止或提前解除时，如经甲乙双方确认乙方未发生违约行为</w:t>
      </w:r>
      <w:r>
        <w:rPr>
          <w:rFonts w:hint="eastAsia" w:ascii="仿宋" w:hAnsi="仿宋" w:eastAsia="仿宋"/>
          <w:color w:val="auto"/>
          <w:sz w:val="24"/>
        </w:rPr>
        <w:t>以及付清本合同项下全部应付款项并按本合同要求交还该租赁房屋的，甲方应在</w:t>
      </w:r>
      <w:r>
        <w:rPr>
          <w:rFonts w:hint="eastAsia" w:ascii="方正仿宋" w:hAnsi="方正仿宋" w:eastAsia="方正仿宋" w:cs="方正仿宋"/>
          <w:color w:val="auto"/>
          <w:sz w:val="24"/>
        </w:rPr>
        <w:t>1个月内（乙方完成以该租赁房屋为注册登记地址的有关证照注销或变更手续）</w:t>
      </w:r>
      <w:r>
        <w:rPr>
          <w:rFonts w:hint="eastAsia" w:ascii="仿宋" w:hAnsi="仿宋" w:eastAsia="仿宋"/>
          <w:color w:val="auto"/>
          <w:sz w:val="24"/>
        </w:rPr>
        <w:t>无息归还乙方。</w:t>
      </w:r>
    </w:p>
    <w:p>
      <w:pPr>
        <w:spacing w:line="560" w:lineRule="exact"/>
        <w:ind w:firstLine="480" w:firstLineChars="200"/>
        <w:jc w:val="left"/>
        <w:rPr>
          <w:rFonts w:ascii="仿宋" w:hAnsi="仿宋" w:eastAsia="仿宋"/>
          <w:color w:val="auto"/>
          <w:sz w:val="24"/>
        </w:rPr>
      </w:pPr>
      <w:r>
        <w:rPr>
          <w:rFonts w:hint="eastAsia" w:ascii="仿宋" w:hAnsi="仿宋" w:eastAsia="仿宋"/>
          <w:color w:val="auto"/>
          <w:sz w:val="24"/>
        </w:rPr>
        <w:t>该履约保证金是乙方履行本合同约定义务的担保。如乙方违反本合同约定，拖欠租金或本合同项下由其支付的赔偿款、违约金、水电、物业相关费用等，甲方有权直接抵扣相应金额的履约保证金，并书面通知乙方。乙方有异议的，应在收到通知之日起五日内提出。抵扣顺序为由其支付的赔偿款、水电、物业相关费用、违约金、租金。除非甲方主动抵扣履约保证金，否则乙方不得要求甲方抵扣履约保证金而拒绝支付拖欠款项或者赔偿。</w:t>
      </w:r>
      <w:r>
        <w:rPr>
          <w:rFonts w:hint="eastAsia" w:ascii="仿宋" w:hAnsi="仿宋" w:eastAsia="仿宋" w:cs="仿宋"/>
          <w:color w:val="auto"/>
          <w:sz w:val="24"/>
        </w:rPr>
        <w:t>乙方承担相应的违约责任后，甲方仍需在租赁终止日期（或提前解除日）后1个月</w:t>
      </w:r>
      <w:r>
        <w:rPr>
          <w:rFonts w:hint="eastAsia" w:ascii="方正仿宋" w:hAnsi="方正仿宋" w:eastAsia="方正仿宋" w:cs="方正仿宋"/>
          <w:color w:val="auto"/>
          <w:sz w:val="24"/>
        </w:rPr>
        <w:t>（乙方完成以该租赁房屋为注册登记地址的有关证照注销或变更手续）</w:t>
      </w:r>
      <w:r>
        <w:rPr>
          <w:rFonts w:hint="eastAsia" w:ascii="仿宋" w:hAnsi="仿宋" w:eastAsia="仿宋" w:cs="仿宋"/>
          <w:color w:val="auto"/>
          <w:sz w:val="24"/>
        </w:rPr>
        <w:t>内退还剩余的</w:t>
      </w:r>
      <w:r>
        <w:rPr>
          <w:rFonts w:hint="eastAsia" w:ascii="仿宋" w:hAnsi="仿宋" w:eastAsia="仿宋"/>
          <w:color w:val="auto"/>
          <w:sz w:val="24"/>
        </w:rPr>
        <w:t>履约保证金。</w:t>
      </w:r>
    </w:p>
    <w:p>
      <w:pPr>
        <w:pStyle w:val="4"/>
        <w:spacing w:line="560" w:lineRule="exact"/>
        <w:ind w:firstLine="480" w:firstLineChars="200"/>
        <w:rPr>
          <w:rFonts w:ascii="仿宋" w:hAnsi="仿宋" w:eastAsia="仿宋"/>
          <w:color w:val="auto"/>
          <w:sz w:val="24"/>
        </w:rPr>
      </w:pPr>
      <w:r>
        <w:rPr>
          <w:rFonts w:hint="eastAsia" w:ascii="仿宋" w:hAnsi="仿宋" w:eastAsia="仿宋"/>
          <w:color w:val="auto"/>
          <w:sz w:val="24"/>
        </w:rPr>
        <w:t>甲方按照合同约定抵扣履约保证金后，所持有的履约保证金少于本合同约定的履约保证金总额的，乙方应在接到甲方书面通知后十日内将履约保证金补足。未及时补足的，按欠付租金承担违约责任。</w:t>
      </w:r>
    </w:p>
    <w:p>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 xml:space="preserve">4.4 </w:t>
      </w:r>
      <w:r>
        <w:rPr>
          <w:rFonts w:hint="eastAsia" w:ascii="仿宋" w:hAnsi="仿宋" w:eastAsia="仿宋" w:cs="仿宋"/>
          <w:color w:val="auto"/>
          <w:sz w:val="24"/>
        </w:rPr>
        <w:t xml:space="preserve"> 甲方向乙方开具增值税专用发票相关信息：</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公司地址：</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公司全称： </w:t>
      </w:r>
    </w:p>
    <w:p>
      <w:pPr>
        <w:spacing w:line="560" w:lineRule="exact"/>
        <w:ind w:left="470" w:leftChars="56"/>
        <w:rPr>
          <w:rFonts w:ascii="仿宋" w:hAnsi="仿宋" w:eastAsia="仿宋" w:cs="仿宋"/>
          <w:color w:val="auto"/>
          <w:sz w:val="24"/>
        </w:rPr>
      </w:pPr>
      <w:r>
        <w:rPr>
          <w:rFonts w:hint="eastAsia" w:ascii="仿宋" w:hAnsi="仿宋" w:eastAsia="仿宋" w:cs="仿宋"/>
          <w:color w:val="auto"/>
          <w:sz w:val="24"/>
        </w:rPr>
        <w:t>开户行：</w:t>
      </w:r>
      <w:r>
        <w:rPr>
          <w:rFonts w:hint="eastAsia" w:ascii="仿宋" w:hAnsi="仿宋" w:eastAsia="仿宋" w:cs="仿宋"/>
          <w:color w:val="auto"/>
          <w:sz w:val="24"/>
        </w:rPr>
        <w:br w:type="textWrapping"/>
      </w:r>
      <w:r>
        <w:rPr>
          <w:rFonts w:hint="eastAsia" w:ascii="仿宋" w:hAnsi="仿宋" w:eastAsia="仿宋" w:cs="仿宋"/>
          <w:color w:val="auto"/>
          <w:sz w:val="24"/>
        </w:rPr>
        <w:t>纳税人识别号：</w:t>
      </w:r>
      <w:r>
        <w:rPr>
          <w:rFonts w:hint="eastAsia" w:ascii="仿宋" w:hAnsi="仿宋" w:eastAsia="仿宋" w:cs="仿宋"/>
          <w:color w:val="auto"/>
          <w:sz w:val="24"/>
        </w:rPr>
        <w:br w:type="textWrapping"/>
      </w:r>
      <w:r>
        <w:rPr>
          <w:rFonts w:hint="eastAsia" w:ascii="仿宋" w:hAnsi="仿宋" w:eastAsia="仿宋" w:cs="仿宋"/>
          <w:color w:val="auto"/>
          <w:sz w:val="24"/>
        </w:rPr>
        <w:t>对公账号：</w:t>
      </w:r>
      <w:r>
        <w:rPr>
          <w:rFonts w:hint="eastAsia" w:ascii="仿宋" w:hAnsi="仿宋" w:eastAsia="仿宋" w:cs="仿宋"/>
          <w:color w:val="auto"/>
          <w:sz w:val="24"/>
        </w:rPr>
        <w:br w:type="textWrapping"/>
      </w:r>
      <w:r>
        <w:rPr>
          <w:rFonts w:hint="eastAsia" w:ascii="仿宋" w:hAnsi="仿宋" w:eastAsia="仿宋" w:cs="仿宋"/>
          <w:color w:val="auto"/>
          <w:sz w:val="24"/>
        </w:rPr>
        <w:t>公司电话：</w:t>
      </w:r>
    </w:p>
    <w:p>
      <w:pPr>
        <w:pStyle w:val="22"/>
        <w:spacing w:line="560" w:lineRule="exact"/>
        <w:ind w:firstLine="482" w:firstLineChars="200"/>
        <w:rPr>
          <w:lang w:eastAsia="zh-CN"/>
        </w:rPr>
      </w:pPr>
      <w:r>
        <w:rPr>
          <w:rFonts w:hint="eastAsia" w:ascii="仿宋" w:hAnsi="仿宋" w:eastAsia="仿宋"/>
          <w:b/>
          <w:lang w:eastAsia="zh-CN"/>
        </w:rPr>
        <w:t xml:space="preserve">4.5  </w:t>
      </w:r>
      <w:r>
        <w:rPr>
          <w:rFonts w:hint="eastAsia" w:ascii="仿宋" w:hAnsi="仿宋" w:eastAsia="仿宋"/>
          <w:lang w:eastAsia="zh-CN"/>
        </w:rPr>
        <w:t>支付方式：租金应于规定支付时间以银行转账缴纳到甲方以下账户：</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（1）租金支付方式：转账  </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（2）甲方指定账户： </w:t>
      </w:r>
    </w:p>
    <w:tbl>
      <w:tblPr>
        <w:tblStyle w:val="1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311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55" w:type="dxa"/>
            <w:noWrap/>
            <w:vAlign w:val="center"/>
          </w:tcPr>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户名</w:t>
            </w:r>
          </w:p>
        </w:tc>
        <w:tc>
          <w:tcPr>
            <w:tcW w:w="1842" w:type="dxa"/>
            <w:noWrap/>
            <w:vAlign w:val="center"/>
          </w:tcPr>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开户行</w:t>
            </w:r>
          </w:p>
        </w:tc>
        <w:tc>
          <w:tcPr>
            <w:tcW w:w="3119" w:type="dxa"/>
            <w:noWrap/>
            <w:vAlign w:val="center"/>
          </w:tcPr>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账号</w:t>
            </w:r>
          </w:p>
        </w:tc>
        <w:tc>
          <w:tcPr>
            <w:tcW w:w="2268" w:type="dxa"/>
            <w:noWrap/>
            <w:vAlign w:val="center"/>
          </w:tcPr>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公司电话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55" w:type="dxa"/>
            <w:noWrap/>
            <w:vAlign w:val="center"/>
          </w:tcPr>
          <w:p>
            <w:pPr>
              <w:spacing w:line="560" w:lineRule="exact"/>
              <w:rPr>
                <w:rFonts w:ascii="仿宋" w:hAnsi="仿宋" w:eastAsia="仿宋" w:cs="仿宋"/>
                <w:color w:val="auto"/>
                <w:sz w:val="24"/>
              </w:rPr>
            </w:pPr>
            <w:r>
              <w:rPr>
                <w:rFonts w:hint="eastAsia" w:ascii="仿宋" w:hAnsi="仿宋" w:eastAsia="仿宋" w:cs="仿宋"/>
                <w:color w:val="auto"/>
                <w:sz w:val="24"/>
              </w:rPr>
              <w:t>杭州服装（集团）有限公司</w:t>
            </w:r>
          </w:p>
        </w:tc>
        <w:tc>
          <w:tcPr>
            <w:tcW w:w="1842" w:type="dxa"/>
            <w:noWrap/>
            <w:vAlign w:val="center"/>
          </w:tcPr>
          <w:p>
            <w:pPr>
              <w:spacing w:line="560" w:lineRule="exact"/>
              <w:ind w:firstLine="480" w:firstLineChars="200"/>
              <w:rPr>
                <w:rFonts w:ascii="仿宋" w:hAnsi="仿宋" w:eastAsia="仿宋" w:cs="仿宋"/>
                <w:color w:val="auto"/>
                <w:sz w:val="24"/>
              </w:rPr>
            </w:pPr>
          </w:p>
        </w:tc>
        <w:tc>
          <w:tcPr>
            <w:tcW w:w="3119" w:type="dxa"/>
            <w:noWrap/>
            <w:vAlign w:val="center"/>
          </w:tcPr>
          <w:p>
            <w:pPr>
              <w:spacing w:line="560" w:lineRule="exact"/>
              <w:ind w:firstLine="480" w:firstLineChars="200"/>
              <w:rPr>
                <w:rFonts w:ascii="仿宋" w:hAnsi="仿宋" w:eastAsia="仿宋" w:cs="仿宋"/>
                <w:color w:val="auto"/>
                <w:sz w:val="24"/>
              </w:rPr>
            </w:pPr>
          </w:p>
        </w:tc>
        <w:tc>
          <w:tcPr>
            <w:tcW w:w="2268" w:type="dxa"/>
            <w:noWrap/>
            <w:vAlign w:val="center"/>
          </w:tcPr>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0571-86511863</w:t>
            </w:r>
          </w:p>
        </w:tc>
      </w:tr>
    </w:tbl>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如甲方指定账户或联系方式发生变化，应在向乙方出具当期增值税专用发票前以书面方式通知乙方。未及时通知乙方变更情况，造成的一切后果由甲方负责。</w:t>
      </w:r>
    </w:p>
    <w:p>
      <w:pPr>
        <w:spacing w:line="560" w:lineRule="exact"/>
        <w:ind w:firstLine="482" w:firstLineChars="200"/>
        <w:rPr>
          <w:rFonts w:ascii="仿宋" w:hAnsi="仿宋" w:eastAsia="仿宋" w:cs="仿宋"/>
          <w:color w:val="auto"/>
          <w:sz w:val="24"/>
        </w:rPr>
      </w:pPr>
      <w:r>
        <w:rPr>
          <w:rFonts w:hint="eastAsia" w:ascii="仿宋" w:hAnsi="仿宋" w:eastAsia="仿宋"/>
          <w:b/>
          <w:color w:val="auto"/>
          <w:sz w:val="24"/>
        </w:rPr>
        <w:t xml:space="preserve">4.6 </w:t>
      </w:r>
      <w:r>
        <w:rPr>
          <w:rFonts w:hint="eastAsia" w:ascii="仿宋" w:hAnsi="仿宋" w:eastAsia="仿宋"/>
          <w:color w:val="auto"/>
          <w:sz w:val="24"/>
        </w:rPr>
        <w:t>其他费用：租赁期间涉及到的水费、电费、燃气费、通讯费、物业管理费、卫生保洁费、垃圾清运费、治安费、税费等经营或社会费用均由乙方承担。</w:t>
      </w:r>
      <w:r>
        <w:rPr>
          <w:rFonts w:hint="eastAsia" w:ascii="仿宋" w:hAnsi="仿宋" w:eastAsia="仿宋" w:cs="仿宋"/>
          <w:color w:val="auto"/>
          <w:sz w:val="24"/>
        </w:rPr>
        <w:t>此部分费用如由甲方和甲方委托的物业管理公司代收代缴，应开具符合国家规定的增值税专用发票。</w:t>
      </w:r>
      <w:r>
        <w:rPr>
          <w:rFonts w:hint="eastAsia" w:ascii="仿宋" w:hAnsi="仿宋" w:eastAsia="仿宋"/>
          <w:color w:val="auto"/>
          <w:sz w:val="24"/>
        </w:rPr>
        <w:t>乙方应在收到甲方或甲方委托的物业管理公司通知之日起十五日内支付。甲方有权要求乙方出示缴费凭证。合同终止时，乙方应结清本合同需自行承担的各项费用，并向甲方出具已结清各项费用的相关证明。</w:t>
      </w:r>
      <w:r>
        <w:rPr>
          <w:rFonts w:hint="eastAsia" w:ascii="仿宋" w:hAnsi="仿宋" w:eastAsia="仿宋" w:cs="仿宋"/>
          <w:color w:val="auto"/>
          <w:sz w:val="24"/>
        </w:rPr>
        <w:t>物业管理公司如由甲方选定，租赁期内物业费按照5元/月/平方米由甲方或甲方指定的物业公司收取并开具符合国家规定的增值税专用发票。甲方负责支付租赁房地产所用土地的使用费及基于房地产租赁产生的税款、房屋租赁管理费、 / 费、 / 费、 / 费等应当由甲方承担的费用；</w:t>
      </w:r>
    </w:p>
    <w:p>
      <w:pPr>
        <w:spacing w:line="560" w:lineRule="exact"/>
        <w:ind w:firstLine="482" w:firstLineChars="200"/>
        <w:jc w:val="left"/>
        <w:rPr>
          <w:rFonts w:ascii="仿宋" w:hAnsi="仿宋" w:eastAsia="仿宋"/>
          <w:color w:val="auto"/>
          <w:sz w:val="24"/>
        </w:rPr>
      </w:pPr>
      <w:r>
        <w:rPr>
          <w:rFonts w:hint="eastAsia" w:ascii="仿宋" w:hAnsi="仿宋" w:eastAsia="仿宋" w:cs="仿宋"/>
          <w:b/>
          <w:bCs/>
          <w:color w:val="auto"/>
          <w:sz w:val="24"/>
        </w:rPr>
        <w:t>4</w:t>
      </w:r>
      <w:r>
        <w:rPr>
          <w:rFonts w:hint="eastAsia" w:ascii="仿宋" w:hAnsi="仿宋" w:eastAsia="仿宋"/>
          <w:b/>
          <w:bCs/>
          <w:color w:val="auto"/>
          <w:sz w:val="24"/>
        </w:rPr>
        <w:t>.7</w:t>
      </w:r>
      <w:r>
        <w:rPr>
          <w:rFonts w:hint="eastAsia" w:ascii="仿宋" w:hAnsi="仿宋" w:eastAsia="仿宋"/>
          <w:color w:val="auto"/>
          <w:sz w:val="24"/>
        </w:rPr>
        <w:t>乙方因自身原因不能行使承租房屋的使用权的，不得免除其交付合同期限内的租金和相关费用的义务。</w:t>
      </w:r>
    </w:p>
    <w:p>
      <w:pPr>
        <w:spacing w:line="560" w:lineRule="exact"/>
        <w:rPr>
          <w:color w:val="auto"/>
        </w:rPr>
      </w:pPr>
      <w:r>
        <w:rPr>
          <w:rFonts w:hint="eastAsia" w:ascii="仿宋" w:hAnsi="仿宋" w:eastAsia="仿宋" w:cs="仿宋"/>
          <w:b/>
          <w:bCs/>
          <w:color w:val="auto"/>
          <w:sz w:val="24"/>
          <w:lang w:val="zh-CN"/>
        </w:rPr>
        <w:t xml:space="preserve">    4.</w:t>
      </w:r>
      <w:r>
        <w:rPr>
          <w:rFonts w:hint="eastAsia" w:ascii="仿宋" w:hAnsi="仿宋" w:eastAsia="仿宋" w:cs="仿宋"/>
          <w:b/>
          <w:bCs/>
          <w:color w:val="auto"/>
          <w:sz w:val="24"/>
        </w:rPr>
        <w:t>8</w:t>
      </w:r>
      <w:r>
        <w:rPr>
          <w:rFonts w:hint="eastAsia" w:ascii="仿宋" w:hAnsi="仿宋" w:eastAsia="仿宋" w:cs="仿宋"/>
          <w:color w:val="auto"/>
          <w:sz w:val="24"/>
          <w:lang w:val="zh-CN"/>
        </w:rPr>
        <w:t>本合同约定支付的费用，</w:t>
      </w:r>
      <w:r>
        <w:rPr>
          <w:rFonts w:hint="eastAsia" w:ascii="仿宋" w:hAnsi="仿宋" w:eastAsia="仿宋" w:cs="仿宋"/>
          <w:color w:val="auto"/>
          <w:sz w:val="24"/>
        </w:rPr>
        <w:t>均</w:t>
      </w:r>
      <w:r>
        <w:rPr>
          <w:rFonts w:hint="eastAsia" w:ascii="仿宋" w:hAnsi="仿宋" w:eastAsia="仿宋" w:cs="仿宋"/>
          <w:color w:val="auto"/>
          <w:sz w:val="24"/>
          <w:lang w:val="zh-CN"/>
        </w:rPr>
        <w:t>以人民币计算。</w:t>
      </w:r>
    </w:p>
    <w:p>
      <w:pPr>
        <w:spacing w:line="560" w:lineRule="exact"/>
        <w:ind w:firstLine="482" w:firstLineChars="200"/>
        <w:jc w:val="left"/>
        <w:rPr>
          <w:rFonts w:ascii="仿宋" w:hAnsi="仿宋" w:eastAsia="仿宋"/>
          <w:b/>
          <w:bCs/>
          <w:color w:val="auto"/>
          <w:sz w:val="24"/>
        </w:rPr>
      </w:pPr>
      <w:r>
        <w:rPr>
          <w:rFonts w:hint="eastAsia" w:ascii="仿宋" w:hAnsi="仿宋" w:eastAsia="仿宋"/>
          <w:b/>
          <w:bCs/>
          <w:color w:val="auto"/>
          <w:sz w:val="24"/>
        </w:rPr>
        <w:t>第五条   租赁管理</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5.1</w:t>
      </w:r>
      <w:r>
        <w:rPr>
          <w:rFonts w:hint="eastAsia" w:ascii="仿宋" w:hAnsi="仿宋" w:eastAsia="仿宋"/>
          <w:color w:val="auto"/>
          <w:sz w:val="24"/>
        </w:rPr>
        <w:t xml:space="preserve">  乙方租赁房屋用以经营活动的，应依法办理经营所需手续，保证合法经营，不得从事各类违法活动或损害社会公共利益的行为。</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 xml:space="preserve">5.2 </w:t>
      </w:r>
      <w:r>
        <w:rPr>
          <w:rFonts w:hint="eastAsia" w:ascii="仿宋" w:hAnsi="仿宋" w:eastAsia="仿宋"/>
          <w:color w:val="auto"/>
          <w:sz w:val="24"/>
        </w:rPr>
        <w:t xml:space="preserve"> 租赁期间甲、乙双方必须严格遵守国家的有关法律法规，独立对外承担民事法律责任，服从辖区内公安、治安、消防等有关职能部门的管理，同时乙方应服从甲方的安全管理、监督，认真做好治安、门前三包和消防安全保卫等工作。</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 xml:space="preserve">5.3 </w:t>
      </w:r>
      <w:r>
        <w:rPr>
          <w:rFonts w:hint="eastAsia" w:ascii="仿宋" w:hAnsi="仿宋" w:eastAsia="仿宋"/>
          <w:color w:val="auto"/>
          <w:sz w:val="24"/>
        </w:rPr>
        <w:t xml:space="preserve"> 乙方法定代表人（承租人）为安全生产、消防治安责任人。凡在租赁期间内发生的因乙方过错导致的安全生产、消防治安问题，一切经济损失、责任处罚均由乙方承担全部责任。</w:t>
      </w:r>
    </w:p>
    <w:p>
      <w:pPr>
        <w:spacing w:line="560" w:lineRule="exact"/>
        <w:ind w:firstLine="482" w:firstLineChars="200"/>
        <w:jc w:val="left"/>
        <w:rPr>
          <w:rFonts w:ascii="仿宋" w:hAnsi="仿宋" w:eastAsia="仿宋"/>
          <w:b/>
          <w:color w:val="auto"/>
          <w:sz w:val="24"/>
        </w:rPr>
      </w:pPr>
      <w:r>
        <w:rPr>
          <w:rFonts w:hint="eastAsia" w:ascii="仿宋" w:hAnsi="仿宋" w:eastAsia="仿宋"/>
          <w:b/>
          <w:color w:val="auto"/>
          <w:sz w:val="24"/>
        </w:rPr>
        <w:t>第六条  甲方的权利义务</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 xml:space="preserve">6.1  </w:t>
      </w:r>
      <w:r>
        <w:rPr>
          <w:rFonts w:hint="eastAsia" w:ascii="仿宋" w:hAnsi="仿宋" w:eastAsia="仿宋"/>
          <w:color w:val="auto"/>
          <w:sz w:val="24"/>
        </w:rPr>
        <w:t>在乙方全额支付履约保证金和首期租金后，甲方在2025</w:t>
      </w:r>
      <w:r>
        <w:rPr>
          <w:rFonts w:hint="eastAsia" w:ascii="仿宋" w:hAnsi="仿宋" w:eastAsia="仿宋" w:cs="仿宋"/>
          <w:color w:val="auto"/>
          <w:sz w:val="24"/>
        </w:rPr>
        <w:t>年9月11日</w:t>
      </w:r>
      <w:r>
        <w:rPr>
          <w:rFonts w:hint="eastAsia" w:ascii="仿宋" w:hAnsi="仿宋" w:eastAsia="仿宋"/>
          <w:color w:val="auto"/>
          <w:sz w:val="24"/>
        </w:rPr>
        <w:t>向乙方交付本合同项下的房屋。</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 xml:space="preserve">6.2  </w:t>
      </w:r>
      <w:r>
        <w:rPr>
          <w:rFonts w:hint="eastAsia" w:ascii="仿宋" w:hAnsi="仿宋" w:eastAsia="仿宋"/>
          <w:color w:val="auto"/>
          <w:sz w:val="24"/>
        </w:rPr>
        <w:t>甲方依合同约定向乙方收取租金及其他费用，但甲方不得擅自增加本合同未明确的费用。</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 xml:space="preserve">6.3  </w:t>
      </w:r>
      <w:r>
        <w:rPr>
          <w:rFonts w:hint="eastAsia" w:ascii="仿宋" w:hAnsi="仿宋" w:eastAsia="仿宋"/>
          <w:color w:val="auto"/>
          <w:sz w:val="24"/>
        </w:rPr>
        <w:t>在租赁期内，甲方变更房屋权属时，不影响本合同的有效性，甲方将提前书面通知乙方，并根据“买卖不破租赁”的相关法规，将甲方在本房屋租赁</w:t>
      </w:r>
      <w:r>
        <w:rPr>
          <w:rFonts w:ascii="仿宋" w:hAnsi="仿宋" w:eastAsia="仿宋"/>
          <w:color w:val="auto"/>
          <w:sz w:val="24"/>
        </w:rPr>
        <w:t>合同</w:t>
      </w:r>
      <w:r>
        <w:rPr>
          <w:rFonts w:hint="eastAsia" w:ascii="仿宋" w:hAnsi="仿宋" w:eastAsia="仿宋"/>
          <w:color w:val="auto"/>
          <w:sz w:val="24"/>
        </w:rPr>
        <w:t>项下享有的权利和承担的义务转至买受人由其承继。因前述原因导致合同变更，不属于甲方违约，甲方无须向乙方支付任何经济补偿，也不承担任何违约责任。</w:t>
      </w:r>
    </w:p>
    <w:p>
      <w:pPr>
        <w:spacing w:line="560" w:lineRule="exact"/>
        <w:ind w:firstLine="482" w:firstLineChars="200"/>
        <w:jc w:val="left"/>
        <w:rPr>
          <w:rFonts w:ascii="仿宋" w:hAnsi="仿宋" w:eastAsia="仿宋"/>
          <w:b/>
          <w:bCs/>
          <w:color w:val="auto"/>
          <w:sz w:val="24"/>
        </w:rPr>
      </w:pPr>
      <w:r>
        <w:rPr>
          <w:rFonts w:hint="eastAsia" w:ascii="仿宋" w:hAnsi="仿宋" w:eastAsia="仿宋"/>
          <w:b/>
          <w:bCs/>
          <w:color w:val="auto"/>
          <w:sz w:val="24"/>
        </w:rPr>
        <w:t>第七条  乙方的权利义务</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 xml:space="preserve">7.1  </w:t>
      </w:r>
      <w:r>
        <w:rPr>
          <w:rFonts w:hint="eastAsia" w:ascii="仿宋" w:hAnsi="仿宋" w:eastAsia="仿宋"/>
          <w:color w:val="auto"/>
          <w:sz w:val="24"/>
        </w:rPr>
        <w:t>乙方在承租甲方房屋之前，有义务向甲方提供营业执照、法定代表人身份证明、个体工商户的登记和实际经营的人身份证明等甲方要求的有效证件，并在甲方处留存复印件。</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 xml:space="preserve">7.2  </w:t>
      </w:r>
      <w:r>
        <w:rPr>
          <w:rFonts w:hint="eastAsia" w:ascii="仿宋" w:hAnsi="仿宋" w:eastAsia="仿宋"/>
          <w:color w:val="auto"/>
          <w:sz w:val="24"/>
        </w:rPr>
        <w:t>乙方应</w:t>
      </w:r>
      <w:r>
        <w:rPr>
          <w:rFonts w:ascii="仿宋" w:hAnsi="仿宋" w:eastAsia="仿宋"/>
          <w:color w:val="auto"/>
          <w:sz w:val="24"/>
        </w:rPr>
        <w:t>按合同</w:t>
      </w:r>
      <w:r>
        <w:rPr>
          <w:rFonts w:hint="eastAsia" w:ascii="仿宋" w:hAnsi="仿宋" w:eastAsia="仿宋"/>
          <w:color w:val="auto"/>
          <w:sz w:val="24"/>
        </w:rPr>
        <w:t>约定</w:t>
      </w:r>
      <w:r>
        <w:rPr>
          <w:rFonts w:ascii="仿宋" w:hAnsi="仿宋" w:eastAsia="仿宋"/>
          <w:color w:val="auto"/>
          <w:sz w:val="24"/>
        </w:rPr>
        <w:t>交纳</w:t>
      </w:r>
      <w:r>
        <w:rPr>
          <w:rFonts w:hint="eastAsia" w:ascii="仿宋" w:hAnsi="仿宋" w:eastAsia="仿宋"/>
          <w:color w:val="auto"/>
          <w:sz w:val="24"/>
        </w:rPr>
        <w:t>履约保证金、</w:t>
      </w:r>
      <w:r>
        <w:rPr>
          <w:rFonts w:ascii="仿宋" w:hAnsi="仿宋" w:eastAsia="仿宋"/>
          <w:color w:val="auto"/>
          <w:sz w:val="24"/>
        </w:rPr>
        <w:t>租金</w:t>
      </w:r>
      <w:r>
        <w:rPr>
          <w:rFonts w:hint="eastAsia" w:ascii="仿宋" w:hAnsi="仿宋" w:eastAsia="仿宋"/>
          <w:color w:val="auto"/>
          <w:sz w:val="24"/>
        </w:rPr>
        <w:t>和各项费用</w:t>
      </w:r>
      <w:r>
        <w:rPr>
          <w:rFonts w:ascii="仿宋" w:hAnsi="仿宋" w:eastAsia="仿宋"/>
          <w:color w:val="auto"/>
          <w:sz w:val="24"/>
        </w:rPr>
        <w:t>。</w:t>
      </w:r>
    </w:p>
    <w:p>
      <w:pPr>
        <w:spacing w:line="560" w:lineRule="exact"/>
        <w:ind w:firstLine="482" w:firstLineChars="200"/>
        <w:jc w:val="left"/>
        <w:rPr>
          <w:color w:val="auto"/>
        </w:rPr>
      </w:pPr>
      <w:r>
        <w:rPr>
          <w:rFonts w:hint="eastAsia" w:ascii="仿宋" w:hAnsi="仿宋" w:eastAsia="仿宋"/>
          <w:b/>
          <w:bCs/>
          <w:color w:val="auto"/>
          <w:sz w:val="24"/>
        </w:rPr>
        <w:t xml:space="preserve">7.3  </w:t>
      </w:r>
      <w:r>
        <w:rPr>
          <w:rFonts w:hint="eastAsia" w:ascii="仿宋" w:hAnsi="仿宋" w:eastAsia="仿宋"/>
          <w:color w:val="auto"/>
          <w:sz w:val="24"/>
        </w:rPr>
        <w:t>乙方签订本合同前已向住建部门、消防安全部门、市场监督管理局等相关部门核实了解该房屋及房屋所在土地的土地使用权的性质和用途，已确认该房屋质量合格、主体结构安全，已确认租赁房屋或房屋所在土地权可用于乙方约定的租赁使用用途，租赁标的物完全符合乙方的租赁用途且不影响乙方租赁合同目的之实现。</w:t>
      </w:r>
    </w:p>
    <w:p>
      <w:pPr>
        <w:spacing w:line="560" w:lineRule="exact"/>
        <w:ind w:firstLine="480" w:firstLineChars="200"/>
        <w:jc w:val="left"/>
        <w:rPr>
          <w:rFonts w:ascii="仿宋" w:hAnsi="仿宋" w:eastAsia="仿宋"/>
          <w:color w:val="auto"/>
          <w:sz w:val="24"/>
        </w:rPr>
      </w:pPr>
      <w:r>
        <w:rPr>
          <w:rFonts w:ascii="仿宋" w:hAnsi="仿宋" w:eastAsia="仿宋"/>
          <w:color w:val="auto"/>
          <w:sz w:val="24"/>
        </w:rPr>
        <w:t>使用房屋前，</w:t>
      </w:r>
      <w:r>
        <w:rPr>
          <w:rFonts w:hint="eastAsia" w:ascii="仿宋" w:hAnsi="仿宋" w:eastAsia="仿宋"/>
          <w:color w:val="auto"/>
          <w:sz w:val="24"/>
        </w:rPr>
        <w:t>乙方应已</w:t>
      </w:r>
      <w:r>
        <w:rPr>
          <w:rFonts w:ascii="仿宋" w:hAnsi="仿宋" w:eastAsia="仿宋"/>
          <w:color w:val="auto"/>
          <w:sz w:val="24"/>
        </w:rPr>
        <w:t>检查好所用房屋及附属设施</w:t>
      </w:r>
      <w:r>
        <w:rPr>
          <w:rFonts w:hint="eastAsia" w:ascii="仿宋" w:hAnsi="仿宋" w:eastAsia="仿宋"/>
          <w:color w:val="auto"/>
          <w:sz w:val="24"/>
        </w:rPr>
        <w:t>，自签订本</w:t>
      </w:r>
      <w:r>
        <w:rPr>
          <w:rFonts w:ascii="仿宋" w:hAnsi="仿宋" w:eastAsia="仿宋"/>
          <w:color w:val="auto"/>
          <w:sz w:val="24"/>
        </w:rPr>
        <w:t>合同</w:t>
      </w:r>
      <w:r>
        <w:rPr>
          <w:rFonts w:hint="eastAsia" w:ascii="仿宋" w:hAnsi="仿宋" w:eastAsia="仿宋"/>
          <w:color w:val="auto"/>
          <w:sz w:val="24"/>
        </w:rPr>
        <w:t>前乙方已对房屋</w:t>
      </w:r>
      <w:r>
        <w:rPr>
          <w:rFonts w:ascii="仿宋" w:hAnsi="仿宋" w:eastAsia="仿宋"/>
          <w:color w:val="auto"/>
          <w:sz w:val="24"/>
        </w:rPr>
        <w:t>及附属设施</w:t>
      </w:r>
      <w:r>
        <w:rPr>
          <w:rFonts w:hint="eastAsia" w:ascii="仿宋" w:hAnsi="仿宋" w:eastAsia="仿宋"/>
          <w:color w:val="auto"/>
          <w:sz w:val="24"/>
        </w:rPr>
        <w:t>的质量、正常使用等现状问题予以确认完好，乙方对房屋交付现状没有任何异议，后续承租方承</w:t>
      </w:r>
      <w:r>
        <w:rPr>
          <w:rFonts w:hint="eastAsia" w:ascii="仿宋" w:hAnsi="仿宋" w:eastAsia="仿宋"/>
          <w:bCs/>
          <w:color w:val="auto"/>
          <w:sz w:val="24"/>
        </w:rPr>
        <w:t>租后不得以物业、消防、水电无人接管为由而擅自终止房屋租赁</w:t>
      </w:r>
      <w:r>
        <w:rPr>
          <w:rFonts w:ascii="仿宋" w:hAnsi="仿宋" w:eastAsia="仿宋"/>
          <w:bCs/>
          <w:color w:val="auto"/>
          <w:sz w:val="24"/>
        </w:rPr>
        <w:t>合同</w:t>
      </w:r>
      <w:r>
        <w:rPr>
          <w:rFonts w:hint="eastAsia" w:ascii="仿宋" w:hAnsi="仿宋" w:eastAsia="仿宋"/>
          <w:bCs/>
          <w:color w:val="auto"/>
          <w:sz w:val="24"/>
        </w:rPr>
        <w:t>。</w:t>
      </w:r>
    </w:p>
    <w:p>
      <w:pPr>
        <w:spacing w:line="560" w:lineRule="exact"/>
        <w:ind w:firstLine="480" w:firstLineChars="200"/>
        <w:jc w:val="left"/>
        <w:rPr>
          <w:rFonts w:ascii="仿宋" w:hAnsi="仿宋" w:eastAsia="仿宋"/>
          <w:color w:val="auto"/>
          <w:sz w:val="24"/>
        </w:rPr>
      </w:pPr>
      <w:r>
        <w:rPr>
          <w:rFonts w:hint="eastAsia" w:ascii="仿宋" w:hAnsi="仿宋" w:eastAsia="仿宋"/>
          <w:color w:val="auto"/>
          <w:sz w:val="24"/>
        </w:rPr>
        <w:t>租赁期间乙方应按合同约定</w:t>
      </w:r>
      <w:r>
        <w:rPr>
          <w:rFonts w:ascii="仿宋" w:hAnsi="仿宋" w:eastAsia="仿宋"/>
          <w:color w:val="auto"/>
          <w:sz w:val="24"/>
        </w:rPr>
        <w:t>维护房屋整体结构</w:t>
      </w:r>
      <w:r>
        <w:rPr>
          <w:rFonts w:hint="eastAsia" w:ascii="仿宋" w:hAnsi="仿宋" w:eastAsia="仿宋"/>
          <w:color w:val="auto"/>
          <w:sz w:val="24"/>
        </w:rPr>
        <w:t>安全</w:t>
      </w:r>
      <w:r>
        <w:rPr>
          <w:rFonts w:ascii="仿宋" w:hAnsi="仿宋" w:eastAsia="仿宋"/>
          <w:color w:val="auto"/>
          <w:sz w:val="24"/>
        </w:rPr>
        <w:t>，不得私自拆除和改建房屋</w:t>
      </w:r>
      <w:r>
        <w:rPr>
          <w:rFonts w:hint="eastAsia" w:ascii="仿宋" w:hAnsi="仿宋" w:eastAsia="仿宋"/>
          <w:color w:val="auto"/>
          <w:sz w:val="24"/>
        </w:rPr>
        <w:t>，</w:t>
      </w:r>
      <w:r>
        <w:rPr>
          <w:rFonts w:hint="eastAsia" w:ascii="仿宋" w:hAnsi="仿宋" w:eastAsia="仿宋"/>
          <w:bCs/>
          <w:color w:val="auto"/>
          <w:sz w:val="24"/>
        </w:rPr>
        <w:t>并做好除主体结构（非人为原因造成的损害）外一切日常维护工作（包括但不限于渗漏水、门窗维修、强弱电维修、消防设备设施维修安装等），</w:t>
      </w:r>
      <w:r>
        <w:rPr>
          <w:rFonts w:hint="eastAsia" w:ascii="仿宋" w:hAnsi="仿宋" w:eastAsia="仿宋"/>
          <w:color w:val="auto"/>
          <w:sz w:val="24"/>
        </w:rPr>
        <w:t>若乙方违反上述约定的，乙方应自行</w:t>
      </w:r>
      <w:r>
        <w:rPr>
          <w:rFonts w:ascii="仿宋" w:hAnsi="仿宋" w:eastAsia="仿宋"/>
          <w:color w:val="auto"/>
          <w:sz w:val="24"/>
        </w:rPr>
        <w:t>承担</w:t>
      </w:r>
      <w:r>
        <w:rPr>
          <w:rFonts w:hint="eastAsia" w:ascii="仿宋" w:hAnsi="仿宋" w:eastAsia="仿宋"/>
          <w:color w:val="auto"/>
          <w:sz w:val="24"/>
        </w:rPr>
        <w:t>因</w:t>
      </w:r>
      <w:r>
        <w:rPr>
          <w:rFonts w:ascii="仿宋" w:hAnsi="仿宋" w:eastAsia="仿宋"/>
          <w:color w:val="auto"/>
          <w:sz w:val="24"/>
        </w:rPr>
        <w:t>修复</w:t>
      </w:r>
      <w:r>
        <w:rPr>
          <w:rFonts w:hint="eastAsia" w:ascii="仿宋" w:hAnsi="仿宋" w:eastAsia="仿宋"/>
          <w:color w:val="auto"/>
          <w:sz w:val="24"/>
        </w:rPr>
        <w:t>等维护工作而产生的相关费用和违约行为</w:t>
      </w:r>
      <w:r>
        <w:rPr>
          <w:rFonts w:ascii="仿宋" w:hAnsi="仿宋" w:eastAsia="仿宋"/>
          <w:color w:val="auto"/>
          <w:sz w:val="24"/>
        </w:rPr>
        <w:t>给任何</w:t>
      </w:r>
      <w:r>
        <w:rPr>
          <w:rFonts w:hint="eastAsia" w:ascii="仿宋" w:hAnsi="仿宋" w:eastAsia="仿宋"/>
          <w:color w:val="auto"/>
          <w:sz w:val="24"/>
        </w:rPr>
        <w:t>第三方</w:t>
      </w:r>
      <w:r>
        <w:rPr>
          <w:rFonts w:ascii="仿宋" w:hAnsi="仿宋" w:eastAsia="仿宋"/>
          <w:color w:val="auto"/>
          <w:sz w:val="24"/>
        </w:rPr>
        <w:t>造成的损害</w:t>
      </w:r>
      <w:r>
        <w:rPr>
          <w:rFonts w:hint="eastAsia" w:ascii="仿宋" w:hAnsi="仿宋" w:eastAsia="仿宋"/>
          <w:color w:val="auto"/>
          <w:sz w:val="24"/>
        </w:rPr>
        <w:t>赔偿</w:t>
      </w:r>
      <w:r>
        <w:rPr>
          <w:rFonts w:ascii="仿宋" w:hAnsi="仿宋" w:eastAsia="仿宋"/>
          <w:color w:val="auto"/>
          <w:sz w:val="24"/>
        </w:rPr>
        <w:t>责任</w:t>
      </w:r>
      <w:r>
        <w:rPr>
          <w:rFonts w:hint="eastAsia" w:ascii="仿宋" w:hAnsi="仿宋" w:eastAsia="仿宋"/>
          <w:color w:val="auto"/>
          <w:sz w:val="24"/>
        </w:rPr>
        <w:t>。</w:t>
      </w:r>
    </w:p>
    <w:p>
      <w:pPr>
        <w:spacing w:line="560" w:lineRule="exact"/>
        <w:ind w:firstLine="482" w:firstLineChars="200"/>
        <w:rPr>
          <w:rFonts w:ascii="仿宋" w:hAnsi="仿宋" w:eastAsia="仿宋"/>
          <w:color w:val="auto"/>
          <w:sz w:val="24"/>
        </w:rPr>
      </w:pPr>
      <w:r>
        <w:rPr>
          <w:rFonts w:hint="eastAsia" w:ascii="仿宋" w:hAnsi="仿宋" w:eastAsia="仿宋"/>
          <w:b/>
          <w:color w:val="auto"/>
          <w:sz w:val="24"/>
        </w:rPr>
        <w:t xml:space="preserve">7.4  </w:t>
      </w:r>
      <w:r>
        <w:rPr>
          <w:rFonts w:ascii="仿宋" w:hAnsi="仿宋" w:eastAsia="仿宋"/>
          <w:color w:val="auto"/>
          <w:sz w:val="24"/>
        </w:rPr>
        <w:t>如需对房屋内的配电设备</w:t>
      </w:r>
      <w:r>
        <w:rPr>
          <w:rFonts w:hint="eastAsia" w:ascii="仿宋" w:hAnsi="仿宋" w:eastAsia="仿宋"/>
          <w:color w:val="auto"/>
          <w:sz w:val="24"/>
        </w:rPr>
        <w:t>、</w:t>
      </w:r>
      <w:r>
        <w:rPr>
          <w:rFonts w:ascii="仿宋" w:hAnsi="仿宋" w:eastAsia="仿宋"/>
          <w:color w:val="auto"/>
          <w:sz w:val="24"/>
        </w:rPr>
        <w:t>给排水设备进行更改</w:t>
      </w:r>
      <w:r>
        <w:rPr>
          <w:rFonts w:hint="eastAsia" w:ascii="仿宋" w:hAnsi="仿宋" w:eastAsia="仿宋"/>
          <w:color w:val="auto"/>
          <w:sz w:val="24"/>
        </w:rPr>
        <w:t>或</w:t>
      </w:r>
      <w:r>
        <w:rPr>
          <w:rFonts w:ascii="仿宋" w:hAnsi="仿宋" w:eastAsia="仿宋"/>
          <w:color w:val="auto"/>
          <w:sz w:val="24"/>
        </w:rPr>
        <w:t>对房屋进行装修</w:t>
      </w:r>
      <w:r>
        <w:rPr>
          <w:rFonts w:hint="eastAsia" w:ascii="仿宋" w:hAnsi="仿宋" w:eastAsia="仿宋"/>
          <w:color w:val="auto"/>
          <w:sz w:val="24"/>
        </w:rPr>
        <w:t>的</w:t>
      </w:r>
      <w:r>
        <w:rPr>
          <w:rFonts w:ascii="仿宋" w:hAnsi="仿宋" w:eastAsia="仿宋"/>
          <w:color w:val="auto"/>
          <w:sz w:val="24"/>
        </w:rPr>
        <w:t>，</w:t>
      </w:r>
      <w:r>
        <w:rPr>
          <w:rFonts w:hint="eastAsia" w:ascii="仿宋" w:hAnsi="仿宋" w:eastAsia="仿宋"/>
          <w:color w:val="auto"/>
          <w:sz w:val="24"/>
        </w:rPr>
        <w:t>应符合相关法律法规规定，并向甲方备案，</w:t>
      </w:r>
      <w:r>
        <w:rPr>
          <w:rFonts w:hint="eastAsia" w:ascii="仿宋" w:hAnsi="仿宋" w:eastAsia="仿宋"/>
          <w:bCs/>
          <w:color w:val="auto"/>
          <w:sz w:val="24"/>
        </w:rPr>
        <w:t>装修完成后3个工作日内，乙方应向甲方提供竣工图备案，因装修等改造行为产生的相关</w:t>
      </w:r>
      <w:r>
        <w:rPr>
          <w:rFonts w:hint="eastAsia" w:ascii="仿宋" w:hAnsi="仿宋" w:eastAsia="仿宋"/>
          <w:color w:val="auto"/>
          <w:sz w:val="24"/>
        </w:rPr>
        <w:t>费用由乙方自行承担。若乙方施工过程中给任何第三方造成损害的，乙方应自行承担赔偿责任。合同解除后，乙方无权向甲方主张其因设备更换、升级而自行支出的费用。</w:t>
      </w:r>
    </w:p>
    <w:p>
      <w:pPr>
        <w:spacing w:line="560" w:lineRule="exact"/>
        <w:ind w:firstLine="482" w:firstLineChars="200"/>
        <w:rPr>
          <w:rFonts w:ascii="仿宋" w:hAnsi="仿宋" w:eastAsia="仿宋"/>
          <w:color w:val="auto"/>
          <w:sz w:val="24"/>
        </w:rPr>
      </w:pPr>
      <w:r>
        <w:rPr>
          <w:rFonts w:hint="eastAsia" w:ascii="仿宋" w:hAnsi="仿宋" w:eastAsia="仿宋"/>
          <w:b/>
          <w:color w:val="auto"/>
          <w:sz w:val="24"/>
        </w:rPr>
        <w:t xml:space="preserve">7.5 </w:t>
      </w:r>
      <w:r>
        <w:rPr>
          <w:rFonts w:ascii="仿宋" w:hAnsi="仿宋" w:eastAsia="仿宋"/>
          <w:color w:val="auto"/>
          <w:sz w:val="24"/>
        </w:rPr>
        <w:t>乙方应当依法经营，若</w:t>
      </w:r>
      <w:r>
        <w:rPr>
          <w:rFonts w:hint="eastAsia" w:ascii="仿宋" w:hAnsi="仿宋" w:eastAsia="仿宋"/>
          <w:color w:val="auto"/>
          <w:sz w:val="24"/>
        </w:rPr>
        <w:t>因乙方原因</w:t>
      </w:r>
      <w:r>
        <w:rPr>
          <w:rFonts w:ascii="仿宋" w:hAnsi="仿宋" w:eastAsia="仿宋"/>
          <w:color w:val="auto"/>
          <w:sz w:val="24"/>
        </w:rPr>
        <w:t>发生诉讼给甲方造成损失（包括</w:t>
      </w:r>
      <w:r>
        <w:rPr>
          <w:rFonts w:hint="eastAsia" w:ascii="仿宋" w:hAnsi="仿宋" w:eastAsia="仿宋"/>
          <w:color w:val="auto"/>
          <w:sz w:val="24"/>
        </w:rPr>
        <w:t>但不限于</w:t>
      </w:r>
      <w:r>
        <w:rPr>
          <w:rFonts w:ascii="仿宋" w:hAnsi="仿宋" w:eastAsia="仿宋"/>
          <w:color w:val="auto"/>
          <w:sz w:val="24"/>
        </w:rPr>
        <w:t>乙方被财产保全导致甲方房屋</w:t>
      </w:r>
      <w:r>
        <w:rPr>
          <w:rFonts w:hint="eastAsia" w:ascii="仿宋" w:hAnsi="仿宋" w:eastAsia="仿宋"/>
          <w:color w:val="auto"/>
          <w:sz w:val="24"/>
        </w:rPr>
        <w:t>连带</w:t>
      </w:r>
      <w:r>
        <w:rPr>
          <w:rFonts w:ascii="仿宋" w:hAnsi="仿宋" w:eastAsia="仿宋"/>
          <w:color w:val="auto"/>
          <w:sz w:val="24"/>
        </w:rPr>
        <w:t>被查封</w:t>
      </w:r>
      <w:r>
        <w:rPr>
          <w:rFonts w:hint="eastAsia" w:ascii="仿宋" w:hAnsi="仿宋" w:eastAsia="仿宋"/>
          <w:color w:val="auto"/>
          <w:sz w:val="24"/>
        </w:rPr>
        <w:t>的等</w:t>
      </w:r>
      <w:r>
        <w:rPr>
          <w:rFonts w:ascii="仿宋" w:hAnsi="仿宋" w:eastAsia="仿宋"/>
          <w:color w:val="auto"/>
          <w:sz w:val="24"/>
        </w:rPr>
        <w:t>），</w:t>
      </w:r>
      <w:r>
        <w:rPr>
          <w:rFonts w:hint="eastAsia" w:ascii="仿宋" w:hAnsi="仿宋" w:eastAsia="仿宋"/>
          <w:color w:val="auto"/>
          <w:sz w:val="24"/>
        </w:rPr>
        <w:t>乙方需赔偿给甲方造成的所有直接和间接损失（若损失无法计算的，乙方应按合同第四条的租金标准向甲方支付查封期间的房屋空置费）</w:t>
      </w:r>
      <w:r>
        <w:rPr>
          <w:rFonts w:ascii="仿宋" w:hAnsi="仿宋" w:eastAsia="仿宋"/>
          <w:color w:val="auto"/>
          <w:sz w:val="24"/>
        </w:rPr>
        <w:t>。</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7.6</w:t>
      </w:r>
      <w:r>
        <w:rPr>
          <w:rFonts w:hint="eastAsia" w:ascii="仿宋" w:hAnsi="仿宋" w:eastAsia="仿宋"/>
          <w:color w:val="auto"/>
          <w:sz w:val="24"/>
        </w:rPr>
        <w:t xml:space="preserve"> 乙方的经营业态必须符合国家环境保护规定、杭州市有关消防安全条例等相关法律法规。生产经营场所</w:t>
      </w:r>
      <w:r>
        <w:rPr>
          <w:rFonts w:hint="eastAsia" w:ascii="仿宋" w:hAnsi="仿宋" w:eastAsia="仿宋"/>
          <w:color w:val="auto"/>
          <w:sz w:val="24"/>
          <w:u w:val="single"/>
        </w:rPr>
        <w:t>不得经营餐饮业态，其余业态经行政部门审批后可经营</w:t>
      </w:r>
      <w:r>
        <w:rPr>
          <w:rFonts w:hint="eastAsia" w:ascii="仿宋" w:hAnsi="仿宋" w:eastAsia="仿宋"/>
          <w:color w:val="auto"/>
          <w:sz w:val="24"/>
        </w:rPr>
        <w:t>。</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7.7</w:t>
      </w:r>
      <w:r>
        <w:rPr>
          <w:rFonts w:hint="eastAsia" w:ascii="仿宋" w:hAnsi="仿宋" w:eastAsia="仿宋"/>
          <w:color w:val="auto"/>
          <w:sz w:val="24"/>
        </w:rPr>
        <w:t xml:space="preserve">  乙方需严格遵守甲方及房屋所在地管理部门制定的消防、治安保卫及其他管理方面的规章制度，负责租赁房屋的消防和安全工作，按规定配备好消防设施，有义务培训职工具备一定的消防安全知识。不得在房屋内存放易燃、易爆等危险品，做好防火防盗工作。如因乙方过错发生事故而给甲方造成损失的，应由乙方负责赔偿，并承担由此而产生的民事和刑事责任。</w:t>
      </w:r>
    </w:p>
    <w:p>
      <w:pPr>
        <w:spacing w:line="560" w:lineRule="exact"/>
        <w:ind w:firstLine="482" w:firstLineChars="200"/>
        <w:jc w:val="left"/>
        <w:rPr>
          <w:rFonts w:ascii="仿宋" w:hAnsi="仿宋" w:eastAsia="仿宋"/>
          <w:b/>
          <w:color w:val="auto"/>
          <w:sz w:val="24"/>
        </w:rPr>
      </w:pPr>
      <w:r>
        <w:rPr>
          <w:rFonts w:hint="eastAsia" w:ascii="仿宋" w:hAnsi="仿宋" w:eastAsia="仿宋"/>
          <w:b/>
          <w:color w:val="auto"/>
          <w:sz w:val="24"/>
        </w:rPr>
        <w:t xml:space="preserve">7.8  </w:t>
      </w:r>
      <w:r>
        <w:rPr>
          <w:rFonts w:hint="eastAsia" w:ascii="仿宋" w:hAnsi="仿宋" w:eastAsia="仿宋"/>
          <w:color w:val="auto"/>
          <w:sz w:val="24"/>
        </w:rPr>
        <w:t>乙方未经甲方书面同意及相关部门批准，不得在该房屋外展示、设置任何文字、标识或广告。</w:t>
      </w:r>
    </w:p>
    <w:p>
      <w:pPr>
        <w:spacing w:line="560" w:lineRule="exact"/>
        <w:ind w:firstLine="482" w:firstLineChars="200"/>
        <w:jc w:val="left"/>
        <w:rPr>
          <w:rFonts w:ascii="仿宋" w:hAnsi="仿宋" w:eastAsia="仿宋"/>
          <w:color w:val="auto"/>
          <w:sz w:val="24"/>
        </w:rPr>
      </w:pPr>
      <w:r>
        <w:rPr>
          <w:rFonts w:hint="eastAsia" w:ascii="仿宋" w:hAnsi="仿宋" w:eastAsia="仿宋"/>
          <w:b/>
          <w:bCs/>
          <w:color w:val="auto"/>
          <w:sz w:val="24"/>
        </w:rPr>
        <w:t xml:space="preserve">7.9  </w:t>
      </w:r>
      <w:r>
        <w:rPr>
          <w:rFonts w:hint="eastAsia" w:ascii="仿宋" w:hAnsi="仿宋" w:eastAsia="仿宋"/>
          <w:color w:val="auto"/>
          <w:sz w:val="24"/>
        </w:rPr>
        <w:t>乙方对其在租赁期间内的一切经营行为、经济往来自行承担责任。租赁期满，若乙方的经营活动有尚未了结的纠纷的，应由乙方自行处理解决。</w:t>
      </w:r>
    </w:p>
    <w:p>
      <w:pPr>
        <w:spacing w:line="560" w:lineRule="exact"/>
        <w:ind w:firstLine="482" w:firstLineChars="200"/>
        <w:jc w:val="left"/>
        <w:rPr>
          <w:rFonts w:ascii="仿宋" w:hAnsi="仿宋" w:eastAsia="仿宋"/>
          <w:color w:val="auto"/>
          <w:sz w:val="24"/>
        </w:rPr>
      </w:pPr>
      <w:r>
        <w:rPr>
          <w:rFonts w:hint="eastAsia" w:ascii="仿宋" w:hAnsi="仿宋" w:eastAsia="仿宋"/>
          <w:b/>
          <w:bCs/>
          <w:color w:val="auto"/>
          <w:sz w:val="24"/>
        </w:rPr>
        <w:t>7</w:t>
      </w:r>
      <w:r>
        <w:rPr>
          <w:rFonts w:ascii="仿宋" w:hAnsi="仿宋" w:eastAsia="仿宋"/>
          <w:b/>
          <w:bCs/>
          <w:color w:val="auto"/>
          <w:sz w:val="24"/>
        </w:rPr>
        <w:t>.10</w:t>
      </w:r>
      <w:r>
        <w:rPr>
          <w:rFonts w:hint="eastAsia" w:ascii="仿宋" w:hAnsi="仿宋" w:eastAsia="仿宋"/>
          <w:color w:val="auto"/>
          <w:sz w:val="24"/>
        </w:rPr>
        <w:t>租赁期间，因乙方行为可能影响通行、通风等相邻关系的，应提前十日（需要立即施工的除外）书面通知甲方及可能受影响的第三方，并提出解决方案。在合理范围内，甲方应予以理解并配合。因此产生费用均由乙方承担。</w:t>
      </w:r>
    </w:p>
    <w:p>
      <w:pPr>
        <w:spacing w:line="560" w:lineRule="exact"/>
        <w:ind w:firstLine="482" w:firstLineChars="200"/>
        <w:jc w:val="left"/>
        <w:rPr>
          <w:rFonts w:ascii="仿宋" w:hAnsi="仿宋" w:eastAsia="仿宋"/>
          <w:color w:val="auto"/>
          <w:sz w:val="24"/>
        </w:rPr>
      </w:pPr>
      <w:r>
        <w:rPr>
          <w:rFonts w:hint="eastAsia" w:ascii="仿宋" w:hAnsi="仿宋" w:eastAsia="仿宋"/>
          <w:b/>
          <w:bCs/>
          <w:color w:val="auto"/>
          <w:sz w:val="24"/>
        </w:rPr>
        <w:t xml:space="preserve">第八条  </w:t>
      </w:r>
      <w:r>
        <w:rPr>
          <w:rFonts w:ascii="仿宋" w:hAnsi="仿宋" w:eastAsia="仿宋"/>
          <w:b/>
          <w:color w:val="auto"/>
          <w:sz w:val="24"/>
        </w:rPr>
        <w:t>房屋修缮和装饰</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8.1</w:t>
      </w:r>
      <w:r>
        <w:rPr>
          <w:rFonts w:hint="eastAsia" w:ascii="仿宋" w:hAnsi="仿宋" w:eastAsia="仿宋"/>
          <w:color w:val="auto"/>
          <w:sz w:val="24"/>
        </w:rPr>
        <w:t xml:space="preserve"> 甲方应保证房屋的建筑结构和设备设施符合建筑、消防、治安、卫生等方面的安全条件，保持房屋符合约定的用途；针对房屋本身存在的主体结构问题及设施设备老化导致房屋无法正常使用的，由甲方承担维修义务。</w:t>
      </w:r>
      <w:r>
        <w:rPr>
          <w:rFonts w:hint="eastAsia" w:ascii="仿宋" w:hAnsi="仿宋" w:eastAsia="仿宋" w:cs="仿宋"/>
          <w:color w:val="auto"/>
          <w:sz w:val="24"/>
        </w:rPr>
        <w:t>乙方应正常使用房屋，不得故意损坏房屋及其附属设施。</w:t>
      </w:r>
    </w:p>
    <w:p>
      <w:pPr>
        <w:spacing w:line="560" w:lineRule="exact"/>
        <w:ind w:firstLine="482" w:firstLineChars="200"/>
        <w:jc w:val="left"/>
        <w:rPr>
          <w:rFonts w:ascii="仿宋" w:hAnsi="仿宋" w:eastAsia="仿宋"/>
          <w:bCs/>
          <w:color w:val="auto"/>
          <w:sz w:val="24"/>
        </w:rPr>
      </w:pPr>
      <w:r>
        <w:rPr>
          <w:rFonts w:hint="eastAsia" w:ascii="仿宋" w:hAnsi="仿宋" w:eastAsia="仿宋"/>
          <w:b/>
          <w:color w:val="auto"/>
          <w:sz w:val="24"/>
        </w:rPr>
        <w:t>8.2</w:t>
      </w:r>
      <w:r>
        <w:rPr>
          <w:rFonts w:hint="eastAsia" w:ascii="仿宋" w:hAnsi="仿宋" w:eastAsia="仿宋"/>
          <w:bCs/>
          <w:color w:val="auto"/>
          <w:sz w:val="24"/>
        </w:rPr>
        <w:t>因第三方原因导致房屋或设施设备出现损坏的，合同期内由乙方负责向第三方主张维修责任及经营损失。</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8.3</w:t>
      </w:r>
      <w:r>
        <w:rPr>
          <w:rFonts w:hint="eastAsia" w:ascii="仿宋" w:hAnsi="仿宋" w:eastAsia="仿宋"/>
          <w:color w:val="auto"/>
          <w:sz w:val="24"/>
        </w:rPr>
        <w:t>乙方未事先征得甲方书面同意，并未按规定向有关部门办理审批手续的，不得擅自改变房屋的结构和使用性质，不能随意对租赁房屋进行装修或增设他物，不能破坏墙体结构、拆墙、移墙、开门等。若甲方书面同意，并经规划和消防等有关部门许可后，乙方</w:t>
      </w:r>
      <w:r>
        <w:rPr>
          <w:rFonts w:ascii="仿宋" w:hAnsi="仿宋" w:eastAsia="仿宋"/>
          <w:color w:val="auto"/>
          <w:sz w:val="24"/>
        </w:rPr>
        <w:t>在不影响房屋结构的前提下，</w:t>
      </w:r>
      <w:r>
        <w:rPr>
          <w:rFonts w:hint="eastAsia" w:ascii="仿宋" w:hAnsi="仿宋" w:eastAsia="仿宋"/>
          <w:color w:val="auto"/>
          <w:sz w:val="24"/>
        </w:rPr>
        <w:t>可以严格按照相关规定</w:t>
      </w:r>
      <w:r>
        <w:rPr>
          <w:rFonts w:ascii="仿宋" w:hAnsi="仿宋" w:eastAsia="仿宋"/>
          <w:color w:val="auto"/>
          <w:sz w:val="24"/>
        </w:rPr>
        <w:t>对承租房屋进行装饰</w:t>
      </w:r>
      <w:r>
        <w:rPr>
          <w:rFonts w:hint="eastAsia" w:ascii="仿宋" w:hAnsi="仿宋" w:eastAsia="仿宋"/>
          <w:color w:val="auto"/>
          <w:sz w:val="24"/>
        </w:rPr>
        <w:t>。</w:t>
      </w:r>
    </w:p>
    <w:p>
      <w:pPr>
        <w:pStyle w:val="22"/>
        <w:spacing w:line="560" w:lineRule="exact"/>
        <w:ind w:firstLine="424" w:firstLineChars="176"/>
        <w:rPr>
          <w:rFonts w:ascii="仿宋" w:hAnsi="仿宋" w:eastAsia="仿宋" w:cs="仿宋"/>
          <w:kern w:val="2"/>
          <w:lang w:eastAsia="zh-CN"/>
        </w:rPr>
      </w:pPr>
      <w:r>
        <w:rPr>
          <w:rFonts w:hint="eastAsia" w:ascii="仿宋" w:hAnsi="仿宋" w:eastAsia="仿宋" w:cs="仿宋"/>
          <w:b/>
          <w:bCs/>
          <w:kern w:val="2"/>
          <w:lang w:eastAsia="zh-CN"/>
        </w:rPr>
        <w:t>8.4</w:t>
      </w:r>
      <w:r>
        <w:rPr>
          <w:rFonts w:hint="eastAsia" w:ascii="仿宋" w:hAnsi="仿宋" w:eastAsia="仿宋" w:cs="仿宋"/>
          <w:kern w:val="2"/>
          <w:lang w:eastAsia="zh-CN"/>
        </w:rPr>
        <w:t xml:space="preserve">  租赁期间，该物业出现非乙方装修原因的外墙面、顶棚、上下水、采暖管道漏水，以及主体结构及其附属设施出现或者发生其它妨碍安全正常使用的损坏或故障，由甲方负责维修。甲方在接到乙方故障通知的3个工作日内未进行有效维修，或甲方表示无力维修，或乙方无法通知甲方，相应责任和费用由甲方承担，乙方也可先行代为维修或通知有关物业管理公司代为维修并及时将有关情况通知甲方，维修费用由甲方承担。</w:t>
      </w:r>
      <w:r>
        <w:rPr>
          <w:rFonts w:hint="eastAsia" w:ascii="仿宋" w:hAnsi="仿宋" w:eastAsia="仿宋" w:cs="仿宋"/>
          <w:kern w:val="2"/>
          <w:lang w:eastAsia="zh-CN"/>
        </w:rPr>
        <w:br w:type="textWrapping"/>
      </w:r>
      <w:r>
        <w:rPr>
          <w:rFonts w:hint="eastAsia" w:ascii="仿宋" w:hAnsi="仿宋" w:eastAsia="仿宋" w:cs="仿宋"/>
          <w:b/>
          <w:bCs/>
          <w:kern w:val="2"/>
          <w:lang w:eastAsia="zh-CN"/>
        </w:rPr>
        <w:t xml:space="preserve">    8.5</w:t>
      </w:r>
      <w:r>
        <w:rPr>
          <w:rFonts w:hint="eastAsia" w:ascii="仿宋" w:hAnsi="仿宋" w:eastAsia="仿宋" w:cs="仿宋"/>
          <w:kern w:val="2"/>
          <w:lang w:eastAsia="zh-CN"/>
        </w:rPr>
        <w:t xml:space="preserve">  租赁期间，因乙方使用不当、不合理使用造成该房屋及附属设施出现损坏或发生故障，由乙方进行维修，如乙方拒不维修，由甲方维修，费用由乙方承担。乙方所租房屋内由乙方增置的一切设备设施及附属物的损坏的维修或更换等发生的费用由乙方自行承担。</w:t>
      </w:r>
    </w:p>
    <w:p>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8.6</w:t>
      </w:r>
      <w:r>
        <w:rPr>
          <w:rFonts w:hint="eastAsia" w:ascii="仿宋" w:hAnsi="仿宋" w:eastAsia="仿宋" w:cs="仿宋"/>
          <w:color w:val="auto"/>
          <w:sz w:val="24"/>
        </w:rPr>
        <w:t xml:space="preserve">  在租赁期内，该房屋自然损坏的维修责任由甲方负责，且甲方需在接到乙方书面房屋自然损毁通知之日起3工作日内进行修缮，如对房屋是否属于自然损毁发生争议的，甲乙双方同意报送相关具有鉴定资格的单位进行鉴定。</w:t>
      </w:r>
    </w:p>
    <w:p>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8.7</w:t>
      </w:r>
      <w:r>
        <w:rPr>
          <w:rFonts w:hint="eastAsia" w:ascii="仿宋" w:hAnsi="仿宋" w:eastAsia="仿宋" w:cs="仿宋"/>
          <w:color w:val="auto"/>
          <w:sz w:val="24"/>
        </w:rPr>
        <w:t xml:space="preserve">  因不可抗力原因（战争、社会动乱、重大自然灾害等），导致房屋损坏或双方损失的，双方互不承担责任。</w:t>
      </w:r>
    </w:p>
    <w:p>
      <w:pPr>
        <w:tabs>
          <w:tab w:val="left" w:pos="3900"/>
        </w:tabs>
        <w:spacing w:line="560" w:lineRule="exact"/>
        <w:ind w:firstLine="482" w:firstLineChars="200"/>
        <w:jc w:val="left"/>
        <w:rPr>
          <w:rFonts w:ascii="仿宋" w:hAnsi="仿宋" w:eastAsia="仿宋"/>
          <w:b/>
          <w:color w:val="auto"/>
          <w:sz w:val="24"/>
        </w:rPr>
      </w:pPr>
      <w:r>
        <w:rPr>
          <w:rFonts w:hint="eastAsia" w:ascii="仿宋" w:hAnsi="仿宋" w:eastAsia="仿宋"/>
          <w:b/>
          <w:bCs/>
          <w:color w:val="auto"/>
          <w:sz w:val="24"/>
        </w:rPr>
        <w:t>第九</w:t>
      </w:r>
      <w:r>
        <w:rPr>
          <w:rFonts w:ascii="仿宋" w:hAnsi="仿宋" w:eastAsia="仿宋"/>
          <w:b/>
          <w:color w:val="auto"/>
          <w:sz w:val="24"/>
        </w:rPr>
        <w:t>条　房屋交</w:t>
      </w:r>
      <w:r>
        <w:rPr>
          <w:rFonts w:hint="eastAsia" w:ascii="仿宋" w:hAnsi="仿宋" w:eastAsia="仿宋"/>
          <w:b/>
          <w:color w:val="auto"/>
          <w:sz w:val="24"/>
        </w:rPr>
        <w:t>还</w:t>
      </w:r>
      <w:r>
        <w:rPr>
          <w:rFonts w:ascii="仿宋" w:hAnsi="仿宋" w:eastAsia="仿宋"/>
          <w:b/>
          <w:color w:val="auto"/>
          <w:sz w:val="24"/>
        </w:rPr>
        <w:t>及验收</w:t>
      </w:r>
      <w:r>
        <w:rPr>
          <w:rFonts w:ascii="仿宋" w:hAnsi="仿宋" w:eastAsia="仿宋"/>
          <w:b/>
          <w:color w:val="auto"/>
          <w:sz w:val="24"/>
        </w:rPr>
        <w:tab/>
      </w:r>
    </w:p>
    <w:p>
      <w:pPr>
        <w:spacing w:line="560" w:lineRule="exact"/>
        <w:ind w:firstLine="482" w:firstLineChars="200"/>
        <w:rPr>
          <w:rFonts w:ascii="仿宋" w:hAnsi="仿宋" w:eastAsia="仿宋" w:cs="仿宋"/>
          <w:color w:val="auto"/>
          <w:sz w:val="24"/>
        </w:rPr>
      </w:pPr>
      <w:r>
        <w:rPr>
          <w:rFonts w:hint="eastAsia" w:ascii="仿宋" w:hAnsi="仿宋" w:eastAsia="仿宋"/>
          <w:b/>
          <w:color w:val="auto"/>
          <w:sz w:val="24"/>
        </w:rPr>
        <w:t xml:space="preserve">9.1  </w:t>
      </w:r>
      <w:r>
        <w:rPr>
          <w:rFonts w:hint="eastAsia" w:ascii="仿宋" w:hAnsi="仿宋" w:eastAsia="仿宋"/>
          <w:color w:val="auto"/>
          <w:sz w:val="24"/>
        </w:rPr>
        <w:t>租赁期满或合同解除后，乙方应于合同终止之日搬离并腾空房屋，并按照本合同附件内容将房屋</w:t>
      </w:r>
      <w:r>
        <w:rPr>
          <w:rFonts w:ascii="仿宋" w:hAnsi="仿宋" w:eastAsia="仿宋"/>
          <w:color w:val="auto"/>
          <w:sz w:val="24"/>
        </w:rPr>
        <w:t>及附属设施设备</w:t>
      </w:r>
      <w:r>
        <w:rPr>
          <w:rFonts w:hint="eastAsia" w:ascii="仿宋" w:hAnsi="仿宋" w:eastAsia="仿宋"/>
          <w:color w:val="auto"/>
          <w:sz w:val="24"/>
        </w:rPr>
        <w:t>等交还给甲方，同时应于本合同终止后1个月内完成以该租赁房屋为注册登记地址的有关证照注销或变更手续。房屋内已形成附合的装饰装修物及自行的搭建房屋部分，原则上乙方应在不损害房屋的前提下自行拆除，但甲方同意利用的可保留。</w:t>
      </w:r>
    </w:p>
    <w:p>
      <w:pPr>
        <w:spacing w:line="560" w:lineRule="exact"/>
        <w:ind w:firstLine="482" w:firstLineChars="200"/>
        <w:jc w:val="left"/>
        <w:rPr>
          <w:rFonts w:ascii="方正仿宋" w:hAnsi="方正仿宋" w:eastAsia="方正仿宋" w:cs="方正仿宋"/>
          <w:color w:val="auto"/>
          <w:sz w:val="24"/>
        </w:rPr>
      </w:pPr>
      <w:r>
        <w:rPr>
          <w:rFonts w:hint="eastAsia" w:ascii="仿宋" w:hAnsi="仿宋" w:eastAsia="仿宋"/>
          <w:b/>
          <w:color w:val="auto"/>
          <w:sz w:val="24"/>
        </w:rPr>
        <w:t xml:space="preserve">9.2  </w:t>
      </w:r>
      <w:r>
        <w:rPr>
          <w:rFonts w:hint="eastAsia" w:ascii="仿宋" w:hAnsi="仿宋" w:eastAsia="仿宋"/>
          <w:bCs/>
          <w:color w:val="auto"/>
          <w:sz w:val="24"/>
        </w:rPr>
        <w:t>因乙方原因</w:t>
      </w:r>
      <w:r>
        <w:rPr>
          <w:rFonts w:hint="eastAsia" w:ascii="仿宋" w:hAnsi="仿宋" w:eastAsia="仿宋"/>
          <w:color w:val="auto"/>
          <w:sz w:val="24"/>
        </w:rPr>
        <w:t>乙方未按时搬离的，应按照本合同第四条约定最后一期日租金</w:t>
      </w:r>
      <w:r>
        <w:rPr>
          <w:rFonts w:ascii="仿宋" w:hAnsi="仿宋" w:eastAsia="仿宋"/>
          <w:color w:val="auto"/>
          <w:sz w:val="24"/>
        </w:rPr>
        <w:t>1.</w:t>
      </w:r>
      <w:r>
        <w:rPr>
          <w:rFonts w:hint="eastAsia" w:ascii="仿宋" w:hAnsi="仿宋" w:eastAsia="仿宋"/>
          <w:color w:val="auto"/>
          <w:sz w:val="24"/>
        </w:rPr>
        <w:t>5倍标准向甲方支付房屋占有使用费，甲方有权从履约保证金中扣除，不足部分由乙方另行支付。</w:t>
      </w:r>
      <w:r>
        <w:rPr>
          <w:rFonts w:hint="eastAsia" w:ascii="方正仿宋" w:hAnsi="方正仿宋" w:eastAsia="方正仿宋" w:cs="方正仿宋"/>
          <w:color w:val="auto"/>
          <w:sz w:val="24"/>
        </w:rPr>
        <w:t>乙方逾期腾退或复原房屋达拾天以上的，则视同乙方放弃该房屋内遗留物品的包括所有权在内的一切权利，甲方有权以任意方式处置该房屋内的所有物品，处置方式包括但不限于变卖、丢弃、搬离等，处置所得归甲方所有。</w:t>
      </w:r>
    </w:p>
    <w:p>
      <w:pPr>
        <w:spacing w:line="560" w:lineRule="exact"/>
        <w:ind w:firstLine="482" w:firstLineChars="200"/>
        <w:rPr>
          <w:rFonts w:ascii="仿宋" w:hAnsi="仿宋" w:eastAsia="仿宋"/>
          <w:color w:val="auto"/>
          <w:sz w:val="24"/>
        </w:rPr>
      </w:pPr>
      <w:r>
        <w:rPr>
          <w:rFonts w:hint="eastAsia" w:ascii="仿宋" w:hAnsi="仿宋" w:eastAsia="仿宋"/>
          <w:b/>
          <w:color w:val="auto"/>
          <w:sz w:val="24"/>
        </w:rPr>
        <w:t>9.3</w:t>
      </w:r>
      <w:r>
        <w:rPr>
          <w:rFonts w:hint="eastAsia" w:ascii="仿宋" w:hAnsi="仿宋" w:eastAsia="仿宋"/>
          <w:color w:val="auto"/>
          <w:sz w:val="24"/>
        </w:rPr>
        <w:t>双方正式办理房屋交接手续时，乙方应对租赁房屋的现状（包括房屋内的实际使用人和实际使用情况等信息）进行充分了解并明确已符合乙方的租赁目的。待房屋正式交付后，若承租房屋上存在实际使用人，视为乙方认可并同意原实际使用人继续使用房屋，由乙方自行与房屋上的房屋实际使用人协商解决后续房屋使用问题（包括但不限于腾空、续期、改期、重新订立合同等相关事宜）。</w:t>
      </w:r>
    </w:p>
    <w:p>
      <w:pPr>
        <w:spacing w:line="560" w:lineRule="exact"/>
        <w:ind w:firstLine="482" w:firstLineChars="200"/>
        <w:rPr>
          <w:rFonts w:ascii="仿宋" w:hAnsi="仿宋" w:eastAsia="仿宋" w:cs="仿宋"/>
          <w:color w:val="auto"/>
          <w:sz w:val="24"/>
        </w:rPr>
      </w:pPr>
      <w:r>
        <w:rPr>
          <w:rFonts w:hint="eastAsia" w:ascii="仿宋" w:hAnsi="仿宋" w:eastAsia="仿宋"/>
          <w:b/>
          <w:bCs/>
          <w:color w:val="auto"/>
          <w:sz w:val="24"/>
        </w:rPr>
        <w:t>十、转租和转让的约定</w:t>
      </w:r>
    </w:p>
    <w:p>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10.1</w:t>
      </w:r>
      <w:r>
        <w:rPr>
          <w:rFonts w:hint="eastAsia" w:ascii="仿宋" w:hAnsi="仿宋" w:eastAsia="仿宋" w:cs="仿宋"/>
          <w:color w:val="auto"/>
          <w:sz w:val="24"/>
        </w:rPr>
        <w:t xml:space="preserve">  在租赁期内，乙方须事先征得甲方书面同意，方可将承租房屋的全部或者部分转租给第三方使用，本租赁合同继续生效。第三方对房屋及附属设施造成损失的，第三方应承担赔偿责任。转租合同的终止日期不得超过本合同终止日期。</w:t>
      </w:r>
    </w:p>
    <w:p>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10.2</w:t>
      </w:r>
      <w:r>
        <w:rPr>
          <w:rFonts w:hint="eastAsia" w:ascii="仿宋" w:hAnsi="仿宋" w:eastAsia="仿宋" w:cs="仿宋"/>
          <w:color w:val="auto"/>
          <w:sz w:val="24"/>
        </w:rPr>
        <w:t xml:space="preserve">  关于租期内房屋转让的有关约定：</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租赁期内甲方需转让出租房屋的部分或全部的，应提前12个月书面通知乙方，在同等条件下，乙方有优先购买权。乙方应按甲方相关规定办理报名和报价手续，若未按要求进行，视为乙方自动放弃优先购买权。</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房屋转让他人的，甲方有责任在签订转让合同时告知受让人继续履行本合同，甲方应要求受让人与乙方按本合同的条件重新签订租赁合同（包括但不限于：租金仍按本协议约定标准执行；租赁期限不得短于本协议约定期限等）。无论受让人是否与乙方重新签订租赁合同，均不影响本合同的效力。</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对于拒绝与乙方按本合同的条件重新签订租赁合同的第三方，甲方不得将房屋向其转让。如甲方将房屋转让给拒绝与乙方按本合同的条件重新签订租赁合同的第三方并最终导致乙方无法按本合同条件继续租赁房屋的，甲方应向乙方支付不超当期两个月的租金作为违约金，因此对乙方造成经济损失的，由甲方承担赔偿责任，损失范围包括但不限于装修损失、营业损失、租金损失等。</w:t>
      </w:r>
    </w:p>
    <w:p>
      <w:pPr>
        <w:spacing w:line="560" w:lineRule="exact"/>
        <w:ind w:firstLine="482" w:firstLineChars="200"/>
        <w:jc w:val="left"/>
        <w:rPr>
          <w:rFonts w:ascii="仿宋" w:hAnsi="仿宋" w:eastAsia="仿宋"/>
          <w:b/>
          <w:color w:val="auto"/>
          <w:sz w:val="24"/>
        </w:rPr>
      </w:pPr>
      <w:r>
        <w:rPr>
          <w:rFonts w:hint="eastAsia" w:ascii="仿宋" w:hAnsi="仿宋" w:eastAsia="仿宋"/>
          <w:b/>
          <w:color w:val="auto"/>
          <w:sz w:val="24"/>
        </w:rPr>
        <w:t>第十一条  合同的解除和终止</w:t>
      </w:r>
    </w:p>
    <w:p>
      <w:pPr>
        <w:spacing w:line="560" w:lineRule="exact"/>
        <w:ind w:firstLine="482" w:firstLineChars="200"/>
        <w:jc w:val="left"/>
        <w:rPr>
          <w:rFonts w:ascii="仿宋" w:hAnsi="仿宋" w:eastAsia="仿宋" w:cs="仿宋"/>
          <w:color w:val="auto"/>
          <w:sz w:val="24"/>
        </w:rPr>
      </w:pPr>
      <w:r>
        <w:rPr>
          <w:rFonts w:hint="eastAsia" w:ascii="仿宋" w:hAnsi="仿宋" w:eastAsia="仿宋"/>
          <w:b/>
          <w:bCs/>
          <w:color w:val="auto"/>
          <w:sz w:val="24"/>
        </w:rPr>
        <w:t>11.1</w:t>
      </w:r>
      <w:r>
        <w:rPr>
          <w:rFonts w:hint="eastAsia" w:ascii="仿宋" w:hAnsi="仿宋" w:eastAsia="仿宋"/>
          <w:color w:val="auto"/>
          <w:sz w:val="24"/>
        </w:rPr>
        <w:t>承租期内如任一方需提前终止</w:t>
      </w:r>
      <w:r>
        <w:rPr>
          <w:rFonts w:ascii="仿宋" w:hAnsi="仿宋" w:eastAsia="仿宋"/>
          <w:color w:val="auto"/>
          <w:sz w:val="24"/>
        </w:rPr>
        <w:t>合同</w:t>
      </w:r>
      <w:r>
        <w:rPr>
          <w:rFonts w:hint="eastAsia" w:ascii="仿宋" w:hAnsi="仿宋" w:eastAsia="仿宋"/>
          <w:color w:val="auto"/>
          <w:sz w:val="24"/>
        </w:rPr>
        <w:t>，均应提前九个月书面通知另一方。经双方协商一致的，可以提前解除合同，</w:t>
      </w:r>
      <w:r>
        <w:rPr>
          <w:rFonts w:hint="eastAsia" w:ascii="仿宋" w:hAnsi="仿宋" w:eastAsia="仿宋" w:cs="仿宋"/>
          <w:color w:val="auto"/>
          <w:sz w:val="24"/>
        </w:rPr>
        <w:t xml:space="preserve">由违约方向守约方支付不超当期两个月的租金作为违约金，造成经济损失的，由违约方向守约方赔偿相应损失。根据税收规定可出具增值税专用发票的，在支付违约金前，非违约方需向对方提供增值税专用发票。如乙方已经支付了违约金，甲方不再扣收履约保证金。  </w:t>
      </w:r>
    </w:p>
    <w:p>
      <w:pPr>
        <w:spacing w:line="560" w:lineRule="exact"/>
        <w:ind w:firstLine="482" w:firstLineChars="200"/>
        <w:jc w:val="left"/>
        <w:rPr>
          <w:rFonts w:ascii="仿宋" w:hAnsi="仿宋" w:eastAsia="仿宋" w:cs="仿宋"/>
          <w:color w:val="auto"/>
          <w:sz w:val="24"/>
        </w:rPr>
      </w:pPr>
      <w:r>
        <w:rPr>
          <w:rFonts w:hint="eastAsia" w:ascii="仿宋" w:hAnsi="仿宋" w:eastAsia="仿宋" w:cs="仿宋"/>
          <w:b/>
          <w:bCs/>
          <w:color w:val="auto"/>
          <w:sz w:val="24"/>
        </w:rPr>
        <w:t>11.2</w:t>
      </w:r>
      <w:r>
        <w:rPr>
          <w:rFonts w:hint="eastAsia" w:ascii="仿宋" w:hAnsi="仿宋" w:eastAsia="仿宋"/>
          <w:color w:val="auto"/>
          <w:sz w:val="24"/>
        </w:rPr>
        <w:t>在租赁期内，该房屋因不可抗力、城市规划或市政建设需要征迁、搬迁、收购、拆迁、拆除、改造、征收征用；该房屋</w:t>
      </w:r>
      <w:r>
        <w:rPr>
          <w:rFonts w:hint="eastAsia" w:ascii="仿宋" w:hAnsi="仿宋" w:eastAsia="仿宋" w:cs="仿宋"/>
          <w:color w:val="auto"/>
          <w:sz w:val="24"/>
        </w:rPr>
        <w:t>因社会公共利益被依法征用的；该房屋因不可抗力而毁损、灭失；该房屋因火山、地震、海啸、百年一见的暴雨及大风等不可抗力导致的租赁房屋损坏无法继续使用，使本合同不能继续履行，本合同自然终止，因上述原因终止合同的，双方互不承担任何违约责任。</w:t>
      </w:r>
    </w:p>
    <w:p>
      <w:pPr>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因上述原因提前终止合同的，合同终止时间自甲方发出书面通知书内容中确认的日期起开始计算。合同终止后乙方应按合同第九条的约定搬离并腾空房屋，并完成合同约定的其他交接手续。</w:t>
      </w:r>
    </w:p>
    <w:p>
      <w:pPr>
        <w:spacing w:line="560" w:lineRule="exact"/>
        <w:ind w:firstLine="482" w:firstLineChars="200"/>
        <w:jc w:val="left"/>
        <w:rPr>
          <w:rFonts w:ascii="仿宋" w:hAnsi="仿宋"/>
          <w:color w:val="auto"/>
          <w:sz w:val="24"/>
        </w:rPr>
      </w:pPr>
      <w:r>
        <w:rPr>
          <w:rFonts w:hint="eastAsia" w:ascii="仿宋" w:hAnsi="仿宋" w:eastAsia="仿宋"/>
          <w:b/>
          <w:bCs/>
          <w:color w:val="auto"/>
          <w:sz w:val="24"/>
        </w:rPr>
        <w:t xml:space="preserve">11.3 </w:t>
      </w:r>
      <w:r>
        <w:rPr>
          <w:rFonts w:hint="eastAsia" w:ascii="仿宋" w:hAnsi="仿宋" w:eastAsia="仿宋"/>
          <w:b/>
          <w:bCs/>
          <w:color w:val="auto"/>
          <w:sz w:val="24"/>
          <w:u w:val="single"/>
        </w:rPr>
        <w:t>乙方发生以下违约行为给甲方造成损失的，应当向甲方承担损害赔偿责任，乙方有下列（2）（5）（6）（7）情形之一的，即视为乙方违约程度严重，构成根本性违约，甲方有权单方解除合同，收回房屋，并要求乙方向甲方支付不超当期两个月的租金作为违约金。</w:t>
      </w:r>
      <w:r>
        <w:rPr>
          <w:rFonts w:hint="eastAsia" w:ascii="仿宋" w:hAnsi="仿宋" w:eastAsia="仿宋" w:cs="仿宋"/>
          <w:color w:val="auto"/>
          <w:sz w:val="24"/>
        </w:rPr>
        <w:t>由此造成甲方的损失仍无法弥补的，由乙方继续承担赔偿责任</w:t>
      </w:r>
      <w:r>
        <w:rPr>
          <w:rFonts w:hint="eastAsia"/>
          <w:color w:val="auto"/>
          <w:sz w:val="24"/>
        </w:rPr>
        <w:t>。</w:t>
      </w:r>
      <w:r>
        <w:rPr>
          <w:rFonts w:hint="eastAsia" w:ascii="仿宋" w:hAnsi="仿宋" w:eastAsia="仿宋" w:cs="仿宋"/>
          <w:color w:val="auto"/>
          <w:sz w:val="24"/>
        </w:rPr>
        <w:t>甲乙双方均同意乙方发生的下列（2）（5）（6）（7）情形均不适用《全国法院民商事审判工作会议纪要》（法〔2019〕254号）第47条关于“约定解除条件”例外情形之规定：</w:t>
      </w:r>
    </w:p>
    <w:p>
      <w:pPr>
        <w:spacing w:line="560" w:lineRule="exact"/>
        <w:ind w:left="235" w:leftChars="28" w:firstLine="240" w:firstLineChars="100"/>
        <w:rPr>
          <w:rFonts w:ascii="仿宋" w:hAnsi="仿宋" w:eastAsia="仿宋" w:cs="仿宋"/>
          <w:color w:val="auto"/>
          <w:sz w:val="24"/>
        </w:rPr>
      </w:pPr>
      <w:r>
        <w:rPr>
          <w:rFonts w:hint="eastAsia" w:ascii="仿宋" w:hAnsi="仿宋" w:eastAsia="仿宋"/>
          <w:color w:val="auto"/>
          <w:sz w:val="24"/>
        </w:rPr>
        <w:t>（1）</w:t>
      </w:r>
      <w:r>
        <w:rPr>
          <w:rFonts w:hint="eastAsia" w:ascii="仿宋" w:hAnsi="仿宋" w:eastAsia="仿宋" w:cs="仿宋"/>
          <w:color w:val="auto"/>
          <w:sz w:val="24"/>
        </w:rPr>
        <w:t>租赁期内乙方应按合同规定足额交纳租金、水电费及物管费等，不得无故拖欠。乙方无故逾期20天不交租金的，自逾期之日起每逾期一天，乙方按应交欠缴租金总额0.05%向甲方支付违约金。</w:t>
      </w:r>
    </w:p>
    <w:p>
      <w:pPr>
        <w:spacing w:line="560" w:lineRule="exact"/>
        <w:ind w:firstLine="480" w:firstLineChars="200"/>
        <w:rPr>
          <w:rFonts w:ascii="仿宋" w:hAnsi="仿宋" w:eastAsia="仿宋"/>
          <w:color w:val="auto"/>
          <w:sz w:val="24"/>
        </w:rPr>
      </w:pPr>
      <w:r>
        <w:rPr>
          <w:rFonts w:hint="eastAsia" w:ascii="仿宋" w:hAnsi="仿宋" w:eastAsia="仿宋" w:cs="仿宋"/>
          <w:color w:val="auto"/>
          <w:sz w:val="24"/>
        </w:rPr>
        <w:t>（2）租金拖欠连续累积达到30日，甲方有权按合同约定书面通知乙方解除本合同，乙方立即搬出房屋，并缴纳对应租金。但因甲方原因未开具符合合同规定的发票的或甲方存在其它违约行为的除外。</w:t>
      </w:r>
    </w:p>
    <w:p>
      <w:pPr>
        <w:spacing w:line="560" w:lineRule="exact"/>
        <w:ind w:firstLine="480" w:firstLineChars="200"/>
        <w:jc w:val="left"/>
        <w:rPr>
          <w:rFonts w:ascii="仿宋" w:hAnsi="仿宋" w:eastAsia="仿宋"/>
          <w:color w:val="auto"/>
          <w:sz w:val="24"/>
        </w:rPr>
      </w:pPr>
      <w:r>
        <w:rPr>
          <w:rFonts w:hint="eastAsia" w:ascii="仿宋" w:hAnsi="仿宋" w:eastAsia="仿宋"/>
          <w:color w:val="auto"/>
          <w:sz w:val="24"/>
        </w:rPr>
        <w:t>（3）乙方不承担修缮责任而导致房屋或设备发生损坏的，经一次书面通知后在三日内拒不改正的；</w:t>
      </w:r>
    </w:p>
    <w:p>
      <w:pPr>
        <w:spacing w:line="560" w:lineRule="exact"/>
        <w:ind w:firstLine="480" w:firstLineChars="200"/>
        <w:jc w:val="left"/>
        <w:rPr>
          <w:rFonts w:ascii="仿宋" w:hAnsi="仿宋" w:eastAsia="仿宋"/>
          <w:color w:val="auto"/>
          <w:sz w:val="24"/>
        </w:rPr>
      </w:pPr>
      <w:r>
        <w:rPr>
          <w:rFonts w:hint="eastAsia" w:ascii="仿宋" w:hAnsi="仿宋" w:eastAsia="仿宋"/>
          <w:color w:val="auto"/>
          <w:sz w:val="24"/>
        </w:rPr>
        <w:t>（4）乙方违反甲方制定的规章制度，不服从甲方管理，扰乱甲方正常运营秩序的，经一次书面通知后在三日内拒不改正的；</w:t>
      </w:r>
    </w:p>
    <w:p>
      <w:pPr>
        <w:spacing w:line="560" w:lineRule="exact"/>
        <w:ind w:firstLine="480" w:firstLineChars="200"/>
        <w:jc w:val="left"/>
        <w:rPr>
          <w:rFonts w:ascii="仿宋" w:hAnsi="仿宋" w:eastAsia="仿宋"/>
          <w:color w:val="auto"/>
          <w:sz w:val="24"/>
        </w:rPr>
      </w:pPr>
      <w:r>
        <w:rPr>
          <w:rFonts w:hint="eastAsia" w:ascii="仿宋" w:hAnsi="仿宋" w:eastAsia="仿宋"/>
          <w:color w:val="auto"/>
          <w:sz w:val="24"/>
        </w:rPr>
        <w:t>（5）乙方利用房屋</w:t>
      </w:r>
      <w:r>
        <w:rPr>
          <w:rFonts w:ascii="仿宋" w:hAnsi="仿宋" w:eastAsia="仿宋"/>
          <w:color w:val="auto"/>
          <w:sz w:val="24"/>
        </w:rPr>
        <w:t>存放</w:t>
      </w:r>
      <w:r>
        <w:rPr>
          <w:rFonts w:hint="eastAsia" w:ascii="仿宋" w:hAnsi="仿宋" w:eastAsia="仿宋"/>
          <w:color w:val="auto"/>
          <w:sz w:val="24"/>
        </w:rPr>
        <w:t>、使用</w:t>
      </w:r>
      <w:r>
        <w:rPr>
          <w:rFonts w:ascii="仿宋" w:hAnsi="仿宋" w:eastAsia="仿宋"/>
          <w:color w:val="auto"/>
          <w:sz w:val="24"/>
        </w:rPr>
        <w:t>危险物品</w:t>
      </w:r>
      <w:r>
        <w:rPr>
          <w:rFonts w:hint="eastAsia" w:ascii="仿宋" w:hAnsi="仿宋" w:eastAsia="仿宋"/>
          <w:color w:val="auto"/>
          <w:sz w:val="24"/>
        </w:rPr>
        <w:t>（包括煤气瓶等）或进行违法犯罪活动的，</w:t>
      </w:r>
      <w:r>
        <w:rPr>
          <w:rFonts w:hint="eastAsia" w:ascii="仿宋" w:hAnsi="仿宋" w:eastAsia="仿宋" w:cs="仿宋"/>
          <w:color w:val="auto"/>
          <w:sz w:val="24"/>
        </w:rPr>
        <w:t>损害公共利益或者他人利益的；</w:t>
      </w:r>
    </w:p>
    <w:p>
      <w:pPr>
        <w:spacing w:line="560" w:lineRule="exact"/>
        <w:ind w:firstLine="480" w:firstLineChars="200"/>
        <w:jc w:val="left"/>
        <w:rPr>
          <w:rFonts w:ascii="仿宋" w:hAnsi="仿宋" w:eastAsia="仿宋"/>
          <w:color w:val="auto"/>
          <w:sz w:val="24"/>
        </w:rPr>
      </w:pPr>
      <w:r>
        <w:rPr>
          <w:rFonts w:hint="eastAsia" w:ascii="仿宋" w:hAnsi="仿宋" w:eastAsia="仿宋"/>
          <w:color w:val="auto"/>
          <w:sz w:val="24"/>
        </w:rPr>
        <w:t>（6）乙方擅自改变房屋使用用途、房屋结构或违约（违规）装修的；</w:t>
      </w:r>
    </w:p>
    <w:p>
      <w:pPr>
        <w:spacing w:line="560" w:lineRule="exact"/>
        <w:ind w:firstLine="480" w:firstLineChars="200"/>
        <w:jc w:val="left"/>
        <w:rPr>
          <w:rFonts w:ascii="仿宋" w:hAnsi="仿宋" w:eastAsia="仿宋"/>
          <w:color w:val="auto"/>
          <w:sz w:val="24"/>
        </w:rPr>
      </w:pPr>
      <w:r>
        <w:rPr>
          <w:rFonts w:hint="eastAsia" w:ascii="仿宋" w:hAnsi="仿宋" w:eastAsia="仿宋"/>
          <w:color w:val="auto"/>
          <w:sz w:val="24"/>
        </w:rPr>
        <w:t>（7）乙方擅自</w:t>
      </w:r>
      <w:r>
        <w:rPr>
          <w:rFonts w:ascii="仿宋" w:hAnsi="仿宋" w:eastAsia="仿宋"/>
          <w:color w:val="auto"/>
          <w:sz w:val="24"/>
        </w:rPr>
        <w:t>转租、转借承租房屋</w:t>
      </w:r>
      <w:r>
        <w:rPr>
          <w:rFonts w:hint="eastAsia" w:ascii="仿宋" w:hAnsi="仿宋" w:eastAsia="仿宋"/>
          <w:color w:val="auto"/>
          <w:sz w:val="24"/>
        </w:rPr>
        <w:t>；</w:t>
      </w:r>
    </w:p>
    <w:p>
      <w:pPr>
        <w:spacing w:line="560" w:lineRule="exact"/>
        <w:ind w:firstLine="480" w:firstLineChars="200"/>
        <w:jc w:val="left"/>
        <w:rPr>
          <w:rFonts w:ascii="仿宋" w:hAnsi="仿宋" w:eastAsia="仿宋"/>
          <w:color w:val="auto"/>
          <w:sz w:val="24"/>
        </w:rPr>
      </w:pPr>
      <w:r>
        <w:rPr>
          <w:rFonts w:hint="eastAsia" w:ascii="仿宋" w:hAnsi="仿宋" w:eastAsia="仿宋"/>
          <w:color w:val="auto"/>
          <w:sz w:val="24"/>
        </w:rPr>
        <w:t>（8）乙方存在“三合一”现象的；</w:t>
      </w:r>
    </w:p>
    <w:p>
      <w:pPr>
        <w:spacing w:line="560" w:lineRule="exact"/>
        <w:ind w:firstLine="480" w:firstLineChars="200"/>
        <w:jc w:val="left"/>
        <w:rPr>
          <w:rFonts w:ascii="仿宋" w:hAnsi="仿宋" w:eastAsia="仿宋"/>
          <w:color w:val="auto"/>
          <w:sz w:val="24"/>
        </w:rPr>
      </w:pPr>
      <w:r>
        <w:rPr>
          <w:rFonts w:hint="eastAsia" w:ascii="仿宋" w:hAnsi="仿宋" w:eastAsia="仿宋"/>
          <w:color w:val="auto"/>
          <w:sz w:val="24"/>
        </w:rPr>
        <w:t>（9）乙方超容量负荷用水、用电，经甲方提出后，不整改和增容的。</w:t>
      </w:r>
    </w:p>
    <w:p>
      <w:pPr>
        <w:pStyle w:val="22"/>
        <w:spacing w:line="560" w:lineRule="exact"/>
        <w:rPr>
          <w:rFonts w:ascii="仿宋" w:hAnsi="仿宋" w:eastAsia="仿宋" w:cs="仿宋"/>
          <w:kern w:val="2"/>
          <w:lang w:eastAsia="zh-CN"/>
        </w:rPr>
      </w:pPr>
      <w:r>
        <w:rPr>
          <w:rFonts w:hint="eastAsia" w:ascii="仿宋" w:hAnsi="仿宋" w:eastAsia="仿宋" w:cs="仿宋"/>
          <w:kern w:val="2"/>
          <w:lang w:eastAsia="zh-CN"/>
        </w:rPr>
        <w:t xml:space="preserve">    （10）乙方违反《安全生产、消防安全、平安综治及疫情防控责任书》相关条款的等。</w:t>
      </w:r>
    </w:p>
    <w:p>
      <w:pPr>
        <w:pStyle w:val="22"/>
        <w:spacing w:line="560" w:lineRule="exact"/>
        <w:ind w:firstLine="480"/>
        <w:rPr>
          <w:rFonts w:ascii="仿宋" w:hAnsi="仿宋" w:eastAsia="仿宋"/>
          <w:lang w:eastAsia="zh-CN"/>
        </w:rPr>
      </w:pPr>
      <w:r>
        <w:rPr>
          <w:rFonts w:hint="eastAsia" w:ascii="仿宋" w:hAnsi="仿宋" w:eastAsia="仿宋"/>
          <w:lang w:eastAsia="zh-CN"/>
        </w:rPr>
        <w:t>（11）乙方违反本合同项下的其他义务，包括但不限于物业登记、装修、增设、更新、设置广告标识、安全责任、经营行为、经营范围、协助等合同义务，经甲方一次书面通知后在三日内拒不改正的。</w:t>
      </w:r>
    </w:p>
    <w:p>
      <w:pPr>
        <w:spacing w:line="560" w:lineRule="exact"/>
        <w:ind w:firstLine="482" w:firstLineChars="200"/>
        <w:jc w:val="left"/>
        <w:rPr>
          <w:rFonts w:ascii="仿宋" w:hAnsi="仿宋" w:eastAsia="仿宋"/>
          <w:color w:val="auto"/>
          <w:sz w:val="24"/>
        </w:rPr>
      </w:pPr>
      <w:r>
        <w:rPr>
          <w:rFonts w:hint="eastAsia" w:ascii="仿宋" w:hAnsi="仿宋" w:eastAsia="仿宋"/>
          <w:b/>
          <w:bCs/>
          <w:color w:val="auto"/>
          <w:sz w:val="24"/>
        </w:rPr>
        <w:t>11.4</w:t>
      </w:r>
      <w:r>
        <w:rPr>
          <w:rFonts w:hint="eastAsia" w:ascii="仿宋" w:hAnsi="仿宋" w:eastAsia="仿宋"/>
          <w:color w:val="auto"/>
          <w:sz w:val="24"/>
        </w:rPr>
        <w:t>若乙方非原承租人，本合同签订生效后，由甲方负责清退并腾空租赁房屋，因清退并腾空租赁房屋时间难以确定的，甲方不承诺具体交付时间，乙方应同意等待租赁房屋的清退，直至甲方实际交付止，同时，乙方不得提出任何附加条件或修改已签订的本合同且不追究甲方因上述原因导致逾期交付房屋的任何责任。在甲方向乙方实际交付房屋时，由甲、乙双方补签移交确认书，明确租期和租金计算的起始时间。在双方签订本合同后，若乙方等待接收房屋的时间已超过三个月且因客观原因甲方仍无法腾空房屋向乙方交付的，在房屋实际交付前乙方可要求终止本合同，并要求退回已付的租金（不计息）、履约保证金（不计息），乙方要求终止本合同时，双方互不承担违约责任。</w:t>
      </w:r>
    </w:p>
    <w:p>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11.5</w:t>
      </w:r>
      <w:r>
        <w:rPr>
          <w:rFonts w:hint="eastAsia" w:ascii="仿宋" w:hAnsi="仿宋" w:eastAsia="仿宋"/>
          <w:b/>
          <w:bCs/>
          <w:color w:val="auto"/>
          <w:sz w:val="24"/>
          <w:u w:val="single"/>
        </w:rPr>
        <w:t>甲方发生以下违约行为给乙方造成损失的，应当向乙方承担损害赔偿责任，</w:t>
      </w:r>
      <w:r>
        <w:rPr>
          <w:rFonts w:hint="eastAsia" w:ascii="仿宋" w:hAnsi="仿宋" w:eastAsia="仿宋" w:cs="仿宋"/>
          <w:color w:val="auto"/>
          <w:sz w:val="24"/>
        </w:rPr>
        <w:t>甲方有下列（1）（5）（6）（7）（8）行为之一，即视为甲方违约程度严重，构成根本性违约，乙方有权解除租赁合同，并要求甲方向乙方支付不超当期两个月的租金作为违约金，由此造成乙方的损失仍无法弥补的，由甲方继续承担赔偿责任。甲乙双方均同意乙方发生的下列（1）（5）（6）（7）（8）情形均不适用《全国法院民商事审判工作会议纪要》（法〔2019〕254号）第47条关于“约定解除条件”例外情形之规定：</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（1）甲方未按合同约定向乙方提供租赁房屋；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（2）甲方除11.4条情况外迟延交付租赁房屋   天（   个月）以上；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（3）租赁期间，甲方不及时履行本合同约定的维修、养护责任，致使房屋损坏，造成乙方损失的，甲方应承担赔偿责任；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（4）甲方未经乙方同意收取合同约定之外的其他费用；</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（5）因甲方未在本合同中告知乙方，该房屋出租前已抵押或产权转移已受到限制，造成乙方损失的，甲方应负责赔偿；</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（6）该房屋被鉴定为危险房屋或存在其它不符合安全性标准等；</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（7）未经乙方同意或有关部门批准，甲方将租赁房地产进行改建、扩建或装修；</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（8）甲方与该房屋的产权人发生纠纷导致乙方不能正常租赁该房屋的。</w:t>
      </w:r>
    </w:p>
    <w:p>
      <w:pPr>
        <w:pStyle w:val="22"/>
        <w:spacing w:line="560" w:lineRule="exact"/>
        <w:rPr>
          <w:lang w:eastAsia="zh-CN"/>
        </w:rPr>
      </w:pPr>
      <w:r>
        <w:rPr>
          <w:rFonts w:hint="eastAsia" w:ascii="仿宋" w:hAnsi="仿宋" w:eastAsia="仿宋" w:cs="仿宋"/>
          <w:b/>
          <w:bCs/>
          <w:kern w:val="2"/>
          <w:lang w:eastAsia="zh-CN"/>
        </w:rPr>
        <w:t>11.6</w:t>
      </w:r>
      <w:r>
        <w:rPr>
          <w:rFonts w:hint="eastAsia" w:ascii="仿宋" w:hAnsi="仿宋" w:eastAsia="仿宋" w:cs="仿宋"/>
          <w:kern w:val="2"/>
          <w:lang w:eastAsia="zh-CN"/>
        </w:rPr>
        <w:t xml:space="preserve">   双方签订书面协议解除本合同的。</w:t>
      </w:r>
    </w:p>
    <w:p>
      <w:pPr>
        <w:tabs>
          <w:tab w:val="left" w:pos="3900"/>
        </w:tabs>
        <w:spacing w:line="560" w:lineRule="exact"/>
        <w:ind w:firstLine="482" w:firstLineChars="200"/>
        <w:jc w:val="left"/>
        <w:rPr>
          <w:rFonts w:ascii="仿宋" w:hAnsi="仿宋" w:eastAsia="仿宋"/>
          <w:b/>
          <w:bCs/>
          <w:color w:val="auto"/>
          <w:sz w:val="24"/>
        </w:rPr>
      </w:pPr>
      <w:r>
        <w:rPr>
          <w:rFonts w:hint="eastAsia" w:ascii="仿宋" w:hAnsi="仿宋" w:eastAsia="仿宋"/>
          <w:b/>
          <w:bCs/>
          <w:color w:val="auto"/>
          <w:sz w:val="24"/>
        </w:rPr>
        <w:t>第十二条  其他事宜</w:t>
      </w:r>
    </w:p>
    <w:p>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12.1</w:t>
      </w:r>
      <w:r>
        <w:rPr>
          <w:rFonts w:hint="eastAsia" w:ascii="仿宋" w:hAnsi="仿宋" w:eastAsia="仿宋" w:cs="仿宋"/>
          <w:color w:val="auto"/>
          <w:sz w:val="24"/>
        </w:rPr>
        <w:t xml:space="preserve">  甲方在租赁期内不得无故干涉乙方正常使用租赁房屋。</w:t>
      </w:r>
    </w:p>
    <w:p>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12.2</w:t>
      </w:r>
      <w:r>
        <w:rPr>
          <w:rFonts w:hint="eastAsia" w:ascii="仿宋" w:hAnsi="仿宋" w:eastAsia="仿宋" w:cs="仿宋"/>
          <w:color w:val="auto"/>
          <w:sz w:val="24"/>
        </w:rPr>
        <w:t xml:space="preserve">  乙方应自觉爱护甲方财物，自行负责租赁房屋内、外的卫生保洁工作，保证甲方所提供设备、设施完好、清洁、无损，如有损坏、丢失等，乙方应负责修缮及赔偿。</w:t>
      </w:r>
    </w:p>
    <w:p>
      <w:pPr>
        <w:pStyle w:val="4"/>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12.3</w:t>
      </w:r>
      <w:r>
        <w:rPr>
          <w:rFonts w:hint="eastAsia" w:ascii="仿宋" w:hAnsi="仿宋" w:eastAsia="仿宋" w:cs="仿宋"/>
          <w:color w:val="auto"/>
          <w:sz w:val="24"/>
        </w:rPr>
        <w:t xml:space="preserve">  如乙方需要办理该房屋的租赁登记备案证明，甲方配合乙方办理。</w:t>
      </w:r>
    </w:p>
    <w:p>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12.4</w:t>
      </w:r>
      <w:r>
        <w:rPr>
          <w:rFonts w:hint="eastAsia" w:ascii="仿宋" w:hAnsi="仿宋" w:eastAsia="仿宋" w:cs="仿宋"/>
          <w:color w:val="auto"/>
          <w:sz w:val="24"/>
        </w:rPr>
        <w:t xml:space="preserve">  甲方同意乙方有权自主决定是否为该房屋或房屋的指定区域购买保险以及为该房屋购买何种保险及具体投保金额。 </w:t>
      </w:r>
    </w:p>
    <w:p>
      <w:pPr>
        <w:numPr>
          <w:ilvl w:val="255"/>
          <w:numId w:val="0"/>
        </w:numPr>
        <w:tabs>
          <w:tab w:val="left" w:pos="3900"/>
        </w:tabs>
        <w:spacing w:line="560" w:lineRule="exact"/>
        <w:ind w:firstLine="482" w:firstLineChars="200"/>
        <w:jc w:val="left"/>
        <w:rPr>
          <w:rFonts w:ascii="仿宋" w:hAnsi="仿宋" w:eastAsia="仿宋"/>
          <w:b/>
          <w:bCs/>
          <w:color w:val="auto"/>
          <w:sz w:val="24"/>
        </w:rPr>
      </w:pPr>
      <w:r>
        <w:rPr>
          <w:rFonts w:hint="eastAsia" w:ascii="仿宋" w:hAnsi="仿宋" w:eastAsia="仿宋"/>
          <w:b/>
          <w:bCs/>
          <w:color w:val="auto"/>
          <w:sz w:val="24"/>
        </w:rPr>
        <w:t>第十三条 送达</w:t>
      </w:r>
    </w:p>
    <w:p>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13.1</w:t>
      </w:r>
      <w:r>
        <w:rPr>
          <w:rFonts w:hint="eastAsia" w:ascii="仿宋" w:hAnsi="仿宋" w:eastAsia="仿宋" w:cs="仿宋"/>
          <w:color w:val="auto"/>
          <w:sz w:val="24"/>
        </w:rPr>
        <w:t xml:space="preserve">  甲方和乙方与本合同有关的通知、要求或其他文件等应以书面形式（包括但不限于信件、传真、电子邮件、手机短信或微信等形式）发送。  </w:t>
      </w:r>
    </w:p>
    <w:p>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13.2</w:t>
      </w:r>
      <w:r>
        <w:rPr>
          <w:rFonts w:hint="eastAsia" w:ascii="仿宋" w:hAnsi="仿宋" w:eastAsia="仿宋" w:cs="仿宋"/>
          <w:color w:val="auto"/>
          <w:sz w:val="24"/>
        </w:rPr>
        <w:t xml:space="preserve">  由专人递送（包括但不限于律师/公证员送达、快递送达等）的，收件方签收视为送达（收件方拒收的，于拒收日/退回日或寄出之日满七日（以较早者为准）视为送达）；以邮政信函方式递交的，寄出后满七日视为送达；以传真、电子邮件、手机短信或微信等电子方式送达的，以发件人对应系统显示发送成功的日期视为送达日期。</w:t>
      </w:r>
    </w:p>
    <w:p>
      <w:pPr>
        <w:spacing w:line="50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13.3</w:t>
      </w:r>
      <w:r>
        <w:rPr>
          <w:rFonts w:hint="eastAsia" w:ascii="仿宋" w:hAnsi="仿宋" w:eastAsia="仿宋" w:cs="仿宋"/>
          <w:color w:val="auto"/>
          <w:sz w:val="24"/>
        </w:rPr>
        <w:t xml:space="preserve">  本合同所列联系地址、电子邮箱、传真号、手机号、微信号同时作为各自的公证文书、司法文书（包括但不限于起诉状/仲裁申请书、证据、传票、应诉通知书、举证通知书、开庭通知书、听证通知书、判决书/裁决书、裁定书、调解书、限期履行通知书等审理以及执行阶段法律文书）送达地址，受诉法院、公证机构以本协议约定的书面方式送至该送达地址即视为有效送达（具体送达标准参照前款规定执行）。</w:t>
      </w:r>
    </w:p>
    <w:p>
      <w:pPr>
        <w:spacing w:line="360" w:lineRule="auto"/>
        <w:ind w:firstLine="465"/>
        <w:rPr>
          <w:rFonts w:ascii="仿宋" w:hAnsi="仿宋" w:eastAsia="仿宋"/>
          <w:bCs/>
          <w:color w:val="auto"/>
          <w:sz w:val="24"/>
        </w:rPr>
      </w:pPr>
      <w:r>
        <w:rPr>
          <w:rFonts w:hint="eastAsia" w:ascii="仿宋" w:hAnsi="仿宋" w:eastAsia="仿宋"/>
          <w:b/>
          <w:color w:val="auto"/>
          <w:sz w:val="24"/>
        </w:rPr>
        <w:t>13.4</w:t>
      </w:r>
      <w:r>
        <w:rPr>
          <w:rFonts w:hint="eastAsia" w:ascii="仿宋" w:hAnsi="仿宋" w:eastAsia="仿宋" w:cs="仿宋"/>
          <w:color w:val="auto"/>
          <w:sz w:val="24"/>
        </w:rPr>
        <w:t xml:space="preserve"> 双方</w:t>
      </w:r>
      <w:r>
        <w:rPr>
          <w:rFonts w:hint="eastAsia" w:ascii="仿宋" w:hAnsi="仿宋" w:eastAsia="仿宋"/>
          <w:bCs/>
          <w:color w:val="auto"/>
          <w:sz w:val="24"/>
        </w:rPr>
        <w:t>明确以下地址为各自的送达地址，</w:t>
      </w:r>
      <w:r>
        <w:rPr>
          <w:rFonts w:hint="eastAsia" w:ascii="仿宋" w:hAnsi="仿宋" w:eastAsia="仿宋" w:cs="仿宋"/>
          <w:color w:val="auto"/>
          <w:sz w:val="24"/>
        </w:rPr>
        <w:t>任何一方变更联系地址、电子邮箱、传真号或手机号、微信号，</w:t>
      </w:r>
      <w:r>
        <w:rPr>
          <w:rFonts w:hint="eastAsia" w:ascii="仿宋" w:hAnsi="仿宋" w:eastAsia="仿宋"/>
          <w:bCs/>
          <w:color w:val="auto"/>
          <w:sz w:val="24"/>
        </w:rPr>
        <w:t>应当自变更之日起七日内书面通知对方。</w:t>
      </w:r>
      <w:r>
        <w:rPr>
          <w:rFonts w:hint="eastAsia" w:ascii="仿宋" w:hAnsi="仿宋" w:eastAsia="仿宋" w:cs="仿宋"/>
          <w:color w:val="auto"/>
          <w:sz w:val="24"/>
        </w:rPr>
        <w:t>否则另一方有权按原联系地址或联系信息送达。因联系地址或信息变更未成功送达的，退回之日或寄出后满七日（以较早者为准）视为送达之日。变更方自行承担因此可能产生的损失，不影响送达的合法效力。</w:t>
      </w:r>
      <w:r>
        <w:rPr>
          <w:rFonts w:hint="eastAsia" w:ascii="仿宋" w:hAnsi="仿宋" w:eastAsia="仿宋"/>
          <w:bCs/>
          <w:color w:val="auto"/>
          <w:sz w:val="24"/>
        </w:rPr>
        <w:t>甲方依法主张解除合同的，合同自通知到达乙方时解除；通知载明乙方在一定期限内不履行债务则合同自动解除，乙方在该期限内未履行债务的，合同自通知载明的期限届满时解除。</w:t>
      </w:r>
    </w:p>
    <w:p>
      <w:pPr>
        <w:spacing w:line="50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甲方地址：</w:t>
      </w:r>
      <w:r>
        <w:rPr>
          <w:rFonts w:hint="eastAsia" w:ascii="仿宋" w:hAnsi="仿宋" w:eastAsia="仿宋" w:cs="仿宋"/>
          <w:bCs/>
          <w:color w:val="auto"/>
          <w:sz w:val="24"/>
          <w:u w:val="single"/>
        </w:rPr>
        <w:t xml:space="preserve">杭州市                        </w:t>
      </w:r>
      <w:r>
        <w:rPr>
          <w:rFonts w:hint="eastAsia" w:ascii="仿宋" w:hAnsi="仿宋" w:eastAsia="仿宋" w:cs="仿宋"/>
          <w:bCs/>
          <w:color w:val="auto"/>
          <w:sz w:val="24"/>
        </w:rPr>
        <w:t>；邮编：。</w:t>
      </w:r>
    </w:p>
    <w:p>
      <w:pPr>
        <w:pStyle w:val="22"/>
        <w:spacing w:line="500" w:lineRule="exact"/>
        <w:ind w:firstLine="480" w:firstLineChars="200"/>
        <w:rPr>
          <w:lang w:eastAsia="zh-CN"/>
        </w:rPr>
      </w:pPr>
      <w:r>
        <w:rPr>
          <w:rFonts w:hint="eastAsia" w:ascii="仿宋" w:hAnsi="仿宋" w:eastAsia="仿宋" w:cs="仿宋"/>
          <w:bCs/>
          <w:lang w:eastAsia="zh-CN"/>
        </w:rPr>
        <w:t>乙方地址：；邮编： 。</w:t>
      </w:r>
    </w:p>
    <w:p>
      <w:pPr>
        <w:spacing w:line="500" w:lineRule="exact"/>
        <w:ind w:firstLine="482" w:firstLineChars="200"/>
        <w:jc w:val="left"/>
        <w:rPr>
          <w:rFonts w:ascii="仿宋" w:hAnsi="仿宋" w:eastAsia="仿宋"/>
          <w:b/>
          <w:bCs/>
          <w:color w:val="auto"/>
          <w:sz w:val="24"/>
        </w:rPr>
      </w:pPr>
      <w:r>
        <w:rPr>
          <w:rFonts w:hint="eastAsia" w:ascii="仿宋" w:hAnsi="仿宋" w:eastAsia="仿宋"/>
          <w:b/>
          <w:bCs/>
          <w:color w:val="auto"/>
          <w:sz w:val="24"/>
        </w:rPr>
        <w:t xml:space="preserve">第十四条  争议的解决 </w:t>
      </w:r>
    </w:p>
    <w:p>
      <w:pPr>
        <w:spacing w:line="560" w:lineRule="exact"/>
        <w:ind w:firstLine="480" w:firstLineChars="200"/>
        <w:jc w:val="left"/>
        <w:rPr>
          <w:rFonts w:ascii="仿宋" w:hAnsi="仿宋" w:eastAsia="仿宋"/>
          <w:b/>
          <w:bCs/>
          <w:color w:val="auto"/>
          <w:sz w:val="24"/>
        </w:rPr>
      </w:pPr>
      <w:r>
        <w:rPr>
          <w:rFonts w:hint="eastAsia" w:ascii="仿宋" w:hAnsi="仿宋" w:eastAsia="仿宋"/>
          <w:bCs/>
          <w:color w:val="auto"/>
          <w:sz w:val="24"/>
        </w:rPr>
        <w:t>在合同</w:t>
      </w:r>
      <w:r>
        <w:rPr>
          <w:rFonts w:hint="eastAsia" w:ascii="仿宋" w:hAnsi="仿宋" w:eastAsia="仿宋"/>
          <w:color w:val="auto"/>
          <w:sz w:val="24"/>
        </w:rPr>
        <w:t>履行过程中</w:t>
      </w:r>
      <w:r>
        <w:rPr>
          <w:rFonts w:ascii="仿宋" w:hAnsi="仿宋" w:eastAsia="仿宋"/>
          <w:color w:val="auto"/>
          <w:sz w:val="24"/>
        </w:rPr>
        <w:t>发生争议，</w:t>
      </w:r>
      <w:r>
        <w:rPr>
          <w:rFonts w:hint="eastAsia" w:ascii="仿宋" w:hAnsi="仿宋" w:eastAsia="仿宋"/>
          <w:color w:val="auto"/>
          <w:sz w:val="24"/>
        </w:rPr>
        <w:t>双方协商解决，</w:t>
      </w:r>
      <w:r>
        <w:rPr>
          <w:rFonts w:ascii="仿宋" w:hAnsi="仿宋" w:eastAsia="仿宋"/>
          <w:color w:val="auto"/>
          <w:sz w:val="24"/>
        </w:rPr>
        <w:t>协商</w:t>
      </w:r>
      <w:r>
        <w:rPr>
          <w:rFonts w:hint="eastAsia" w:ascii="仿宋" w:hAnsi="仿宋" w:eastAsia="仿宋"/>
          <w:color w:val="auto"/>
          <w:sz w:val="24"/>
        </w:rPr>
        <w:t>不成的，应向租赁房产所在地人民法院提起诉讼。</w:t>
      </w:r>
    </w:p>
    <w:p>
      <w:pPr>
        <w:spacing w:line="560" w:lineRule="exact"/>
        <w:ind w:firstLine="482" w:firstLineChars="200"/>
        <w:jc w:val="left"/>
        <w:rPr>
          <w:rFonts w:ascii="仿宋" w:hAnsi="仿宋" w:eastAsia="仿宋"/>
          <w:b/>
          <w:color w:val="auto"/>
          <w:sz w:val="24"/>
        </w:rPr>
      </w:pPr>
      <w:r>
        <w:rPr>
          <w:rFonts w:hint="eastAsia" w:ascii="仿宋" w:hAnsi="仿宋" w:eastAsia="仿宋"/>
          <w:b/>
          <w:color w:val="auto"/>
          <w:sz w:val="24"/>
        </w:rPr>
        <w:t>第十五条附则</w:t>
      </w:r>
    </w:p>
    <w:p>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15.1</w:t>
      </w:r>
      <w:r>
        <w:rPr>
          <w:rFonts w:hint="eastAsia" w:ascii="仿宋" w:hAnsi="仿宋" w:eastAsia="仿宋" w:cs="仿宋"/>
          <w:color w:val="auto"/>
          <w:sz w:val="24"/>
        </w:rPr>
        <w:t xml:space="preserve"> 本合同签订同时，甲乙双方另行签订《安全生产、消防安全、平安综治及疫情防控责任书》，保障双方安全经营。</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15.2</w:t>
      </w:r>
      <w:r>
        <w:rPr>
          <w:rFonts w:hint="eastAsia" w:ascii="仿宋" w:hAnsi="仿宋" w:eastAsia="仿宋"/>
          <w:color w:val="auto"/>
          <w:sz w:val="24"/>
        </w:rPr>
        <w:t xml:space="preserve">  本合同未尽事宜，由双方协商作出补充</w:t>
      </w:r>
      <w:r>
        <w:rPr>
          <w:rFonts w:ascii="仿宋" w:hAnsi="仿宋" w:eastAsia="仿宋"/>
          <w:color w:val="auto"/>
          <w:sz w:val="24"/>
        </w:rPr>
        <w:t>合同</w:t>
      </w:r>
      <w:r>
        <w:rPr>
          <w:rFonts w:hint="eastAsia" w:ascii="仿宋" w:hAnsi="仿宋" w:eastAsia="仿宋"/>
          <w:color w:val="auto"/>
          <w:sz w:val="24"/>
        </w:rPr>
        <w:t>，与本合同具有同等的法律效力。</w:t>
      </w:r>
    </w:p>
    <w:p>
      <w:pPr>
        <w:spacing w:line="560" w:lineRule="exact"/>
        <w:ind w:firstLine="482" w:firstLineChars="200"/>
        <w:jc w:val="left"/>
        <w:rPr>
          <w:rFonts w:ascii="仿宋" w:hAnsi="仿宋" w:eastAsia="仿宋"/>
          <w:color w:val="auto"/>
          <w:sz w:val="24"/>
        </w:rPr>
      </w:pPr>
      <w:r>
        <w:rPr>
          <w:rFonts w:hint="eastAsia" w:ascii="仿宋" w:hAnsi="仿宋" w:eastAsia="仿宋"/>
          <w:b/>
          <w:color w:val="auto"/>
          <w:sz w:val="24"/>
        </w:rPr>
        <w:t xml:space="preserve">15.3 </w:t>
      </w:r>
      <w:r>
        <w:rPr>
          <w:rFonts w:hint="eastAsia" w:ascii="仿宋" w:hAnsi="仿宋" w:eastAsia="仿宋"/>
          <w:color w:val="auto"/>
          <w:sz w:val="24"/>
        </w:rPr>
        <w:t xml:space="preserve"> 本合同经双方法定代表人或委托代理人签字或盖名章并加盖公章或合同专用章之日起生效。一式</w:t>
      </w:r>
      <w:r>
        <w:rPr>
          <w:rFonts w:hint="eastAsia" w:ascii="仿宋" w:hAnsi="仿宋" w:eastAsia="仿宋"/>
          <w:b/>
          <w:bCs/>
          <w:color w:val="auto"/>
          <w:sz w:val="24"/>
        </w:rPr>
        <w:t>捌</w:t>
      </w:r>
      <w:r>
        <w:rPr>
          <w:rFonts w:hint="eastAsia" w:ascii="仿宋" w:hAnsi="仿宋" w:eastAsia="仿宋"/>
          <w:color w:val="auto"/>
          <w:sz w:val="24"/>
        </w:rPr>
        <w:t>份，甲方执</w:t>
      </w:r>
      <w:r>
        <w:rPr>
          <w:rFonts w:hint="eastAsia" w:ascii="仿宋" w:hAnsi="仿宋" w:eastAsia="仿宋"/>
          <w:b/>
          <w:bCs/>
          <w:color w:val="auto"/>
          <w:sz w:val="24"/>
        </w:rPr>
        <w:t>伍</w:t>
      </w:r>
      <w:r>
        <w:rPr>
          <w:rFonts w:hint="eastAsia" w:ascii="仿宋" w:hAnsi="仿宋" w:eastAsia="仿宋"/>
          <w:color w:val="auto"/>
          <w:sz w:val="24"/>
        </w:rPr>
        <w:t>份，乙方执</w:t>
      </w:r>
      <w:r>
        <w:rPr>
          <w:rFonts w:hint="eastAsia" w:ascii="仿宋" w:hAnsi="仿宋" w:eastAsia="仿宋"/>
          <w:b/>
          <w:bCs/>
          <w:color w:val="auto"/>
          <w:sz w:val="24"/>
        </w:rPr>
        <w:t>贰</w:t>
      </w:r>
      <w:r>
        <w:rPr>
          <w:rFonts w:hint="eastAsia" w:ascii="仿宋" w:hAnsi="仿宋" w:eastAsia="仿宋"/>
          <w:color w:val="auto"/>
          <w:sz w:val="24"/>
        </w:rPr>
        <w:t>份，杭交所执</w:t>
      </w:r>
      <w:r>
        <w:rPr>
          <w:rFonts w:hint="eastAsia" w:ascii="仿宋" w:hAnsi="仿宋" w:eastAsia="仿宋"/>
          <w:b/>
          <w:bCs/>
          <w:color w:val="auto"/>
          <w:sz w:val="24"/>
        </w:rPr>
        <w:t>壹</w:t>
      </w:r>
      <w:r>
        <w:rPr>
          <w:rFonts w:hint="eastAsia" w:ascii="仿宋" w:hAnsi="仿宋" w:eastAsia="仿宋"/>
          <w:color w:val="auto"/>
          <w:sz w:val="24"/>
        </w:rPr>
        <w:t>份。</w:t>
      </w:r>
    </w:p>
    <w:p>
      <w:pPr>
        <w:pStyle w:val="23"/>
        <w:spacing w:line="560" w:lineRule="exact"/>
        <w:rPr>
          <w:rFonts w:eastAsia="仿宋"/>
          <w:color w:val="auto"/>
          <w:lang w:val="en-US"/>
        </w:rPr>
      </w:pPr>
      <w:r>
        <w:rPr>
          <w:rFonts w:hint="eastAsia" w:ascii="仿宋" w:hAnsi="仿宋" w:eastAsia="仿宋"/>
          <w:color w:val="auto"/>
          <w:sz w:val="24"/>
        </w:rPr>
        <w:t>（</w:t>
      </w:r>
      <w:r>
        <w:rPr>
          <w:rFonts w:hint="eastAsia" w:ascii="仿宋" w:hAnsi="仿宋" w:eastAsia="仿宋"/>
          <w:color w:val="auto"/>
          <w:sz w:val="24"/>
          <w:lang w:val="en-US"/>
        </w:rPr>
        <w:t>以下无正文）</w:t>
      </w:r>
    </w:p>
    <w:p>
      <w:pPr>
        <w:spacing w:line="560" w:lineRule="exact"/>
        <w:ind w:firstLine="480" w:firstLineChars="200"/>
        <w:jc w:val="left"/>
        <w:rPr>
          <w:rFonts w:ascii="仿宋" w:hAnsi="仿宋" w:eastAsia="仿宋"/>
          <w:color w:val="auto"/>
          <w:sz w:val="24"/>
        </w:rPr>
      </w:pPr>
    </w:p>
    <w:p>
      <w:pPr>
        <w:pStyle w:val="23"/>
        <w:spacing w:line="560" w:lineRule="exact"/>
        <w:ind w:firstLine="0" w:firstLineChars="0"/>
        <w:rPr>
          <w:color w:val="auto"/>
          <w:sz w:val="24"/>
          <w:lang w:val="en-US"/>
        </w:rPr>
      </w:pPr>
    </w:p>
    <w:p>
      <w:pPr>
        <w:spacing w:line="560" w:lineRule="exact"/>
        <w:ind w:firstLine="240" w:firstLineChars="100"/>
        <w:jc w:val="left"/>
        <w:rPr>
          <w:rFonts w:ascii="仿宋" w:hAnsi="仿宋" w:eastAsia="仿宋"/>
          <w:color w:val="auto"/>
          <w:sz w:val="24"/>
        </w:rPr>
      </w:pPr>
      <w:r>
        <w:rPr>
          <w:rFonts w:hint="eastAsia" w:ascii="仿宋" w:hAnsi="仿宋" w:eastAsia="仿宋"/>
          <w:color w:val="auto"/>
          <w:sz w:val="24"/>
        </w:rPr>
        <w:t xml:space="preserve">甲方（盖章）：                              乙方（盖章）：                      </w:t>
      </w:r>
    </w:p>
    <w:p>
      <w:pPr>
        <w:spacing w:line="560" w:lineRule="exact"/>
        <w:ind w:firstLine="240" w:firstLineChars="100"/>
        <w:jc w:val="left"/>
        <w:rPr>
          <w:rFonts w:ascii="仿宋" w:hAnsi="仿宋" w:eastAsia="仿宋"/>
          <w:color w:val="auto"/>
          <w:sz w:val="24"/>
        </w:rPr>
      </w:pPr>
      <w:r>
        <w:rPr>
          <w:rFonts w:hint="eastAsia" w:ascii="仿宋" w:hAnsi="仿宋" w:eastAsia="仿宋"/>
          <w:color w:val="auto"/>
          <w:sz w:val="24"/>
        </w:rPr>
        <w:t>法定代表人或代理人：                       法定代表人或代理人：</w:t>
      </w:r>
    </w:p>
    <w:p>
      <w:pPr>
        <w:spacing w:line="560" w:lineRule="exact"/>
        <w:ind w:firstLine="240" w:firstLineChars="100"/>
        <w:rPr>
          <w:rFonts w:ascii="仿宋" w:hAnsi="仿宋" w:eastAsia="仿宋"/>
          <w:color w:val="auto"/>
          <w:sz w:val="24"/>
        </w:rPr>
      </w:pPr>
      <w:r>
        <w:rPr>
          <w:rFonts w:hint="eastAsia" w:ascii="仿宋" w:hAnsi="仿宋" w:eastAsia="仿宋"/>
          <w:color w:val="auto"/>
          <w:sz w:val="24"/>
        </w:rPr>
        <w:t>（签章）                                   （签章）</w:t>
      </w:r>
    </w:p>
    <w:p>
      <w:pPr>
        <w:spacing w:line="560" w:lineRule="exact"/>
        <w:ind w:firstLine="240" w:firstLineChars="100"/>
        <w:rPr>
          <w:rFonts w:ascii="仿宋" w:hAnsi="仿宋" w:eastAsia="仿宋"/>
          <w:color w:val="auto"/>
          <w:sz w:val="24"/>
        </w:rPr>
        <w:sectPr>
          <w:footerReference r:id="rId3" w:type="default"/>
          <w:type w:val="continuous"/>
          <w:pgSz w:w="11906" w:h="16838"/>
          <w:pgMar w:top="1440" w:right="1800" w:bottom="1440" w:left="1800" w:header="851" w:footer="992" w:gutter="0"/>
          <w:pgNumType w:start="1"/>
          <w:cols w:space="720" w:num="1"/>
          <w:docGrid w:type="lines" w:linePitch="312" w:charSpace="0"/>
        </w:sectPr>
      </w:pPr>
      <w:r>
        <w:rPr>
          <w:rFonts w:hint="eastAsia" w:ascii="仿宋" w:hAnsi="仿宋" w:eastAsia="仿宋"/>
          <w:color w:val="auto"/>
          <w:sz w:val="24"/>
        </w:rPr>
        <w:t xml:space="preserve">签约时间：  年  月  日                      签约时间：  年  月  日  </w:t>
      </w:r>
    </w:p>
    <w:p>
      <w:pPr>
        <w:pStyle w:val="23"/>
        <w:ind w:firstLine="0" w:firstLineChars="0"/>
        <w:rPr>
          <w:rFonts w:ascii="仿宋" w:hAnsi="仿宋" w:eastAsia="仿宋"/>
          <w:color w:val="auto"/>
          <w:sz w:val="24"/>
          <w:lang w:val="en-US"/>
        </w:rPr>
      </w:pPr>
    </w:p>
    <w:p>
      <w:pPr>
        <w:pStyle w:val="23"/>
        <w:ind w:firstLine="0" w:firstLineChars="0"/>
        <w:rPr>
          <w:rFonts w:ascii="仿宋" w:hAnsi="仿宋" w:eastAsia="仿宋"/>
          <w:color w:val="auto"/>
          <w:sz w:val="24"/>
          <w:lang w:val="en-US"/>
        </w:rPr>
      </w:pPr>
    </w:p>
    <w:p>
      <w:pPr>
        <w:pStyle w:val="23"/>
        <w:ind w:firstLine="0" w:firstLineChars="0"/>
        <w:rPr>
          <w:rFonts w:ascii="仿宋" w:hAnsi="仿宋" w:eastAsia="仿宋"/>
          <w:color w:val="auto"/>
          <w:sz w:val="24"/>
          <w:lang w:val="en-US"/>
        </w:rPr>
      </w:pPr>
    </w:p>
    <w:p>
      <w:pPr>
        <w:pStyle w:val="23"/>
        <w:ind w:firstLine="0" w:firstLineChars="0"/>
        <w:rPr>
          <w:rFonts w:ascii="仿宋" w:hAnsi="仿宋" w:eastAsia="仿宋"/>
          <w:color w:val="auto"/>
          <w:sz w:val="24"/>
          <w:lang w:val="en-US"/>
        </w:rPr>
      </w:pPr>
    </w:p>
    <w:p>
      <w:pPr>
        <w:pStyle w:val="23"/>
        <w:ind w:firstLine="0" w:firstLineChars="0"/>
        <w:rPr>
          <w:rFonts w:ascii="仿宋" w:hAnsi="仿宋" w:eastAsia="仿宋"/>
          <w:color w:val="auto"/>
          <w:sz w:val="24"/>
          <w:lang w:val="en-US"/>
        </w:rPr>
      </w:pPr>
    </w:p>
    <w:p>
      <w:pPr>
        <w:pStyle w:val="23"/>
        <w:ind w:firstLine="0" w:firstLineChars="0"/>
        <w:rPr>
          <w:rFonts w:ascii="仿宋" w:hAnsi="仿宋" w:eastAsia="仿宋"/>
          <w:color w:val="auto"/>
          <w:sz w:val="24"/>
          <w:lang w:val="en-US"/>
        </w:rPr>
      </w:pPr>
    </w:p>
    <w:p>
      <w:pPr>
        <w:pStyle w:val="23"/>
        <w:ind w:firstLine="0" w:firstLineChars="0"/>
        <w:rPr>
          <w:rFonts w:ascii="仿宋" w:hAnsi="仿宋" w:eastAsia="仿宋"/>
          <w:color w:val="auto"/>
          <w:sz w:val="24"/>
          <w:lang w:val="en-US"/>
        </w:rPr>
      </w:pPr>
    </w:p>
    <w:p>
      <w:pPr>
        <w:pStyle w:val="23"/>
        <w:ind w:firstLine="0" w:firstLineChars="0"/>
        <w:rPr>
          <w:rFonts w:ascii="仿宋" w:hAnsi="仿宋" w:eastAsia="仿宋"/>
          <w:color w:val="auto"/>
          <w:sz w:val="24"/>
          <w:lang w:val="en-US"/>
        </w:rPr>
      </w:pPr>
    </w:p>
    <w:p>
      <w:pPr>
        <w:pStyle w:val="23"/>
        <w:ind w:firstLine="0" w:firstLineChars="0"/>
        <w:rPr>
          <w:rFonts w:ascii="仿宋" w:hAnsi="仿宋" w:eastAsia="仿宋"/>
          <w:color w:val="auto"/>
          <w:sz w:val="24"/>
          <w:lang w:val="en-US"/>
        </w:rPr>
      </w:pPr>
    </w:p>
    <w:p>
      <w:pPr>
        <w:pStyle w:val="23"/>
        <w:ind w:firstLine="0" w:firstLineChars="0"/>
        <w:rPr>
          <w:rFonts w:ascii="仿宋" w:hAnsi="仿宋" w:eastAsia="仿宋"/>
          <w:color w:val="auto"/>
          <w:sz w:val="24"/>
          <w:lang w:val="en-US"/>
        </w:rPr>
      </w:pPr>
    </w:p>
    <w:p>
      <w:pPr>
        <w:pStyle w:val="23"/>
        <w:ind w:firstLine="0" w:firstLineChars="0"/>
        <w:rPr>
          <w:rFonts w:ascii="仿宋" w:hAnsi="仿宋" w:eastAsia="仿宋"/>
          <w:color w:val="auto"/>
          <w:sz w:val="24"/>
          <w:lang w:val="en-US"/>
        </w:rPr>
      </w:pPr>
    </w:p>
    <w:p>
      <w:pPr>
        <w:pStyle w:val="10"/>
        <w:pageBreakBefore/>
        <w:spacing w:before="0" w:beforeAutospacing="0" w:after="0" w:afterAutospacing="0" w:line="360" w:lineRule="auto"/>
        <w:jc w:val="center"/>
        <w:rPr>
          <w:rFonts w:ascii="宋体" w:hAnsi="宋体" w:eastAsia="宋体"/>
          <w:b/>
          <w:color w:val="auto"/>
          <w:sz w:val="16"/>
          <w:szCs w:val="18"/>
        </w:rPr>
      </w:pPr>
      <w:r>
        <w:rPr>
          <w:rFonts w:ascii="宋体" w:hAnsi="宋体" w:eastAsia="宋体"/>
          <w:b/>
          <w:color w:val="auto"/>
          <w:sz w:val="32"/>
          <w:szCs w:val="36"/>
        </w:rPr>
        <w:t xml:space="preserve">附      件      </w:t>
      </w:r>
      <w:r>
        <w:rPr>
          <w:rFonts w:hint="eastAsia" w:ascii="宋体" w:hAnsi="宋体" w:eastAsia="宋体"/>
          <w:b/>
          <w:color w:val="auto"/>
          <w:sz w:val="32"/>
          <w:szCs w:val="36"/>
        </w:rPr>
        <w:t>一</w:t>
      </w:r>
    </w:p>
    <w:p>
      <w:pPr>
        <w:pStyle w:val="10"/>
        <w:spacing w:before="0" w:beforeAutospacing="0" w:after="0" w:afterAutospacing="0" w:line="360" w:lineRule="auto"/>
        <w:jc w:val="center"/>
        <w:rPr>
          <w:color w:val="auto"/>
          <w:sz w:val="28"/>
          <w:szCs w:val="28"/>
        </w:rPr>
      </w:pPr>
      <w:r>
        <w:rPr>
          <w:b/>
          <w:color w:val="auto"/>
          <w:sz w:val="28"/>
          <w:szCs w:val="28"/>
        </w:rPr>
        <w:t>该房屋的平面图</w:t>
      </w:r>
      <w:r>
        <w:rPr>
          <w:color w:val="auto"/>
          <w:sz w:val="28"/>
          <w:szCs w:val="28"/>
        </w:rPr>
        <w:br w:type="textWrapping"/>
      </w:r>
      <w:r>
        <w:rPr>
          <w:color w:val="auto"/>
          <w:sz w:val="28"/>
          <w:szCs w:val="28"/>
        </w:rPr>
        <w:t>(粘贴处)        (骑缝章加盖处)</w:t>
      </w:r>
    </w:p>
    <w:p>
      <w:pPr>
        <w:pStyle w:val="23"/>
        <w:ind w:firstLine="0" w:firstLineChars="0"/>
        <w:rPr>
          <w:color w:val="auto"/>
          <w:sz w:val="18"/>
          <w:szCs w:val="18"/>
        </w:rPr>
      </w:pPr>
      <w:r>
        <w:rPr>
          <w:color w:val="auto"/>
          <w:sz w:val="18"/>
          <w:szCs w:val="18"/>
        </w:rPr>
        <w:t>　</w:t>
      </w:r>
      <w:r>
        <w:rPr>
          <w:rFonts w:hint="eastAsia"/>
          <w:color w:val="auto"/>
          <w:sz w:val="18"/>
          <w:szCs w:val="18"/>
        </w:rPr>
        <w:t>（以产证上房形图的为宜）</w:t>
      </w:r>
    </w:p>
    <w:p>
      <w:pPr>
        <w:pStyle w:val="23"/>
        <w:ind w:firstLine="0" w:firstLineChars="0"/>
        <w:rPr>
          <w:color w:val="auto"/>
          <w:sz w:val="18"/>
          <w:szCs w:val="18"/>
          <w:lang w:val="en-US"/>
        </w:rPr>
      </w:pPr>
      <w:r>
        <w:rPr>
          <w:color w:val="auto"/>
          <w:sz w:val="18"/>
          <w:szCs w:val="18"/>
          <w:lang w:val="en-US"/>
        </w:rPr>
        <w:drawing>
          <wp:anchor distT="0" distB="0" distL="114300" distR="114300" simplePos="0" relativeHeight="251659264" behindDoc="0" locked="0" layoutInCell="1" allowOverlap="1">
            <wp:simplePos x="0" y="0"/>
            <wp:positionH relativeFrom="column">
              <wp:posOffset>-833755</wp:posOffset>
            </wp:positionH>
            <wp:positionV relativeFrom="paragraph">
              <wp:posOffset>1089025</wp:posOffset>
            </wp:positionV>
            <wp:extent cx="6540500" cy="4702175"/>
            <wp:effectExtent l="0" t="0" r="3175" b="1270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rot="5400000">
                      <a:off x="0" y="0"/>
                      <a:ext cx="6540500" cy="4702175"/>
                    </a:xfrm>
                    <a:prstGeom prst="rect">
                      <a:avLst/>
                    </a:prstGeom>
                    <a:noFill/>
                    <a:ln>
                      <a:noFill/>
                    </a:ln>
                  </pic:spPr>
                </pic:pic>
              </a:graphicData>
            </a:graphic>
          </wp:anchor>
        </w:drawing>
      </w:r>
    </w:p>
    <w:p>
      <w:pPr>
        <w:pStyle w:val="23"/>
        <w:ind w:firstLine="0" w:firstLineChars="0"/>
        <w:rPr>
          <w:color w:val="auto"/>
          <w:sz w:val="18"/>
          <w:szCs w:val="18"/>
          <w:lang w:val="en-US"/>
        </w:rPr>
      </w:pPr>
    </w:p>
    <w:p>
      <w:pPr>
        <w:pStyle w:val="23"/>
        <w:ind w:firstLine="0" w:firstLineChars="0"/>
        <w:rPr>
          <w:color w:val="auto"/>
          <w:sz w:val="18"/>
          <w:szCs w:val="18"/>
          <w:lang w:val="en-US"/>
        </w:rPr>
      </w:pPr>
    </w:p>
    <w:p>
      <w:pPr>
        <w:pStyle w:val="23"/>
        <w:ind w:firstLine="0" w:firstLineChars="0"/>
        <w:rPr>
          <w:color w:val="auto"/>
          <w:sz w:val="18"/>
          <w:szCs w:val="18"/>
          <w:lang w:val="en-US"/>
        </w:rPr>
      </w:pPr>
    </w:p>
    <w:p>
      <w:pPr>
        <w:pStyle w:val="23"/>
        <w:ind w:firstLine="0" w:firstLineChars="0"/>
        <w:rPr>
          <w:color w:val="auto"/>
          <w:sz w:val="18"/>
          <w:szCs w:val="18"/>
          <w:lang w:val="en-US"/>
        </w:rPr>
      </w:pPr>
    </w:p>
    <w:p>
      <w:pPr>
        <w:pStyle w:val="23"/>
        <w:ind w:firstLine="0" w:firstLineChars="0"/>
        <w:rPr>
          <w:color w:val="auto"/>
          <w:sz w:val="18"/>
          <w:szCs w:val="18"/>
          <w:lang w:val="en-US"/>
        </w:rPr>
      </w:pPr>
    </w:p>
    <w:p>
      <w:pPr>
        <w:pStyle w:val="23"/>
        <w:ind w:firstLine="0" w:firstLineChars="0"/>
        <w:rPr>
          <w:color w:val="auto"/>
          <w:sz w:val="18"/>
          <w:szCs w:val="18"/>
          <w:lang w:val="en-US"/>
        </w:rPr>
      </w:pPr>
    </w:p>
    <w:p>
      <w:pPr>
        <w:pStyle w:val="23"/>
        <w:ind w:firstLine="0" w:firstLineChars="0"/>
        <w:rPr>
          <w:color w:val="auto"/>
          <w:sz w:val="18"/>
          <w:szCs w:val="18"/>
          <w:lang w:val="en-US"/>
        </w:rPr>
      </w:pPr>
    </w:p>
    <w:p>
      <w:pPr>
        <w:pStyle w:val="23"/>
        <w:ind w:firstLine="0" w:firstLineChars="0"/>
        <w:rPr>
          <w:color w:val="auto"/>
          <w:sz w:val="18"/>
          <w:szCs w:val="18"/>
          <w:lang w:val="en-US"/>
        </w:rPr>
      </w:pPr>
    </w:p>
    <w:p>
      <w:pPr>
        <w:pStyle w:val="23"/>
        <w:ind w:firstLine="0" w:firstLineChars="0"/>
        <w:rPr>
          <w:color w:val="auto"/>
          <w:sz w:val="18"/>
          <w:szCs w:val="18"/>
          <w:lang w:val="en-US"/>
        </w:rPr>
      </w:pPr>
    </w:p>
    <w:p>
      <w:pPr>
        <w:pStyle w:val="23"/>
        <w:ind w:firstLine="0" w:firstLineChars="0"/>
        <w:rPr>
          <w:color w:val="auto"/>
          <w:sz w:val="18"/>
          <w:szCs w:val="18"/>
          <w:lang w:val="en-US"/>
        </w:rPr>
      </w:pPr>
    </w:p>
    <w:p>
      <w:pPr>
        <w:pStyle w:val="23"/>
        <w:ind w:firstLine="0" w:firstLineChars="0"/>
        <w:rPr>
          <w:color w:val="auto"/>
          <w:sz w:val="18"/>
          <w:szCs w:val="18"/>
          <w:lang w:val="en-US"/>
        </w:rPr>
      </w:pPr>
    </w:p>
    <w:p>
      <w:pPr>
        <w:pStyle w:val="23"/>
        <w:ind w:firstLine="0" w:firstLineChars="0"/>
        <w:rPr>
          <w:color w:val="auto"/>
          <w:sz w:val="18"/>
          <w:szCs w:val="18"/>
          <w:lang w:val="en-US"/>
        </w:rPr>
      </w:pPr>
    </w:p>
    <w:sectPr>
      <w:headerReference r:id="rId4" w:type="default"/>
      <w:footerReference r:id="rId5" w:type="default"/>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85824"/>
      <w:docPartObj>
        <w:docPartGallery w:val="autotext"/>
      </w:docPartObj>
    </w:sdtPr>
    <w:sdtContent>
      <w:sdt>
        <w:sdtPr>
          <w:id w:val="171357217"/>
          <w:docPartObj>
            <w:docPartGallery w:val="autotext"/>
          </w:docPartObj>
        </w:sdtPr>
        <w:sdtContent>
          <w:p>
            <w:pPr>
              <w:pStyle w:val="7"/>
              <w:jc w:val="center"/>
              <w:rPr>
                <w:lang w:val="zh-CN"/>
              </w:rPr>
            </w:pPr>
          </w:p>
          <w:p>
            <w:pPr>
              <w:pStyle w:val="7"/>
              <w:jc w:val="center"/>
              <w:rPr>
                <w:lang w:val="zh-CN"/>
              </w:rPr>
            </w:pPr>
          </w:p>
          <w:p>
            <w:pPr>
              <w:pStyle w:val="7"/>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ind w:right="320" w:firstLine="3360" w:firstLineChars="210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2MzdlZDc5NzFiZTQxYTNhNzI3NGY3ZDM3MGU3YWQifQ=="/>
    <w:docVar w:name="KSO_WPS_MARK_KEY" w:val="795b65d4-9e21-460d-aa76-6e98f0415bbb"/>
  </w:docVars>
  <w:rsids>
    <w:rsidRoot w:val="4487302D"/>
    <w:rsid w:val="00022B33"/>
    <w:rsid w:val="0003771E"/>
    <w:rsid w:val="00070068"/>
    <w:rsid w:val="0008686D"/>
    <w:rsid w:val="00095C95"/>
    <w:rsid w:val="000D0389"/>
    <w:rsid w:val="000F42DE"/>
    <w:rsid w:val="0010104F"/>
    <w:rsid w:val="00104AFB"/>
    <w:rsid w:val="0016071A"/>
    <w:rsid w:val="00194B2F"/>
    <w:rsid w:val="00197E65"/>
    <w:rsid w:val="001D02F8"/>
    <w:rsid w:val="001F739F"/>
    <w:rsid w:val="00204359"/>
    <w:rsid w:val="00212DBA"/>
    <w:rsid w:val="0029304E"/>
    <w:rsid w:val="002A1726"/>
    <w:rsid w:val="002E0095"/>
    <w:rsid w:val="002E7701"/>
    <w:rsid w:val="003242E3"/>
    <w:rsid w:val="00327B66"/>
    <w:rsid w:val="00330A6A"/>
    <w:rsid w:val="003365CE"/>
    <w:rsid w:val="003A7197"/>
    <w:rsid w:val="003B766C"/>
    <w:rsid w:val="003D735C"/>
    <w:rsid w:val="00411238"/>
    <w:rsid w:val="004A4E22"/>
    <w:rsid w:val="004B07E8"/>
    <w:rsid w:val="004D249F"/>
    <w:rsid w:val="004E27FC"/>
    <w:rsid w:val="00516D60"/>
    <w:rsid w:val="00521B86"/>
    <w:rsid w:val="005350D9"/>
    <w:rsid w:val="005819D5"/>
    <w:rsid w:val="00593FE2"/>
    <w:rsid w:val="005B6B0F"/>
    <w:rsid w:val="005C1806"/>
    <w:rsid w:val="005C30DD"/>
    <w:rsid w:val="005F3C39"/>
    <w:rsid w:val="00637225"/>
    <w:rsid w:val="00647D9F"/>
    <w:rsid w:val="0068322D"/>
    <w:rsid w:val="00683B76"/>
    <w:rsid w:val="00685F41"/>
    <w:rsid w:val="006C1981"/>
    <w:rsid w:val="006D60D9"/>
    <w:rsid w:val="006E0018"/>
    <w:rsid w:val="007859C5"/>
    <w:rsid w:val="00786974"/>
    <w:rsid w:val="0079132F"/>
    <w:rsid w:val="0079384E"/>
    <w:rsid w:val="007A6CA2"/>
    <w:rsid w:val="007C5989"/>
    <w:rsid w:val="007D5166"/>
    <w:rsid w:val="007E4D6D"/>
    <w:rsid w:val="00801A9D"/>
    <w:rsid w:val="0080749D"/>
    <w:rsid w:val="00810F3E"/>
    <w:rsid w:val="00817397"/>
    <w:rsid w:val="00822225"/>
    <w:rsid w:val="00822364"/>
    <w:rsid w:val="00825134"/>
    <w:rsid w:val="008348D9"/>
    <w:rsid w:val="0084524A"/>
    <w:rsid w:val="008501D5"/>
    <w:rsid w:val="00863F81"/>
    <w:rsid w:val="0086579B"/>
    <w:rsid w:val="0087377B"/>
    <w:rsid w:val="00873F5B"/>
    <w:rsid w:val="008B6114"/>
    <w:rsid w:val="008C41F9"/>
    <w:rsid w:val="008E2096"/>
    <w:rsid w:val="00900C22"/>
    <w:rsid w:val="00910B94"/>
    <w:rsid w:val="00914645"/>
    <w:rsid w:val="00925125"/>
    <w:rsid w:val="009318FC"/>
    <w:rsid w:val="009930F8"/>
    <w:rsid w:val="009A3B2E"/>
    <w:rsid w:val="009B7C6C"/>
    <w:rsid w:val="009F6202"/>
    <w:rsid w:val="00A67DB0"/>
    <w:rsid w:val="00A709B0"/>
    <w:rsid w:val="00A83B39"/>
    <w:rsid w:val="00A91439"/>
    <w:rsid w:val="00AC007C"/>
    <w:rsid w:val="00AE1323"/>
    <w:rsid w:val="00AE7B04"/>
    <w:rsid w:val="00B026DF"/>
    <w:rsid w:val="00B10887"/>
    <w:rsid w:val="00B113F8"/>
    <w:rsid w:val="00B241BC"/>
    <w:rsid w:val="00B37FED"/>
    <w:rsid w:val="00B47E4F"/>
    <w:rsid w:val="00B71645"/>
    <w:rsid w:val="00B73D07"/>
    <w:rsid w:val="00B73D9C"/>
    <w:rsid w:val="00BC7710"/>
    <w:rsid w:val="00C27400"/>
    <w:rsid w:val="00C5281D"/>
    <w:rsid w:val="00C73D5E"/>
    <w:rsid w:val="00C7744E"/>
    <w:rsid w:val="00C77CB7"/>
    <w:rsid w:val="00CA28BD"/>
    <w:rsid w:val="00CC77B2"/>
    <w:rsid w:val="00CE371A"/>
    <w:rsid w:val="00CE4C83"/>
    <w:rsid w:val="00D2357A"/>
    <w:rsid w:val="00D34C5A"/>
    <w:rsid w:val="00D41440"/>
    <w:rsid w:val="00D456EC"/>
    <w:rsid w:val="00D650FD"/>
    <w:rsid w:val="00D87A68"/>
    <w:rsid w:val="00DC7094"/>
    <w:rsid w:val="00E00F17"/>
    <w:rsid w:val="00E52931"/>
    <w:rsid w:val="00E60A99"/>
    <w:rsid w:val="00E75237"/>
    <w:rsid w:val="00E77BDE"/>
    <w:rsid w:val="00E80779"/>
    <w:rsid w:val="00E83161"/>
    <w:rsid w:val="00E90A1E"/>
    <w:rsid w:val="00E91A98"/>
    <w:rsid w:val="00E9537C"/>
    <w:rsid w:val="00EA63CD"/>
    <w:rsid w:val="00EC5287"/>
    <w:rsid w:val="00EC7F2E"/>
    <w:rsid w:val="00ED57CE"/>
    <w:rsid w:val="00F00282"/>
    <w:rsid w:val="00F1201B"/>
    <w:rsid w:val="00F1525E"/>
    <w:rsid w:val="00F32AFF"/>
    <w:rsid w:val="00F85B03"/>
    <w:rsid w:val="00F95813"/>
    <w:rsid w:val="00FC370D"/>
    <w:rsid w:val="00FC3931"/>
    <w:rsid w:val="00FD3BAF"/>
    <w:rsid w:val="00FD5B02"/>
    <w:rsid w:val="00FD69B2"/>
    <w:rsid w:val="00FF11B8"/>
    <w:rsid w:val="00FF34B9"/>
    <w:rsid w:val="018D2D4E"/>
    <w:rsid w:val="021864F6"/>
    <w:rsid w:val="03C92372"/>
    <w:rsid w:val="0823746C"/>
    <w:rsid w:val="08F157EE"/>
    <w:rsid w:val="0A5374C5"/>
    <w:rsid w:val="0B9B2178"/>
    <w:rsid w:val="0C472098"/>
    <w:rsid w:val="0C623A2D"/>
    <w:rsid w:val="0C651709"/>
    <w:rsid w:val="0D3154ED"/>
    <w:rsid w:val="0E4D4D5D"/>
    <w:rsid w:val="102E025A"/>
    <w:rsid w:val="11AC3A8C"/>
    <w:rsid w:val="11E96279"/>
    <w:rsid w:val="133A6577"/>
    <w:rsid w:val="138776D7"/>
    <w:rsid w:val="13B65166"/>
    <w:rsid w:val="13C60217"/>
    <w:rsid w:val="13D1366F"/>
    <w:rsid w:val="13D1738A"/>
    <w:rsid w:val="158D13F4"/>
    <w:rsid w:val="15D163A7"/>
    <w:rsid w:val="15F63117"/>
    <w:rsid w:val="16172093"/>
    <w:rsid w:val="1783031F"/>
    <w:rsid w:val="183C624E"/>
    <w:rsid w:val="19855065"/>
    <w:rsid w:val="19C9069B"/>
    <w:rsid w:val="1ACE1C36"/>
    <w:rsid w:val="1B275AB5"/>
    <w:rsid w:val="1B3FE5F2"/>
    <w:rsid w:val="1B4240CE"/>
    <w:rsid w:val="1BDE5280"/>
    <w:rsid w:val="1C4E5AD9"/>
    <w:rsid w:val="1D0F43C1"/>
    <w:rsid w:val="1D3C3AC6"/>
    <w:rsid w:val="1D4A3BEE"/>
    <w:rsid w:val="1DE941C5"/>
    <w:rsid w:val="1DFE8BE1"/>
    <w:rsid w:val="1E404632"/>
    <w:rsid w:val="1E445E9C"/>
    <w:rsid w:val="1E4E4022"/>
    <w:rsid w:val="1E5C1F15"/>
    <w:rsid w:val="1EEE23A0"/>
    <w:rsid w:val="1F3E5B15"/>
    <w:rsid w:val="1F41734A"/>
    <w:rsid w:val="202341C1"/>
    <w:rsid w:val="20CD7FF9"/>
    <w:rsid w:val="22AB6D9E"/>
    <w:rsid w:val="23E9137B"/>
    <w:rsid w:val="24051F1E"/>
    <w:rsid w:val="24A21207"/>
    <w:rsid w:val="24B14D5E"/>
    <w:rsid w:val="259A6745"/>
    <w:rsid w:val="25C3602A"/>
    <w:rsid w:val="25D3272F"/>
    <w:rsid w:val="26795F61"/>
    <w:rsid w:val="2781405D"/>
    <w:rsid w:val="27923EED"/>
    <w:rsid w:val="27BB463A"/>
    <w:rsid w:val="27BD7C5F"/>
    <w:rsid w:val="27DB5029"/>
    <w:rsid w:val="27EC7651"/>
    <w:rsid w:val="28D016A6"/>
    <w:rsid w:val="29171B75"/>
    <w:rsid w:val="2B1737E8"/>
    <w:rsid w:val="2B94181A"/>
    <w:rsid w:val="2BF57898"/>
    <w:rsid w:val="2C2834BE"/>
    <w:rsid w:val="2C716466"/>
    <w:rsid w:val="2D4B0D98"/>
    <w:rsid w:val="2EC108F7"/>
    <w:rsid w:val="2ECF75CD"/>
    <w:rsid w:val="3091150E"/>
    <w:rsid w:val="32294014"/>
    <w:rsid w:val="32F2371C"/>
    <w:rsid w:val="346B0434"/>
    <w:rsid w:val="34A47FB8"/>
    <w:rsid w:val="34B53362"/>
    <w:rsid w:val="34C13463"/>
    <w:rsid w:val="351976F1"/>
    <w:rsid w:val="36BC200A"/>
    <w:rsid w:val="36ED723D"/>
    <w:rsid w:val="377E9217"/>
    <w:rsid w:val="383A0DE0"/>
    <w:rsid w:val="38915CA7"/>
    <w:rsid w:val="3B4657C0"/>
    <w:rsid w:val="3B8E0E9C"/>
    <w:rsid w:val="3B9977C0"/>
    <w:rsid w:val="3BE63BE5"/>
    <w:rsid w:val="3D092B1A"/>
    <w:rsid w:val="3D145A6E"/>
    <w:rsid w:val="3D5B0446"/>
    <w:rsid w:val="3DEC3E29"/>
    <w:rsid w:val="3DF37B37"/>
    <w:rsid w:val="3E2E299D"/>
    <w:rsid w:val="3E517012"/>
    <w:rsid w:val="3E7D6283"/>
    <w:rsid w:val="3F572360"/>
    <w:rsid w:val="3F5C7D18"/>
    <w:rsid w:val="3F5E7E26"/>
    <w:rsid w:val="3FB452E6"/>
    <w:rsid w:val="3FFD1FB0"/>
    <w:rsid w:val="40725229"/>
    <w:rsid w:val="415512BB"/>
    <w:rsid w:val="426341F0"/>
    <w:rsid w:val="43102809"/>
    <w:rsid w:val="4360215A"/>
    <w:rsid w:val="436C1CAB"/>
    <w:rsid w:val="440026D2"/>
    <w:rsid w:val="444F10AC"/>
    <w:rsid w:val="4487302D"/>
    <w:rsid w:val="449E2FCF"/>
    <w:rsid w:val="44AF2DD7"/>
    <w:rsid w:val="45264590"/>
    <w:rsid w:val="458700E5"/>
    <w:rsid w:val="45A02A08"/>
    <w:rsid w:val="45EB3A0B"/>
    <w:rsid w:val="463F7CB7"/>
    <w:rsid w:val="47527D12"/>
    <w:rsid w:val="476602B2"/>
    <w:rsid w:val="47850EF6"/>
    <w:rsid w:val="478A53A7"/>
    <w:rsid w:val="494051F3"/>
    <w:rsid w:val="49DE053A"/>
    <w:rsid w:val="4A45370A"/>
    <w:rsid w:val="4AC6291C"/>
    <w:rsid w:val="4B3E2D02"/>
    <w:rsid w:val="4B7176CA"/>
    <w:rsid w:val="4B9B321A"/>
    <w:rsid w:val="4C1F3D44"/>
    <w:rsid w:val="4C763B8D"/>
    <w:rsid w:val="4C9C402B"/>
    <w:rsid w:val="4D612FBD"/>
    <w:rsid w:val="4DDC34DD"/>
    <w:rsid w:val="4E0D1321"/>
    <w:rsid w:val="4EB27E8A"/>
    <w:rsid w:val="50352CCE"/>
    <w:rsid w:val="50424245"/>
    <w:rsid w:val="506F43A1"/>
    <w:rsid w:val="50B72BFD"/>
    <w:rsid w:val="50CC7D15"/>
    <w:rsid w:val="50E50E12"/>
    <w:rsid w:val="50ED4B6F"/>
    <w:rsid w:val="51CB1802"/>
    <w:rsid w:val="525836C6"/>
    <w:rsid w:val="53851865"/>
    <w:rsid w:val="542D0EC5"/>
    <w:rsid w:val="5486050E"/>
    <w:rsid w:val="564606F6"/>
    <w:rsid w:val="57343D34"/>
    <w:rsid w:val="57BDBF8C"/>
    <w:rsid w:val="57C02C04"/>
    <w:rsid w:val="57EF0351"/>
    <w:rsid w:val="580C0311"/>
    <w:rsid w:val="582B655E"/>
    <w:rsid w:val="58476A85"/>
    <w:rsid w:val="5A6D4DD2"/>
    <w:rsid w:val="5A875679"/>
    <w:rsid w:val="5B8B3E15"/>
    <w:rsid w:val="5B9605E4"/>
    <w:rsid w:val="5B996DDC"/>
    <w:rsid w:val="5D0E3761"/>
    <w:rsid w:val="5D4C3223"/>
    <w:rsid w:val="5DFBCCF9"/>
    <w:rsid w:val="5E5A675C"/>
    <w:rsid w:val="5EC0393B"/>
    <w:rsid w:val="5EDC0609"/>
    <w:rsid w:val="5F7E4D8A"/>
    <w:rsid w:val="5FDF8011"/>
    <w:rsid w:val="600A746F"/>
    <w:rsid w:val="60141647"/>
    <w:rsid w:val="60325285"/>
    <w:rsid w:val="604858AA"/>
    <w:rsid w:val="611710ED"/>
    <w:rsid w:val="617C3756"/>
    <w:rsid w:val="629F35D7"/>
    <w:rsid w:val="63255CC3"/>
    <w:rsid w:val="63495621"/>
    <w:rsid w:val="64867609"/>
    <w:rsid w:val="653D3B6D"/>
    <w:rsid w:val="654C55C5"/>
    <w:rsid w:val="65554B2E"/>
    <w:rsid w:val="6670014F"/>
    <w:rsid w:val="66FF570B"/>
    <w:rsid w:val="675C252A"/>
    <w:rsid w:val="67654F94"/>
    <w:rsid w:val="678A6628"/>
    <w:rsid w:val="68265FCE"/>
    <w:rsid w:val="6831351A"/>
    <w:rsid w:val="68FC3886"/>
    <w:rsid w:val="698E543E"/>
    <w:rsid w:val="6A1B611B"/>
    <w:rsid w:val="6ACC68AB"/>
    <w:rsid w:val="6B9A411A"/>
    <w:rsid w:val="6BDC06FB"/>
    <w:rsid w:val="6CAF5A82"/>
    <w:rsid w:val="6CBF2379"/>
    <w:rsid w:val="6CE82A94"/>
    <w:rsid w:val="6E733C90"/>
    <w:rsid w:val="6EC64ABA"/>
    <w:rsid w:val="6EFF5565"/>
    <w:rsid w:val="6F27234D"/>
    <w:rsid w:val="6F363A31"/>
    <w:rsid w:val="6FC50C92"/>
    <w:rsid w:val="6FDC099E"/>
    <w:rsid w:val="6FE28331"/>
    <w:rsid w:val="707E3787"/>
    <w:rsid w:val="70AA28E3"/>
    <w:rsid w:val="70F9430E"/>
    <w:rsid w:val="71544C17"/>
    <w:rsid w:val="726E13BF"/>
    <w:rsid w:val="72C10E9C"/>
    <w:rsid w:val="731652AC"/>
    <w:rsid w:val="753D36C2"/>
    <w:rsid w:val="75C204A3"/>
    <w:rsid w:val="766D1CFC"/>
    <w:rsid w:val="76F8459F"/>
    <w:rsid w:val="78A371FC"/>
    <w:rsid w:val="7917365B"/>
    <w:rsid w:val="79633B19"/>
    <w:rsid w:val="797B6DE0"/>
    <w:rsid w:val="799F11DF"/>
    <w:rsid w:val="7A2A5D7E"/>
    <w:rsid w:val="7A553190"/>
    <w:rsid w:val="7B1062ED"/>
    <w:rsid w:val="7B3BA895"/>
    <w:rsid w:val="7B4F7DFF"/>
    <w:rsid w:val="7B957A1E"/>
    <w:rsid w:val="7CF745A5"/>
    <w:rsid w:val="7D4F5C79"/>
    <w:rsid w:val="7DB3284A"/>
    <w:rsid w:val="7DDFF274"/>
    <w:rsid w:val="7DE72555"/>
    <w:rsid w:val="7DEA1C21"/>
    <w:rsid w:val="7DFEBB46"/>
    <w:rsid w:val="7E5B0029"/>
    <w:rsid w:val="7F08472B"/>
    <w:rsid w:val="7F766D05"/>
    <w:rsid w:val="7FA638E9"/>
    <w:rsid w:val="7FADB772"/>
    <w:rsid w:val="7FD33802"/>
    <w:rsid w:val="8FFA9307"/>
    <w:rsid w:val="9FB1E573"/>
    <w:rsid w:val="BDFDC29F"/>
    <w:rsid w:val="BF3F647A"/>
    <w:rsid w:val="BF654371"/>
    <w:rsid w:val="CF7FB628"/>
    <w:rsid w:val="DEFC657D"/>
    <w:rsid w:val="EF6E9E19"/>
    <w:rsid w:val="EF9FFD73"/>
    <w:rsid w:val="F6FC85DF"/>
    <w:rsid w:val="F73CD239"/>
    <w:rsid w:val="F9DF8CCC"/>
    <w:rsid w:val="F9FF7755"/>
    <w:rsid w:val="FDFF0CD1"/>
    <w:rsid w:val="FE5B9563"/>
    <w:rsid w:val="FE7F18EA"/>
    <w:rsid w:val="FE8F3782"/>
    <w:rsid w:val="FEBE63C0"/>
    <w:rsid w:val="FFBFA2DF"/>
    <w:rsid w:val="FFF1FD4D"/>
    <w:rsid w:val="FFFB7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color w:val="000000"/>
      <w:kern w:val="2"/>
      <w:sz w:val="84"/>
      <w:szCs w:val="24"/>
      <w:lang w:val="en-US" w:eastAsia="zh-CN" w:bidi="ar-SA"/>
    </w:rPr>
  </w:style>
  <w:style w:type="paragraph" w:styleId="2">
    <w:name w:val="heading 1"/>
    <w:basedOn w:val="1"/>
    <w:next w:val="1"/>
    <w:qFormat/>
    <w:uiPriority w:val="0"/>
    <w:pPr>
      <w:keepNext/>
      <w:keepLines/>
      <w:spacing w:line="576" w:lineRule="auto"/>
      <w:jc w:val="center"/>
      <w:outlineLvl w:val="0"/>
    </w:pPr>
    <w:rPr>
      <w:kern w:val="44"/>
      <w:sz w:val="32"/>
      <w:lang w:eastAsia="en-US" w:bidi="en-US"/>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b/>
      <w:bCs/>
      <w:kern w:val="0"/>
      <w:sz w:val="27"/>
      <w:szCs w:val="27"/>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ody Text Indent"/>
    <w:basedOn w:val="1"/>
    <w:qFormat/>
    <w:uiPriority w:val="99"/>
    <w:pPr>
      <w:ind w:firstLine="568" w:firstLineChars="203"/>
    </w:pPr>
    <w:rPr>
      <w:sz w:val="28"/>
    </w:rPr>
  </w:style>
  <w:style w:type="paragraph" w:styleId="6">
    <w:name w:val="Balloon Text"/>
    <w:basedOn w:val="1"/>
    <w:link w:val="28"/>
    <w:uiPriority w:val="0"/>
    <w:rPr>
      <w:sz w:val="18"/>
      <w:szCs w:val="18"/>
    </w:rPr>
  </w:style>
  <w:style w:type="paragraph" w:styleId="7">
    <w:name w:val="footer"/>
    <w:basedOn w:val="1"/>
    <w:link w:val="32"/>
    <w:qFormat/>
    <w:uiPriority w:val="99"/>
    <w:pPr>
      <w:tabs>
        <w:tab w:val="center" w:pos="4153"/>
        <w:tab w:val="right" w:pos="8306"/>
      </w:tabs>
      <w:snapToGrid w:val="0"/>
      <w:jc w:val="left"/>
    </w:pPr>
    <w:rPr>
      <w:sz w:val="18"/>
      <w:szCs w:val="18"/>
    </w:rPr>
  </w:style>
  <w:style w:type="paragraph" w:styleId="8">
    <w:name w:val="header"/>
    <w:basedOn w:val="1"/>
    <w:link w:val="3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pPr>
      <w:tabs>
        <w:tab w:val="left" w:pos="780"/>
        <w:tab w:val="right" w:leader="dot" w:pos="8296"/>
      </w:tabs>
      <w:spacing w:line="360" w:lineRule="auto"/>
    </w:p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annotation subject"/>
    <w:basedOn w:val="4"/>
    <w:next w:val="4"/>
    <w:link w:val="21"/>
    <w:qFormat/>
    <w:uiPriority w:val="0"/>
    <w:rPr>
      <w:b/>
      <w:bCs/>
    </w:rPr>
  </w:style>
  <w:style w:type="paragraph" w:styleId="12">
    <w:name w:val="Body Text First Indent 2"/>
    <w:basedOn w:val="5"/>
    <w:qFormat/>
    <w:uiPriority w:val="0"/>
    <w:pPr>
      <w:ind w:firstLine="420"/>
    </w:pPr>
    <w:rPr>
      <w:rFonts w:ascii="仿宋_GB2312" w:eastAsia="仿宋_GB2312" w:cs="仿宋_GB2312"/>
      <w:sz w:val="32"/>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character" w:styleId="18">
    <w:name w:val="Emphasis"/>
    <w:qFormat/>
    <w:uiPriority w:val="0"/>
    <w:rPr>
      <w:i/>
      <w:iCs/>
    </w:rPr>
  </w:style>
  <w:style w:type="character" w:styleId="19">
    <w:name w:val="annotation reference"/>
    <w:qFormat/>
    <w:uiPriority w:val="0"/>
    <w:rPr>
      <w:sz w:val="21"/>
      <w:szCs w:val="21"/>
    </w:rPr>
  </w:style>
  <w:style w:type="character" w:customStyle="1" w:styleId="20">
    <w:name w:val="批注文字 Char"/>
    <w:link w:val="4"/>
    <w:qFormat/>
    <w:uiPriority w:val="0"/>
    <w:rPr>
      <w:rFonts w:ascii="Times New Roman" w:hAnsi="Times New Roman" w:eastAsia="黑体"/>
      <w:color w:val="000000"/>
      <w:kern w:val="2"/>
      <w:sz w:val="84"/>
      <w:szCs w:val="24"/>
    </w:rPr>
  </w:style>
  <w:style w:type="character" w:customStyle="1" w:styleId="21">
    <w:name w:val="批注主题 Char"/>
    <w:link w:val="11"/>
    <w:qFormat/>
    <w:uiPriority w:val="0"/>
    <w:rPr>
      <w:rFonts w:ascii="Times New Roman" w:hAnsi="Times New Roman" w:eastAsia="黑体"/>
      <w:b/>
      <w:bCs/>
      <w:color w:val="000000"/>
      <w:kern w:val="2"/>
      <w:sz w:val="84"/>
      <w:szCs w:val="24"/>
    </w:rPr>
  </w:style>
  <w:style w:type="paragraph" w:customStyle="1" w:styleId="22">
    <w:name w:val="样式 小四3"/>
    <w:qFormat/>
    <w:uiPriority w:val="0"/>
    <w:rPr>
      <w:rFonts w:ascii="等线" w:hAnsi="等线" w:eastAsia="等线" w:cs="Times New Roman"/>
      <w:sz w:val="24"/>
      <w:szCs w:val="24"/>
      <w:lang w:val="en-US" w:eastAsia="en-US" w:bidi="ar-SA"/>
    </w:rPr>
  </w:style>
  <w:style w:type="paragraph" w:customStyle="1" w:styleId="23">
    <w:name w:val="首行缩进"/>
    <w:basedOn w:val="1"/>
    <w:qFormat/>
    <w:uiPriority w:val="0"/>
    <w:pPr>
      <w:ind w:firstLine="480" w:firstLineChars="200"/>
    </w:pPr>
    <w:rPr>
      <w:lang w:val="zh-CN"/>
    </w:rPr>
  </w:style>
  <w:style w:type="paragraph" w:customStyle="1" w:styleId="24">
    <w:name w:val="正文 A"/>
    <w:qFormat/>
    <w:uiPriority w:val="99"/>
    <w:rPr>
      <w:rFonts w:ascii="Times New Roman" w:hAnsi="Times New Roman" w:eastAsia="Times New Roman" w:cs="Times New Roman"/>
      <w:color w:val="000000"/>
      <w:sz w:val="24"/>
      <w:szCs w:val="24"/>
      <w:lang w:val="en-US" w:eastAsia="zh-CN" w:bidi="ar-SA"/>
    </w:rPr>
  </w:style>
  <w:style w:type="paragraph" w:customStyle="1" w:styleId="25">
    <w:name w:val="_Style 23"/>
    <w:unhideWhenUsed/>
    <w:qFormat/>
    <w:uiPriority w:val="99"/>
    <w:rPr>
      <w:rFonts w:ascii="Times New Roman" w:hAnsi="Times New Roman" w:eastAsia="黑体" w:cs="Times New Roman"/>
      <w:color w:val="000000"/>
      <w:kern w:val="2"/>
      <w:sz w:val="84"/>
      <w:szCs w:val="24"/>
      <w:lang w:val="en-US" w:eastAsia="zh-CN" w:bidi="ar-SA"/>
    </w:rPr>
  </w:style>
  <w:style w:type="paragraph" w:customStyle="1" w:styleId="26">
    <w:name w:val="列出段落2"/>
    <w:basedOn w:val="1"/>
    <w:qFormat/>
    <w:uiPriority w:val="99"/>
    <w:pPr>
      <w:ind w:firstLine="420" w:firstLineChars="200"/>
    </w:pPr>
  </w:style>
  <w:style w:type="paragraph" w:customStyle="1" w:styleId="27">
    <w:name w:val="列出段落1"/>
    <w:basedOn w:val="1"/>
    <w:qFormat/>
    <w:uiPriority w:val="99"/>
    <w:pPr>
      <w:ind w:firstLine="420" w:firstLineChars="200"/>
    </w:pPr>
  </w:style>
  <w:style w:type="character" w:customStyle="1" w:styleId="28">
    <w:name w:val="批注框文本 Char"/>
    <w:basedOn w:val="15"/>
    <w:link w:val="6"/>
    <w:uiPriority w:val="0"/>
    <w:rPr>
      <w:rFonts w:eastAsia="黑体"/>
      <w:color w:val="000000"/>
      <w:kern w:val="2"/>
      <w:sz w:val="18"/>
      <w:szCs w:val="18"/>
    </w:rPr>
  </w:style>
  <w:style w:type="paragraph" w:styleId="29">
    <w:name w:val="No Spacing"/>
    <w:link w:val="30"/>
    <w:qFormat/>
    <w:uiPriority w:val="1"/>
    <w:rPr>
      <w:rFonts w:asciiTheme="minorHAnsi" w:hAnsiTheme="minorHAnsi" w:eastAsiaTheme="minorEastAsia" w:cstheme="minorBidi"/>
      <w:sz w:val="22"/>
      <w:szCs w:val="22"/>
      <w:lang w:val="en-US" w:eastAsia="zh-CN" w:bidi="ar-SA"/>
    </w:rPr>
  </w:style>
  <w:style w:type="character" w:customStyle="1" w:styleId="30">
    <w:name w:val="无间隔 Char"/>
    <w:basedOn w:val="15"/>
    <w:link w:val="29"/>
    <w:uiPriority w:val="1"/>
    <w:rPr>
      <w:rFonts w:asciiTheme="minorHAnsi" w:hAnsiTheme="minorHAnsi" w:eastAsiaTheme="minorEastAsia" w:cstheme="minorBidi"/>
      <w:sz w:val="22"/>
      <w:szCs w:val="22"/>
    </w:rPr>
  </w:style>
  <w:style w:type="character" w:customStyle="1" w:styleId="31">
    <w:name w:val="页眉 Char"/>
    <w:basedOn w:val="15"/>
    <w:link w:val="8"/>
    <w:uiPriority w:val="99"/>
    <w:rPr>
      <w:rFonts w:eastAsia="黑体"/>
      <w:color w:val="000000"/>
      <w:kern w:val="2"/>
      <w:sz w:val="18"/>
      <w:szCs w:val="24"/>
    </w:rPr>
  </w:style>
  <w:style w:type="character" w:customStyle="1" w:styleId="32">
    <w:name w:val="页脚 Char"/>
    <w:basedOn w:val="15"/>
    <w:link w:val="7"/>
    <w:uiPriority w:val="99"/>
    <w:rPr>
      <w:rFonts w:eastAsia="黑体"/>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3934-14AB-47BA-8831-2ED8845B93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1766</Words>
  <Characters>10070</Characters>
  <Lines>83</Lines>
  <Paragraphs>23</Paragraphs>
  <TotalTime>2</TotalTime>
  <ScaleCrop>false</ScaleCrop>
  <LinksUpToDate>false</LinksUpToDate>
  <CharactersWithSpaces>11813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2025-06-19T06:50:00Z</dcterms:created>
  <dc:creator>HZSLZG</dc:creator>
  <cp:lastModifiedBy>HJS-CL</cp:lastModifiedBy>
  <cp:lastPrinted>2025-06-06T05:55:00Z</cp:lastPrinted>
  <dcterms:modified xsi:type="dcterms:W3CDTF">2025-06-19T09:09:58Z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1040BB3F16D546A8B689CEF0C60B5FE8</vt:lpwstr>
  </property>
  <property fmtid="{D5CDD505-2E9C-101B-9397-08002B2CF9AE}" pid="4" name="KSOTemplateDocerSaveRecord">
    <vt:lpwstr>eyJoZGlkIjoiZjQ3YTlkOTgwMzhjM2UzZjhlMzhlMDJiYzE4NTAxMGMiLCJ1c2VySWQiOiIyMDIwNTE5NzYifQ==</vt:lpwstr>
  </property>
</Properties>
</file>