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杭州市上城区南山路262号部分房屋10年租赁权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Times New Roman" w:hAnsi="Times New Roman" w:eastAsia="宋体" w:cs="Times New Roman"/>
        </w:rPr>
        <w:t>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装修保证金（首年1个月租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Times New Roman" w:hAnsi="Times New Roman" w:eastAsia="宋体" w:cs="Times New Roman"/>
        </w:rPr>
        <w:t>同意杭交所在经出租方申请之日起3个工作日内将承租方已交纳的履约保证金、装修保证金和首期租金全部划转至出租方指定账户。</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若我方成为承租方，我方已知悉并同意：</w:t>
      </w:r>
      <w:r>
        <w:rPr>
          <w:rFonts w:hint="eastAsia"/>
          <w:color w:val="auto"/>
          <w:lang w:val="en-US" w:eastAsia="zh-CN"/>
        </w:rPr>
        <w:t>土地使用证编号为杭上国用（2003）字第000209号，证载坐落为上城区湖滨街道南山路262号，证载用途为机关团体，证载使用权类型为划拨；房屋所有权证编号为杭房权证上更字第13632317号，证载房屋坐落为南山路262号6、7幢，证载规划用途为非住宅；房屋所有权证编号为杭房权证上更字第13632316号，证载房屋坐落为南山路262号5幢，证载规划用途为非住宅；不动产权证</w:t>
      </w:r>
      <w:r>
        <w:rPr>
          <w:rFonts w:hint="eastAsia" w:ascii="Times New Roman" w:hAnsi="Times New Roman" w:eastAsia="宋体" w:cs="Times New Roman"/>
          <w:color w:val="auto"/>
          <w:lang w:val="en-US" w:eastAsia="zh-CN"/>
        </w:rPr>
        <w:t>编号为</w:t>
      </w:r>
      <w:r>
        <w:rPr>
          <w:rFonts w:hint="eastAsia"/>
          <w:color w:val="auto"/>
        </w:rPr>
        <w:t>浙（20</w:t>
      </w:r>
      <w:r>
        <w:rPr>
          <w:rFonts w:hint="eastAsia"/>
          <w:color w:val="auto"/>
          <w:lang w:val="en-US" w:eastAsia="zh-CN"/>
        </w:rPr>
        <w:t>21</w:t>
      </w:r>
      <w:r>
        <w:rPr>
          <w:rFonts w:hint="eastAsia"/>
          <w:color w:val="auto"/>
        </w:rPr>
        <w:t>）杭州市不动产权第</w:t>
      </w:r>
      <w:r>
        <w:rPr>
          <w:rFonts w:hint="eastAsia"/>
          <w:color w:val="auto"/>
          <w:lang w:val="en-US" w:eastAsia="zh-CN"/>
        </w:rPr>
        <w:t>0304007</w:t>
      </w:r>
      <w:r>
        <w:rPr>
          <w:rFonts w:hint="eastAsia"/>
          <w:color w:val="auto"/>
        </w:rPr>
        <w:t>号</w:t>
      </w:r>
      <w:r>
        <w:rPr>
          <w:rFonts w:hint="eastAsia"/>
          <w:color w:val="auto"/>
          <w:lang w:val="en-US" w:eastAsia="zh-CN"/>
        </w:rPr>
        <w:t>，证载坐落为南山路262号1幢，证载权利性质为：划拨/存量房产，证载用途为机关团体用地/非住宅。</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sz w:val="20"/>
          <w:szCs w:val="20"/>
          <w:highlight w:val="none"/>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同时</w:t>
      </w:r>
      <w:r>
        <w:rPr>
          <w:rFonts w:hint="eastAsia" w:ascii="Times New Roman" w:hAnsi="Times New Roman" w:eastAsia="宋体" w:cs="Times New Roman"/>
        </w:rPr>
        <w:t>杭交所和</w:t>
      </w:r>
      <w:r>
        <w:rPr>
          <w:rFonts w:hint="eastAsia" w:ascii="Times New Roman" w:hAnsi="Times New Roman" w:eastAsia="宋体" w:cs="Times New Roman"/>
          <w:lang w:val="en-US" w:eastAsia="zh-CN"/>
        </w:rPr>
        <w:t>杭州企业产权交易中心有限公司亦</w:t>
      </w:r>
      <w:r>
        <w:rPr>
          <w:rFonts w:hint="eastAsia" w:ascii="Times New Roman" w:hAnsi="Times New Roman" w:eastAsia="宋体" w:cs="Times New Roman"/>
        </w:rPr>
        <w:t>不承担任何责任</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承租方交纳的交易服务费不予退还。</w:t>
      </w:r>
    </w:p>
    <w:p>
      <w:pPr>
        <w:spacing w:line="336" w:lineRule="auto"/>
        <w:ind w:firstLine="420" w:firstLineChars="200"/>
        <w:rPr>
          <w:rFonts w:hint="eastAsia" w:ascii="Times New Roman" w:hAnsi="Times New Roman" w:eastAsia="宋体" w:cs="Times New Roma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w:t>
      </w:r>
      <w:r>
        <w:rPr>
          <w:rFonts w:hint="eastAsia" w:ascii="Times New Roman" w:hAnsi="Times New Roman" w:eastAsia="宋体" w:cs="Times New Roman"/>
        </w:rPr>
        <w:t>租方将承担因其不正当经营所造成的一切责任和后果。</w:t>
      </w:r>
    </w:p>
    <w:p>
      <w:pPr>
        <w:spacing w:line="336"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8、若我方成为承租方，我方已知悉并同意：南山路262号3号楼149.59平方米为消防泵房，承租方承诺不得擅自改变该房屋使用用途。</w:t>
      </w:r>
    </w:p>
    <w:p>
      <w:pPr>
        <w:spacing w:line="336" w:lineRule="auto"/>
        <w:ind w:firstLine="420" w:firstLineChars="200"/>
        <w:rPr>
          <w:rFonts w:hint="eastAsia" w:asciiTheme="minorEastAsia" w:hAnsiTheme="minorEastAsia" w:eastAsiaTheme="minorEastAsia"/>
          <w:szCs w:val="21"/>
        </w:rPr>
      </w:pPr>
      <w:r>
        <w:rPr>
          <w:rFonts w:hint="eastAsia" w:ascii="Times New Roman" w:hAnsi="Times New Roman" w:eastAsia="宋体" w:cs="Times New Roman"/>
          <w:lang w:val="en-US" w:eastAsia="zh-CN"/>
        </w:rPr>
        <w:t>9</w:t>
      </w:r>
      <w:r>
        <w:rPr>
          <w:rFonts w:hint="eastAsia" w:ascii="Times New Roman" w:hAnsi="Times New Roman" w:eastAsia="宋体" w:cs="Times New Roman"/>
        </w:rPr>
        <w:t>、若我方成为承租方，我方已知悉并同意：租赁期内，未经出租方书面同意，承租方不得单方面改变自联营经营业态，也不得对所</w:t>
      </w:r>
      <w:r>
        <w:rPr>
          <w:rFonts w:hint="eastAsia" w:asciiTheme="minorEastAsia" w:hAnsiTheme="minorEastAsia" w:eastAsiaTheme="minorEastAsia"/>
          <w:szCs w:val="21"/>
        </w:rPr>
        <w:t>租赁的物业进行整体转让、转包、转租。允许承租方对于除总承租面积30%自营或联营业态以外的可经营区域进行局部分租，允许局部分租的业态包括餐饮、零售、品牌文化</w:t>
      </w:r>
      <w:bookmarkStart w:id="0" w:name="_GoBack"/>
      <w:bookmarkEnd w:id="0"/>
      <w:r>
        <w:rPr>
          <w:rFonts w:hint="eastAsia" w:asciiTheme="minorEastAsia" w:hAnsiTheme="minorEastAsia" w:eastAsiaTheme="minorEastAsia"/>
          <w:szCs w:val="21"/>
        </w:rPr>
        <w:t>展示、文创艺术品售卖、文化演艺类业态。非上述业态范围内确需局部分租的，由承租方提出书面申请，经城投集团董事会决策后方可实施。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、若我方成为承租方，我方已知悉并同意：本项目成交后，承租方须向杭交所支付首年一个月租金计的交易服务费。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15D69B0"/>
    <w:rsid w:val="332613DB"/>
    <w:rsid w:val="3480309A"/>
    <w:rsid w:val="35202E1B"/>
    <w:rsid w:val="382052E5"/>
    <w:rsid w:val="3AD83A40"/>
    <w:rsid w:val="3BE42B1B"/>
    <w:rsid w:val="3C2C4C6F"/>
    <w:rsid w:val="3C5A318A"/>
    <w:rsid w:val="3C940D63"/>
    <w:rsid w:val="3D4E2474"/>
    <w:rsid w:val="3EBF19DA"/>
    <w:rsid w:val="3F403481"/>
    <w:rsid w:val="414F3988"/>
    <w:rsid w:val="457753E3"/>
    <w:rsid w:val="45F94112"/>
    <w:rsid w:val="494F753A"/>
    <w:rsid w:val="49614413"/>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E0F1804"/>
    <w:rsid w:val="605F317E"/>
    <w:rsid w:val="606A72C7"/>
    <w:rsid w:val="633A51EB"/>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2025-06-12T09:19:58Z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