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default" w:ascii="宋体" w:hAnsi="宋体" w:eastAsia="宋体" w:cs="宋体"/>
          <w:lang w:val="en-US" w:eastAsia="zh-CN"/>
        </w:rPr>
        <w:t>杭州市西湖区嘉绿景苑西园1幢东侧莲花街262号</w:t>
      </w:r>
      <w:r>
        <w:rPr>
          <w:rFonts w:hint="eastAsia" w:ascii="宋体" w:hAnsi="宋体" w:eastAsia="宋体" w:cs="宋体"/>
          <w:lang w:val="en-US" w:eastAsia="zh-CN"/>
        </w:rPr>
        <w:t>1-5层</w:t>
      </w:r>
      <w:r>
        <w:rPr>
          <w:rFonts w:hint="default" w:ascii="宋体" w:hAnsi="宋体" w:eastAsia="宋体" w:cs="宋体"/>
          <w:lang w:val="en-US" w:eastAsia="zh-CN"/>
        </w:rPr>
        <w:t>房屋</w:t>
      </w:r>
      <w:r>
        <w:rPr>
          <w:rFonts w:hint="eastAsia" w:ascii="宋体" w:hAnsi="宋体" w:cs="宋体"/>
          <w:lang w:val="en-US" w:eastAsia="zh-CN"/>
        </w:rPr>
        <w:t>7</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w:t>
      </w:r>
      <w:r>
        <w:rPr>
          <w:rFonts w:hint="eastAsia" w:asciiTheme="minorEastAsia" w:hAnsiTheme="minorEastAsia" w:eastAsiaTheme="minorEastAsia"/>
          <w:szCs w:val="21"/>
          <w:lang w:val="en-US" w:eastAsia="zh-CN"/>
        </w:rPr>
        <w:t>交易服务费、</w:t>
      </w:r>
      <w:r>
        <w:rPr>
          <w:rFonts w:hint="eastAsia" w:asciiTheme="minorEastAsia" w:hAnsiTheme="minorEastAsia" w:eastAsiaTheme="minorEastAsia"/>
          <w:szCs w:val="21"/>
        </w:rPr>
        <w:t>履约保证金、装修保证金（</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0000元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和</w:t>
      </w:r>
      <w:r>
        <w:rPr>
          <w:rFonts w:hint="eastAsia" w:asciiTheme="minorEastAsia" w:hAnsiTheme="minorEastAsia" w:eastAsiaTheme="minorEastAsia"/>
          <w:szCs w:val="21"/>
        </w:rPr>
        <w:t>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bookmarkStart w:id="1" w:name="OLE_LINK12"/>
      <w:r>
        <w:rPr>
          <w:rFonts w:hint="eastAsia" w:asciiTheme="minorEastAsia" w:hAnsiTheme="minorEastAsia" w:eastAsiaTheme="minorEastAsia"/>
          <w:szCs w:val="21"/>
          <w:lang w:val="en-US" w:eastAsia="zh-CN"/>
        </w:rPr>
        <w:t>租赁房屋所属不动产权证证载权利性质为出让/市场化商品房，房屋用途为商务金融用地/非住宅。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bookmarkEnd w:id="1"/>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bookmarkStart w:id="2" w:name="OLE_LINK13"/>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bookmarkEnd w:id="2"/>
    </w:p>
    <w:p>
      <w:pPr>
        <w:pStyle w:val="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3" w:name="OLE_LINK14"/>
      <w:r>
        <w:rPr>
          <w:rFonts w:hint="eastAsia" w:asciiTheme="minorEastAsia" w:hAnsiTheme="minorEastAsia" w:eastAsiaTheme="minorEastAsia"/>
          <w:szCs w:val="21"/>
        </w:rPr>
        <w:t>本次租赁权成交后，未经出租方书面同意，不得整体转租、转让</w:t>
      </w:r>
      <w:r>
        <w:rPr>
          <w:rFonts w:hint="eastAsia" w:asciiTheme="minorEastAsia" w:hAnsiTheme="minorEastAsia" w:eastAsiaTheme="minorEastAsia"/>
          <w:szCs w:val="21"/>
          <w:lang w:val="en-US" w:eastAsia="zh-CN"/>
        </w:rPr>
        <w:t>该租赁标的。</w:t>
      </w:r>
    </w:p>
    <w:bookmarkEnd w:id="3"/>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、意向承诺方须承诺：</w:t>
      </w:r>
      <w:r>
        <w:rPr>
          <w:rFonts w:hint="eastAsia" w:ascii="宋体" w:hAnsi="宋体" w:eastAsia="宋体" w:cs="Times New Roman"/>
          <w:szCs w:val="21"/>
          <w:highlight w:val="none"/>
          <w:lang w:val="en-US" w:eastAsia="zh-CN"/>
        </w:rPr>
        <w:t>租赁房屋存在房屋漏水情况，房屋维护状况较差，</w:t>
      </w:r>
      <w:r>
        <w:rPr>
          <w:rFonts w:hint="eastAsia" w:asciiTheme="minorEastAsia" w:hAnsiTheme="minorEastAsia" w:eastAsiaTheme="minorEastAsia"/>
          <w:szCs w:val="21"/>
          <w:highlight w:val="none"/>
        </w:rPr>
        <w:t>本次交</w:t>
      </w:r>
      <w:r>
        <w:rPr>
          <w:rFonts w:hint="eastAsia" w:asciiTheme="minorEastAsia" w:hAnsiTheme="minorEastAsia" w:eastAsiaTheme="minorEastAsia"/>
          <w:szCs w:val="21"/>
        </w:rPr>
        <w:t>易标的的租金</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底价已充分考虑到房屋维修、维护等现状承租相应成本，承租后该房屋的所有维修、维护均由承租方自行承担。</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9、若我方成为承租方，我方已知悉并同意：本次租赁权成交后，房屋物业费、水电费需承租方自行缴纳。</w:t>
      </w:r>
    </w:p>
    <w:p>
      <w:p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2"/>
      <w:r>
        <w:rPr>
          <w:rFonts w:hint="eastAsia" w:cs="Times New Roman" w:asciiTheme="minorEastAsia" w:hAnsiTheme="minorEastAsia" w:eastAsiaTheme="minorEastAsia"/>
          <w:szCs w:val="21"/>
        </w:rPr>
        <w:t>若我方成为承租方，我方已知悉并同意：</w:t>
      </w:r>
      <w:bookmarkEnd w:id="4"/>
      <w:r>
        <w:rPr>
          <w:rFonts w:hint="eastAsia" w:ascii="宋体" w:hAnsi="宋体" w:eastAsia="宋体" w:cs="Times New Roman"/>
          <w:szCs w:val="21"/>
          <w:highlight w:val="none"/>
          <w:lang w:val="en-US" w:eastAsia="zh-CN"/>
        </w:rPr>
        <w:t>本次租赁房屋的所属小区消防供水系统故障，</w:t>
      </w:r>
      <w:r>
        <w:rPr>
          <w:rFonts w:hint="eastAsia" w:ascii="宋体" w:hAnsi="宋体" w:cs="Times New Roman"/>
          <w:szCs w:val="21"/>
          <w:highlight w:val="none"/>
          <w:lang w:val="en-US" w:eastAsia="zh-CN"/>
        </w:rPr>
        <w:t>消防</w:t>
      </w:r>
      <w:bookmarkStart w:id="6" w:name="_GoBack"/>
      <w:bookmarkEnd w:id="6"/>
      <w:r>
        <w:rPr>
          <w:rFonts w:hint="eastAsia" w:ascii="宋体" w:hAnsi="宋体" w:eastAsia="宋体" w:cs="Times New Roman"/>
          <w:szCs w:val="21"/>
          <w:highlight w:val="none"/>
          <w:lang w:val="en-US" w:eastAsia="zh-CN"/>
        </w:rPr>
        <w:t>设备停水暂时无法使用，房屋内部消防设施齐全，</w:t>
      </w:r>
      <w:r>
        <w:rPr>
          <w:rFonts w:hint="eastAsia" w:cs="Times New Roman" w:asciiTheme="minorEastAsia" w:hAnsiTheme="minorEastAsia" w:eastAsiaTheme="minorEastAsia"/>
          <w:szCs w:val="21"/>
          <w:highlight w:val="none"/>
          <w:lang w:val="en-US" w:eastAsia="zh-CN"/>
        </w:rPr>
        <w:t>目</w:t>
      </w:r>
      <w:r>
        <w:rPr>
          <w:rFonts w:hint="eastAsia" w:cs="Times New Roman" w:asciiTheme="minorEastAsia" w:hAnsiTheme="minorEastAsia" w:eastAsiaTheme="minorEastAsia"/>
          <w:szCs w:val="21"/>
          <w:lang w:val="en-US" w:eastAsia="zh-CN"/>
        </w:rPr>
        <w:t>前小区物业已牵头整改中。</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rPr>
        <w:t>、</w:t>
      </w:r>
      <w:bookmarkStart w:id="5" w:name="OLE_LINK1"/>
      <w:r>
        <w:rPr>
          <w:rFonts w:hint="eastAsia" w:cs="Times New Roman" w:asciiTheme="minorEastAsia" w:hAnsiTheme="minorEastAsia" w:eastAsiaTheme="minorEastAsia"/>
          <w:szCs w:val="21"/>
        </w:rPr>
        <w:t>若我方成为承租方，我方已知悉并同意：</w:t>
      </w:r>
      <w:bookmarkEnd w:id="5"/>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个月租金计的交易服务费。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61D17BA"/>
    <w:rsid w:val="2731534B"/>
    <w:rsid w:val="279515A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646A34"/>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0</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2025-06-12T06:40:46Z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