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我方拟承杭州市拱墅区武林路125号房屋3年租赁权，现做如下承诺：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 3 个工作日内，携带承租申请材料原件到杭交所签署成交通知书、交易记录等成交文件，并在出租方指定时间、地点签署《房屋租赁合同》。</w:t>
      </w:r>
      <w:r>
        <w:rPr>
          <w:rFonts w:hint="eastAsia" w:asciiTheme="minorEastAsia" w:hAnsiTheme="minorEastAsia" w:eastAsiaTheme="minorEastAsia"/>
          <w:szCs w:val="21"/>
          <w:u w:val="single"/>
        </w:rPr>
        <w:t>承租方应自《房屋租赁合同》签署之日将履约保证金、首期租金、物业管理费一次性支付至出租方指定账户</w:t>
      </w:r>
      <w:r>
        <w:rPr>
          <w:rFonts w:hint="eastAsia" w:asciiTheme="minorEastAsia" w:hAnsiTheme="minorEastAsia" w:eastAsiaTheme="minorEastAsia"/>
          <w:szCs w:val="21"/>
        </w:rPr>
        <w:t>（以到账时间为准）。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出租方收到承租方交纳的首期租金、履约保证金等资金后，向杭交所出具书面告知函，杭交所在5个工作日内无息退还承租方扣除交易服务费后的剩余交易保证金。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承租方可按其统一标准对房产（除建筑结构外）进行设计和装修，承租方应事先将装修方案包括但不限于各种图纸、设计方案、装修材料清单报出租方审批并征得出租方的书面同意。按规定须向有关部门审批的，则还应在报请有关部门批准后方可进行，未经有关部门审批而擅自开业的，出租方有权禁止承租方开业，如因承租方擅自开业而造成承租方、出租方或第三方损失的，由承租方承担全部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、本次租赁权出租方与承租方的权利、义务以出租方提供的《房屋租赁合同》为准。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Times New Roman"/>
          <w:sz w:val="21"/>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交纳按</w:t>
      </w:r>
      <w:r>
        <w:rPr>
          <w:rFonts w:hint="default" w:ascii="宋体" w:hAnsi="宋体" w:eastAsia="宋体" w:cs="Times New Roman"/>
          <w:b/>
          <w:bCs/>
          <w:sz w:val="21"/>
          <w:szCs w:val="21"/>
          <w:u w:val="single"/>
          <w:lang w:val="en-US" w:eastAsia="zh-CN"/>
        </w:rPr>
        <w:t>首年一个月租金</w:t>
      </w:r>
      <w:r>
        <w:rPr>
          <w:rFonts w:hint="default" w:ascii="宋体" w:hAnsi="宋体" w:eastAsia="宋体" w:cs="Times New Roman"/>
          <w:sz w:val="21"/>
          <w:szCs w:val="21"/>
          <w:lang w:val="en-US" w:eastAsia="zh-CN"/>
        </w:rPr>
        <w:t>标准的交易服务费。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bookmarkStart w:id="0" w:name="_GoBack"/>
      <w:bookmarkEnd w:id="0"/>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4BB4DF7"/>
    <w:rsid w:val="3AD83A40"/>
    <w:rsid w:val="3C2C4C6F"/>
    <w:rsid w:val="3C940D63"/>
    <w:rsid w:val="3D4E2474"/>
    <w:rsid w:val="3D604816"/>
    <w:rsid w:val="3EBF19DA"/>
    <w:rsid w:val="3FD020C7"/>
    <w:rsid w:val="435350F8"/>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3</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2025-06-12T01:55:09Z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