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D914F">
      <w:pPr>
        <w:jc w:val="center"/>
        <w:rPr>
          <w:rFonts w:hint="eastAsia" w:asciiTheme="majorEastAsia" w:hAnsiTheme="majorEastAsia" w:eastAsiaTheme="majorEastAsia" w:cstheme="majorEastAsia"/>
          <w:b/>
          <w:bCs/>
          <w:sz w:val="31"/>
          <w:szCs w:val="31"/>
        </w:rPr>
      </w:pPr>
      <w:r>
        <w:rPr>
          <w:rFonts w:hint="eastAsia" w:asciiTheme="majorEastAsia" w:hAnsiTheme="majorEastAsia" w:eastAsiaTheme="majorEastAsia" w:cstheme="majorEastAsia"/>
          <w:b/>
          <w:bCs/>
          <w:sz w:val="31"/>
          <w:szCs w:val="31"/>
        </w:rPr>
        <w:t>房屋租赁合同</w:t>
      </w:r>
    </w:p>
    <w:p w14:paraId="6CC65EE0">
      <w:pPr>
        <w:jc w:val="center"/>
        <w:rPr>
          <w:rFonts w:hint="eastAsia"/>
          <w:b/>
          <w:bCs/>
          <w:sz w:val="24"/>
          <w:szCs w:val="24"/>
        </w:rPr>
      </w:pPr>
      <w:r>
        <w:rPr>
          <w:rFonts w:hint="eastAsia"/>
          <w:b/>
          <w:bCs/>
          <w:sz w:val="24"/>
          <w:szCs w:val="24"/>
        </w:rPr>
        <w:t>（合同编号：杭安居建投租</w:t>
      </w:r>
      <w:permStart w:id="0" w:edGrp="everyone"/>
      <w:r>
        <w:rPr>
          <w:rFonts w:hint="eastAsia"/>
          <w:b/>
          <w:bCs/>
          <w:sz w:val="24"/>
          <w:szCs w:val="24"/>
          <w:lang w:val="en-US" w:eastAsia="zh-CN"/>
        </w:rPr>
        <w:t xml:space="preserve">      </w:t>
      </w:r>
      <w:permEnd w:id="0"/>
      <w:r>
        <w:rPr>
          <w:rFonts w:hint="eastAsia"/>
          <w:b/>
          <w:bCs/>
          <w:sz w:val="24"/>
          <w:szCs w:val="24"/>
        </w:rPr>
        <w:t>号）</w:t>
      </w:r>
    </w:p>
    <w:p w14:paraId="40796914">
      <w:pPr>
        <w:rPr>
          <w:rFonts w:hint="eastAsia"/>
        </w:rPr>
      </w:pPr>
    </w:p>
    <w:p w14:paraId="7073E301">
      <w:pPr>
        <w:rPr>
          <w:rFonts w:hint="eastAsia"/>
        </w:rPr>
      </w:pPr>
    </w:p>
    <w:p w14:paraId="1D747980">
      <w:pPr>
        <w:rPr>
          <w:rFonts w:hint="eastAsia"/>
        </w:rPr>
      </w:pPr>
    </w:p>
    <w:p w14:paraId="5473AE18">
      <w:pPr>
        <w:rPr>
          <w:rFonts w:hint="eastAsia" w:asciiTheme="minorEastAsia" w:hAnsiTheme="minorEastAsia" w:eastAsiaTheme="minorEastAsia" w:cstheme="minorEastAsia"/>
          <w:sz w:val="24"/>
          <w:szCs w:val="24"/>
        </w:rPr>
      </w:pPr>
    </w:p>
    <w:p w14:paraId="6CEC13AE">
      <w:pPr>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甲方：</w:t>
      </w:r>
      <w:permStart w:id="1" w:edGrp="everyone"/>
      <w:r>
        <w:rPr>
          <w:spacing w:val="-3"/>
        </w:rPr>
        <w:t>杭州市安居建设投资集团有限公司</w:t>
      </w:r>
      <w:r>
        <w:rPr>
          <w:rFonts w:hint="eastAsia" w:asciiTheme="minorEastAsia" w:hAnsiTheme="minorEastAsia" w:cstheme="minorEastAsia"/>
          <w:sz w:val="24"/>
          <w:szCs w:val="24"/>
          <w:u w:val="single"/>
          <w:lang w:val="en-US" w:eastAsia="zh-CN"/>
        </w:rPr>
        <w:t xml:space="preserve"> </w:t>
      </w:r>
      <w:permEnd w:id="1"/>
    </w:p>
    <w:p w14:paraId="7D422EB2">
      <w:pPr>
        <w:rPr>
          <w:rFonts w:hint="eastAsia" w:asciiTheme="minorEastAsia" w:hAnsiTheme="minorEastAsia" w:eastAsiaTheme="minorEastAsia" w:cstheme="minorEastAsia"/>
          <w:sz w:val="24"/>
          <w:szCs w:val="24"/>
        </w:rPr>
      </w:pPr>
    </w:p>
    <w:p w14:paraId="6AF5880D">
      <w:pPr>
        <w:rPr>
          <w:rFonts w:hint="eastAsia" w:asciiTheme="minorEastAsia" w:hAnsiTheme="minorEastAsia" w:eastAsiaTheme="minorEastAsia" w:cstheme="minorEastAsia"/>
          <w:sz w:val="24"/>
          <w:szCs w:val="24"/>
        </w:rPr>
      </w:pPr>
    </w:p>
    <w:p w14:paraId="7D52F6E4">
      <w:pPr>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w:t>
      </w:r>
      <w:permStart w:id="2" w:edGrp="everyone"/>
      <w:r>
        <w:rPr>
          <w:rFonts w:hint="eastAsia" w:asciiTheme="minorEastAsia" w:hAnsiTheme="minorEastAsia" w:cstheme="minorEastAsia"/>
          <w:sz w:val="24"/>
          <w:szCs w:val="24"/>
          <w:u w:val="single"/>
          <w:lang w:val="en-US" w:eastAsia="zh-CN"/>
        </w:rPr>
        <w:t xml:space="preserve">                                  </w:t>
      </w:r>
      <w:permEnd w:id="2"/>
    </w:p>
    <w:p w14:paraId="77A45D28">
      <w:pPr>
        <w:rPr>
          <w:rFonts w:hint="eastAsia" w:asciiTheme="minorEastAsia" w:hAnsiTheme="minorEastAsia" w:eastAsiaTheme="minorEastAsia" w:cstheme="minorEastAsia"/>
          <w:sz w:val="24"/>
          <w:szCs w:val="24"/>
        </w:rPr>
      </w:pPr>
    </w:p>
    <w:p w14:paraId="2659E71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14:paraId="78E9518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14:paraId="7A499D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根据《中华人民共和国民法典》及其他有关法律法规的规定，就乙方向甲方</w:t>
      </w:r>
      <w:r>
        <w:rPr>
          <w:rFonts w:hint="eastAsia" w:asciiTheme="minorEastAsia" w:hAnsiTheme="minorEastAsia" w:cstheme="minorEastAsia"/>
          <w:sz w:val="24"/>
          <w:szCs w:val="24"/>
          <w:lang w:val="en-US" w:eastAsia="zh-CN"/>
        </w:rPr>
        <w:t>租赁杭州市</w:t>
      </w:r>
      <w:permStart w:id="3" w:edGrp="everyone"/>
      <w:r>
        <w:rPr>
          <w:rFonts w:hint="eastAsia" w:asciiTheme="minorEastAsia" w:hAnsiTheme="minorEastAsia" w:cstheme="minorEastAsia"/>
          <w:sz w:val="24"/>
          <w:szCs w:val="24"/>
          <w:u w:val="single"/>
          <w:lang w:val="en-US" w:eastAsia="zh-CN"/>
        </w:rPr>
        <w:t xml:space="preserve">   </w:t>
      </w:r>
      <w:permEnd w:id="3"/>
      <w:r>
        <w:rPr>
          <w:rFonts w:hint="eastAsia" w:asciiTheme="minorEastAsia" w:hAnsiTheme="minorEastAsia" w:eastAsiaTheme="minorEastAsia" w:cstheme="minorEastAsia"/>
          <w:sz w:val="24"/>
          <w:szCs w:val="24"/>
        </w:rPr>
        <w:t>区</w:t>
      </w:r>
      <w:permStart w:id="4" w:edGrp="everyone"/>
      <w:r>
        <w:rPr>
          <w:rFonts w:hint="eastAsia" w:asciiTheme="minorEastAsia" w:hAnsiTheme="minorEastAsia" w:cstheme="minorEastAsia"/>
          <w:sz w:val="24"/>
          <w:szCs w:val="24"/>
          <w:lang w:val="en-US" w:eastAsia="zh-CN"/>
        </w:rPr>
        <w:t>__</w:t>
      </w:r>
      <w:r>
        <w:rPr>
          <w:rFonts w:hint="eastAsia" w:asciiTheme="minorEastAsia" w:hAnsiTheme="minorEastAsia" w:cstheme="minorEastAsia"/>
          <w:sz w:val="24"/>
          <w:szCs w:val="24"/>
          <w:u w:val="single"/>
          <w:lang w:val="en-US" w:eastAsia="zh-CN"/>
        </w:rPr>
        <w:t xml:space="preserve">      </w:t>
      </w:r>
      <w:permEnd w:id="4"/>
      <w:r>
        <w:rPr>
          <w:rFonts w:hint="eastAsia" w:asciiTheme="minorEastAsia" w:hAnsiTheme="minorEastAsia" w:eastAsiaTheme="minorEastAsia" w:cstheme="minorEastAsia"/>
          <w:sz w:val="24"/>
          <w:szCs w:val="24"/>
        </w:rPr>
        <w:t>室房屋用于</w:t>
      </w:r>
      <w:permStart w:id="5" w:edGrp="everyone"/>
      <w:r>
        <w:rPr>
          <w:rFonts w:hint="eastAsia" w:asciiTheme="minorEastAsia" w:hAnsiTheme="minorEastAsia" w:cstheme="minorEastAsia"/>
          <w:sz w:val="24"/>
          <w:szCs w:val="24"/>
          <w:u w:val="single"/>
          <w:lang w:val="en-US" w:eastAsia="zh-CN"/>
        </w:rPr>
        <w:t xml:space="preserve">          </w:t>
      </w:r>
      <w:permEnd w:id="5"/>
      <w:r>
        <w:rPr>
          <w:rFonts w:hint="eastAsia" w:asciiTheme="minorEastAsia" w:hAnsiTheme="minorEastAsia" w:eastAsiaTheme="minorEastAsia" w:cstheme="minorEastAsia"/>
          <w:sz w:val="24"/>
          <w:szCs w:val="24"/>
        </w:rPr>
        <w:t>之事宜，在自愿、平等、互利的基础上达成协商。为明确双方的权利义务，特订立本合同如下，以资共同遵守。</w:t>
      </w:r>
    </w:p>
    <w:p w14:paraId="12E356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4627C9F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第一条 声明和保证</w:t>
      </w:r>
    </w:p>
    <w:p w14:paraId="13347C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甲方声明和保证，对本合同项下的租赁物业享有完全的权利，有权将租赁物业出租给乙方在</w:t>
      </w:r>
      <w:r>
        <w:rPr>
          <w:rFonts w:hint="eastAsia" w:asciiTheme="minorEastAsia" w:hAnsiTheme="minorEastAsia" w:cstheme="minorEastAsia"/>
          <w:sz w:val="24"/>
          <w:szCs w:val="24"/>
          <w:lang w:val="en-US" w:eastAsia="zh-CN"/>
        </w:rPr>
        <w:t>约</w:t>
      </w:r>
      <w:r>
        <w:rPr>
          <w:rFonts w:hint="eastAsia" w:asciiTheme="minorEastAsia" w:hAnsiTheme="minorEastAsia" w:eastAsiaTheme="minorEastAsia" w:cstheme="minorEastAsia"/>
          <w:sz w:val="24"/>
          <w:szCs w:val="24"/>
        </w:rPr>
        <w:t>定的期限内使用，并有能力履行约定的义务。</w:t>
      </w:r>
    </w:p>
    <w:p w14:paraId="5AC969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乙方按以下第</w:t>
      </w:r>
      <w:permStart w:id="6"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6"/>
      <w:r>
        <w:rPr>
          <w:rFonts w:hint="eastAsia" w:asciiTheme="minorEastAsia" w:hAnsiTheme="minorEastAsia" w:eastAsiaTheme="minorEastAsia" w:cstheme="minorEastAsia"/>
          <w:sz w:val="24"/>
          <w:szCs w:val="24"/>
        </w:rPr>
        <w:t>条声明和保证。</w:t>
      </w:r>
    </w:p>
    <w:p w14:paraId="6C87AF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（1）乙方系根据中华人民共和国法律合法注册成立的独立法人或其他组织，具有完全的法律资格在租赁场地及约定期限内依法开展经营活动，并有能力履行约定的义务。</w:t>
      </w:r>
    </w:p>
    <w:p w14:paraId="520DF0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（2）乙方系具有完全民事行为能力的自然人，具备完全的法律资格在租赁场地及约定期限内依法开展经营活动，并有能力履行约定的义务。</w:t>
      </w:r>
    </w:p>
    <w:p w14:paraId="766881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0FE0700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第二条 租赁标的</w:t>
      </w:r>
    </w:p>
    <w:p w14:paraId="325F46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甲方同意将</w:t>
      </w:r>
      <w:r>
        <w:rPr>
          <w:rFonts w:hint="eastAsia" w:asciiTheme="minorEastAsia" w:hAnsiTheme="minorEastAsia" w:cstheme="minorEastAsia"/>
          <w:sz w:val="24"/>
          <w:szCs w:val="24"/>
          <w:lang w:val="en-US" w:eastAsia="zh-CN"/>
        </w:rPr>
        <w:t>位于杭州市</w:t>
      </w:r>
      <w:permStart w:id="7" w:edGrp="everyone"/>
      <w:r>
        <w:rPr>
          <w:rFonts w:hint="eastAsia" w:asciiTheme="minorEastAsia" w:hAnsiTheme="minorEastAsia" w:cstheme="minorEastAsia"/>
          <w:sz w:val="24"/>
          <w:szCs w:val="24"/>
          <w:u w:val="single"/>
          <w:lang w:val="en-US" w:eastAsia="zh-CN"/>
        </w:rPr>
        <w:t xml:space="preserve">       </w:t>
      </w:r>
      <w:permEnd w:id="7"/>
      <w:r>
        <w:rPr>
          <w:rFonts w:hint="eastAsia" w:asciiTheme="minorEastAsia" w:hAnsiTheme="minorEastAsia" w:eastAsiaTheme="minorEastAsia" w:cstheme="minorEastAsia"/>
          <w:sz w:val="24"/>
          <w:szCs w:val="24"/>
        </w:rPr>
        <w:t>区</w:t>
      </w:r>
      <w:permStart w:id="8" w:edGrp="everyone"/>
      <w:r>
        <w:rPr>
          <w:rFonts w:hint="eastAsia" w:asciiTheme="minorEastAsia" w:hAnsiTheme="minorEastAsia" w:cstheme="minorEastAsia"/>
          <w:sz w:val="24"/>
          <w:szCs w:val="24"/>
          <w:u w:val="single"/>
          <w:lang w:val="en-US" w:eastAsia="zh-CN"/>
        </w:rPr>
        <w:t xml:space="preserve">                </w:t>
      </w:r>
      <w:permEnd w:id="8"/>
      <w:r>
        <w:rPr>
          <w:rFonts w:hint="eastAsia" w:asciiTheme="minorEastAsia" w:hAnsiTheme="minorEastAsia" w:eastAsiaTheme="minorEastAsia" w:cstheme="minorEastAsia"/>
          <w:sz w:val="24"/>
          <w:szCs w:val="24"/>
        </w:rPr>
        <w:t>室的</w:t>
      </w:r>
      <w:permStart w:id="9" w:edGrp="everyone"/>
      <w:r>
        <w:rPr>
          <w:rFonts w:hint="eastAsia" w:asciiTheme="minorEastAsia" w:hAnsiTheme="minorEastAsia" w:eastAsiaTheme="minorEastAsia" w:cstheme="minorEastAsia"/>
          <w:sz w:val="24"/>
          <w:szCs w:val="24"/>
        </w:rPr>
        <w:sym w:font="Wingdings 2" w:char="00A3"/>
      </w:r>
      <w:permEnd w:id="9"/>
      <w:r>
        <w:rPr>
          <w:rFonts w:hint="eastAsia" w:asciiTheme="minorEastAsia" w:hAnsiTheme="minorEastAsia" w:eastAsiaTheme="minorEastAsia" w:cstheme="minorEastAsia"/>
          <w:sz w:val="24"/>
          <w:szCs w:val="24"/>
        </w:rPr>
        <w:t>建筑面积</w:t>
      </w:r>
      <w:permStart w:id="10" w:edGrp="everyone"/>
      <w:r>
        <w:rPr>
          <w:rFonts w:hint="eastAsia" w:asciiTheme="minorEastAsia" w:hAnsiTheme="minorEastAsia" w:eastAsiaTheme="minorEastAsia" w:cstheme="minorEastAsia"/>
          <w:sz w:val="24"/>
          <w:szCs w:val="24"/>
        </w:rPr>
        <w:sym w:font="Wingdings 2" w:char="00A3"/>
      </w:r>
      <w:permEnd w:id="10"/>
      <w:r>
        <w:rPr>
          <w:rFonts w:hint="eastAsia" w:asciiTheme="minorEastAsia" w:hAnsiTheme="minorEastAsia" w:eastAsiaTheme="minorEastAsia" w:cstheme="minorEastAsia"/>
          <w:sz w:val="24"/>
          <w:szCs w:val="24"/>
        </w:rPr>
        <w:t>使用面积为</w:t>
      </w:r>
      <w:permStart w:id="11" w:edGrp="everyone"/>
      <w:r>
        <w:rPr>
          <w:rFonts w:hint="eastAsia" w:asciiTheme="minorEastAsia" w:hAnsiTheme="minorEastAsia" w:cstheme="minorEastAsia"/>
          <w:sz w:val="24"/>
          <w:szCs w:val="24"/>
          <w:u w:val="single"/>
          <w:lang w:val="en-US" w:eastAsia="zh-CN"/>
        </w:rPr>
        <w:t xml:space="preserve">        </w:t>
      </w:r>
      <w:permEnd w:id="11"/>
      <w:r>
        <w:rPr>
          <w:rFonts w:hint="eastAsia" w:asciiTheme="minorEastAsia" w:hAnsiTheme="minorEastAsia" w:eastAsiaTheme="minorEastAsia" w:cstheme="minorEastAsia"/>
          <w:sz w:val="24"/>
          <w:szCs w:val="24"/>
        </w:rPr>
        <w:t>平方米的（</w:t>
      </w:r>
      <w:permStart w:id="12" w:edGrp="everyone"/>
      <w:r>
        <w:rPr>
          <w:rFonts w:hint="eastAsia" w:asciiTheme="minorEastAsia" w:hAnsiTheme="minorEastAsia" w:eastAsiaTheme="minorEastAsia" w:cstheme="minorEastAsia"/>
          <w:sz w:val="24"/>
          <w:szCs w:val="24"/>
        </w:rPr>
        <w:sym w:font="Wingdings 2" w:char="00A3"/>
      </w:r>
      <w:permEnd w:id="12"/>
      <w:r>
        <w:rPr>
          <w:rFonts w:hint="eastAsia" w:asciiTheme="minorEastAsia" w:hAnsiTheme="minorEastAsia" w:eastAsiaTheme="minorEastAsia" w:cstheme="minorEastAsia"/>
          <w:sz w:val="24"/>
          <w:szCs w:val="24"/>
        </w:rPr>
        <w:t>商业用房</w:t>
      </w:r>
      <w:permStart w:id="13" w:edGrp="everyone"/>
      <w:r>
        <w:rPr>
          <w:rFonts w:hint="eastAsia" w:asciiTheme="minorEastAsia" w:hAnsiTheme="minorEastAsia" w:eastAsiaTheme="minorEastAsia" w:cstheme="minorEastAsia"/>
          <w:sz w:val="24"/>
          <w:szCs w:val="24"/>
        </w:rPr>
        <w:sym w:font="Wingdings 2" w:char="00A3"/>
      </w:r>
      <w:permEnd w:id="13"/>
      <w:r>
        <w:rPr>
          <w:rFonts w:hint="eastAsia" w:asciiTheme="minorEastAsia" w:hAnsiTheme="minorEastAsia" w:eastAsiaTheme="minorEastAsia" w:cstheme="minorEastAsia"/>
          <w:sz w:val="24"/>
          <w:szCs w:val="24"/>
        </w:rPr>
        <w:t>办公用房</w:t>
      </w:r>
      <w:permStart w:id="14" w:edGrp="everyone"/>
      <w:r>
        <w:rPr>
          <w:rFonts w:hint="eastAsia" w:asciiTheme="minorEastAsia" w:hAnsiTheme="minorEastAsia" w:eastAsiaTheme="minorEastAsia" w:cstheme="minorEastAsia"/>
          <w:sz w:val="24"/>
          <w:szCs w:val="24"/>
        </w:rPr>
        <w:sym w:font="Wingdings 2" w:char="00A3"/>
      </w:r>
      <w:permEnd w:id="14"/>
      <w:r>
        <w:rPr>
          <w:rFonts w:hint="eastAsia" w:asciiTheme="minorEastAsia" w:hAnsiTheme="minorEastAsia" w:eastAsiaTheme="minorEastAsia" w:cstheme="minorEastAsia"/>
          <w:sz w:val="24"/>
          <w:szCs w:val="24"/>
        </w:rPr>
        <w:t>其它用房）出租给乙方。双方同意不因本合同约定面积与实测面积存在差异为由对租金、物业管理费进行调整。</w:t>
      </w:r>
    </w:p>
    <w:p w14:paraId="27332F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乙方在承租前已对租赁物业进行了详尽的前期了解，包括但不限于对房屋质量、成新、设备配置、水电容量、后期改造可能等进行调查。</w:t>
      </w:r>
      <w:r>
        <w:rPr>
          <w:rFonts w:hint="eastAsia" w:asciiTheme="minorEastAsia" w:hAnsiTheme="minorEastAsia" w:eastAsiaTheme="minorEastAsia" w:cstheme="minorEastAsia"/>
          <w:color w:val="auto"/>
          <w:sz w:val="24"/>
          <w:szCs w:val="24"/>
        </w:rPr>
        <w:t>并对《交易公告》中有关风险提示项均进行了充分的知晓和预判。</w:t>
      </w:r>
      <w:r>
        <w:rPr>
          <w:rFonts w:hint="eastAsia" w:asciiTheme="minorEastAsia" w:hAnsiTheme="minorEastAsia" w:eastAsiaTheme="minorEastAsia" w:cstheme="minorEastAsia"/>
          <w:sz w:val="24"/>
          <w:szCs w:val="24"/>
        </w:rPr>
        <w:t>乙方同意按现状承租，且使用该租赁物业应当符合规划许可的用途，经营期间</w:t>
      </w:r>
      <w:r>
        <w:rPr>
          <w:rFonts w:hint="eastAsia" w:asciiTheme="minorEastAsia" w:hAnsiTheme="minorEastAsia" w:cstheme="minorEastAsia"/>
          <w:sz w:val="24"/>
          <w:szCs w:val="24"/>
          <w:lang w:val="en-US" w:eastAsia="zh-CN"/>
        </w:rPr>
        <w:t>内</w:t>
      </w:r>
      <w:r>
        <w:rPr>
          <w:rFonts w:hint="eastAsia" w:asciiTheme="minorEastAsia" w:hAnsiTheme="minorEastAsia" w:eastAsiaTheme="minorEastAsia" w:cstheme="minorEastAsia"/>
          <w:sz w:val="24"/>
          <w:szCs w:val="24"/>
        </w:rPr>
        <w:t>不得改</w:t>
      </w:r>
      <w:r>
        <w:rPr>
          <w:rFonts w:hint="eastAsia" w:asciiTheme="minorEastAsia" w:hAnsiTheme="minorEastAsia" w:cstheme="minorEastAsia"/>
          <w:sz w:val="24"/>
          <w:szCs w:val="24"/>
          <w:lang w:val="en-US" w:eastAsia="zh-CN"/>
        </w:rPr>
        <w:t>变</w:t>
      </w:r>
      <w:permStart w:id="15" w:edGrp="everyone"/>
      <w:r>
        <w:rPr>
          <w:spacing w:val="-8"/>
          <w:u w:val="single" w:color="auto"/>
        </w:rPr>
        <w:t xml:space="preserve"> </w:t>
      </w:r>
      <w:r>
        <w:rPr>
          <w:spacing w:val="-9"/>
          <w:u w:val="single" w:color="auto"/>
        </w:rPr>
        <w:t xml:space="preserve">   </w:t>
      </w:r>
      <w:r>
        <w:rPr>
          <w:rFonts w:hint="eastAsia" w:asciiTheme="minorEastAsia" w:hAnsiTheme="minorEastAsia" w:cstheme="minorEastAsia"/>
          <w:sz w:val="24"/>
          <w:szCs w:val="24"/>
          <w:u w:val="single"/>
          <w:lang w:val="en-US" w:eastAsia="zh-CN"/>
        </w:rPr>
        <w:t xml:space="preserve">    </w:t>
      </w:r>
      <w:permEnd w:id="15"/>
      <w:r>
        <w:rPr>
          <w:rFonts w:hint="eastAsia" w:asciiTheme="minorEastAsia" w:hAnsiTheme="minorEastAsia" w:eastAsiaTheme="minorEastAsia" w:cstheme="minorEastAsia"/>
          <w:sz w:val="24"/>
          <w:szCs w:val="24"/>
        </w:rPr>
        <w:t>之用途，同时符合当地政府的有关规定。乙方在签订本合同前已经充分了解租赁物业现状、用途及相关政策要求，乙方应当自行取得政府的各项许可，甲方对于乙方获取经营许可不承担任何责任。</w:t>
      </w:r>
    </w:p>
    <w:p w14:paraId="32BFBB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若租赁物业尚未办理产权证的，甲方仅对有权出租和经规划、竣工的合法建筑负责。但甲乙双方一致确认，后续履约过程中，甲方在有关房屋权属资料等提供的协助义务上，</w:t>
      </w:r>
      <w:r>
        <w:rPr>
          <w:rFonts w:hint="eastAsia" w:asciiTheme="minorEastAsia" w:hAnsiTheme="minorEastAsia" w:eastAsiaTheme="minorEastAsia" w:cstheme="minorEastAsia"/>
          <w:color w:val="auto"/>
          <w:sz w:val="24"/>
          <w:szCs w:val="24"/>
        </w:rPr>
        <w:t>仅限于《交易公告》中列明的内容</w:t>
      </w:r>
      <w:r>
        <w:rPr>
          <w:rFonts w:hint="eastAsia" w:asciiTheme="minorEastAsia" w:hAnsiTheme="minorEastAsia" w:eastAsiaTheme="minorEastAsia" w:cstheme="minorEastAsia"/>
          <w:sz w:val="24"/>
          <w:szCs w:val="24"/>
        </w:rPr>
        <w:t>。乙方确认已知晓，并承诺已充分预判有关影响，包括未办理产权证在行政许可或行政备案程序中可能产生的不便在内，有关影响均作为经营风险由乙方承担。</w:t>
      </w:r>
    </w:p>
    <w:p w14:paraId="33AAEA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06131EBA">
      <w:pPr>
        <w:keepNext w:val="0"/>
        <w:keepLines w:val="0"/>
        <w:pageBreakBefore w:val="0"/>
        <w:widowControl w:val="0"/>
        <w:tabs>
          <w:tab w:val="left" w:pos="470"/>
        </w:tabs>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第三条 租赁期限、免租期、交接</w:t>
      </w:r>
    </w:p>
    <w:p w14:paraId="62216D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1、租赁期限：自</w:t>
      </w:r>
      <w:permStart w:id="16"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16"/>
      <w:r>
        <w:rPr>
          <w:rFonts w:hint="eastAsia" w:asciiTheme="minorEastAsia" w:hAnsiTheme="minorEastAsia" w:eastAsiaTheme="minorEastAsia" w:cstheme="minorEastAsia"/>
          <w:sz w:val="24"/>
          <w:szCs w:val="24"/>
        </w:rPr>
        <w:t>年</w:t>
      </w:r>
      <w:permStart w:id="17"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permEnd w:id="17"/>
      <w:r>
        <w:rPr>
          <w:rFonts w:hint="eastAsia" w:asciiTheme="minorEastAsia" w:hAnsiTheme="minorEastAsia" w:eastAsiaTheme="minorEastAsia" w:cstheme="minorEastAsia"/>
          <w:sz w:val="24"/>
          <w:szCs w:val="24"/>
        </w:rPr>
        <w:t>月</w:t>
      </w:r>
      <w:permStart w:id="18"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18"/>
      <w:r>
        <w:rPr>
          <w:rFonts w:hint="eastAsia" w:asciiTheme="minorEastAsia" w:hAnsiTheme="minorEastAsia" w:eastAsiaTheme="minorEastAsia" w:cstheme="minorEastAsia"/>
          <w:sz w:val="24"/>
          <w:szCs w:val="24"/>
        </w:rPr>
        <w:t>日起至</w:t>
      </w:r>
      <w:permStart w:id="19"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19"/>
      <w:r>
        <w:rPr>
          <w:rFonts w:hint="eastAsia" w:asciiTheme="minorEastAsia" w:hAnsiTheme="minorEastAsia" w:eastAsiaTheme="minorEastAsia" w:cstheme="minorEastAsia"/>
          <w:sz w:val="24"/>
          <w:szCs w:val="24"/>
        </w:rPr>
        <w:t>年</w:t>
      </w:r>
      <w:permStart w:id="20"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permEnd w:id="20"/>
      <w:r>
        <w:rPr>
          <w:rFonts w:hint="eastAsia" w:asciiTheme="minorEastAsia" w:hAnsiTheme="minorEastAsia" w:eastAsiaTheme="minorEastAsia" w:cstheme="minorEastAsia"/>
          <w:sz w:val="24"/>
          <w:szCs w:val="24"/>
        </w:rPr>
        <w:t>月</w:t>
      </w:r>
      <w:permStart w:id="21"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21"/>
      <w:r>
        <w:rPr>
          <w:rFonts w:hint="eastAsia" w:asciiTheme="minorEastAsia" w:hAnsiTheme="minorEastAsia" w:eastAsiaTheme="minorEastAsia" w:cstheme="minorEastAsia"/>
          <w:sz w:val="24"/>
          <w:szCs w:val="24"/>
        </w:rPr>
        <w:t>日，计</w:t>
      </w:r>
      <w:permStart w:id="22"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22"/>
      <w:r>
        <w:rPr>
          <w:rFonts w:hint="eastAsia" w:asciiTheme="minorEastAsia" w:hAnsiTheme="minorEastAsia" w:eastAsiaTheme="minorEastAsia" w:cstheme="minorEastAsia"/>
          <w:sz w:val="24"/>
          <w:szCs w:val="24"/>
        </w:rPr>
        <w:t>年（含免租期）。</w:t>
      </w:r>
    </w:p>
    <w:p w14:paraId="71AC1A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2、免租期：在乙方按约正常履行本合同的前提下，乙方享有</w:t>
      </w:r>
      <w:permStart w:id="23" w:edGrp="everyone"/>
      <w:r>
        <w:rPr>
          <w:rFonts w:hint="eastAsia" w:asciiTheme="minorEastAsia" w:hAnsiTheme="minorEastAsia" w:cstheme="minorEastAsia"/>
          <w:sz w:val="24"/>
          <w:szCs w:val="24"/>
          <w:u w:val="single"/>
          <w:lang w:val="en-US" w:eastAsia="zh-CN"/>
        </w:rPr>
        <w:t xml:space="preserve">       </w:t>
      </w:r>
      <w:permEnd w:id="23"/>
      <w:r>
        <w:rPr>
          <w:rFonts w:hint="eastAsia" w:asciiTheme="minorEastAsia" w:hAnsiTheme="minorEastAsia" w:eastAsiaTheme="minorEastAsia" w:cstheme="minorEastAsia"/>
          <w:sz w:val="24"/>
          <w:szCs w:val="24"/>
        </w:rPr>
        <w:t>的免租期，免租期内的</w:t>
      </w:r>
      <w:r>
        <w:rPr>
          <w:rFonts w:hint="eastAsia" w:asciiTheme="minorEastAsia" w:hAnsiTheme="minorEastAsia" w:cstheme="minorEastAsia"/>
          <w:sz w:val="24"/>
          <w:szCs w:val="24"/>
          <w:lang w:val="en-US" w:eastAsia="zh-CN"/>
        </w:rPr>
        <w:t>租</w:t>
      </w:r>
      <w:r>
        <w:rPr>
          <w:rFonts w:hint="eastAsia" w:asciiTheme="minorEastAsia" w:hAnsiTheme="minorEastAsia" w:eastAsiaTheme="minorEastAsia" w:cstheme="minorEastAsia"/>
          <w:sz w:val="24"/>
          <w:szCs w:val="24"/>
        </w:rPr>
        <w:t>金标准为首年租金标准，免租金额在本合同正常履行的最后一期租金折抵免除。具体按照合同第</w:t>
      </w: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rPr>
        <w:t>条约定折抵免除。在免租期内产生的水、电、物业管理费等各项费用自始由乙方自行承担。</w:t>
      </w:r>
    </w:p>
    <w:p w14:paraId="708175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3、交付时间：如本合同第二条注明，乙方确认对租赁物业现状充分了解、按现状承租。</w:t>
      </w:r>
    </w:p>
    <w:p w14:paraId="50AD20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租赁物业为空置物业的，乙方付清首期租金、履约保证金、装修保证金和交易服务费（交易服务费仅适用于进场招租标的），且本合同与《房屋管理合同》均完成签字盖章后，本合同即生效，生效当日即为房屋交付之日。如有需要双方另行办理交付手续，但办理交付手续日期不影响租赁期限和计租日的计算。</w:t>
      </w:r>
    </w:p>
    <w:p w14:paraId="4AAFC5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（2）租赁物业有原承租人的，由甲方按约定向乙方交付租赁房屋，具体如下：</w:t>
      </w:r>
    </w:p>
    <w:p w14:paraId="53E86E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乙方为原承租人的，乙方签订《成交通知书》（仅适用于进场招租标的）、《房屋租赁合同》、《房屋管理合同》，并付清首期租金、履约保证金、装修保证金和交易服务费后（交易服务费仅适用于进场招租标的），即视作甲方已完成交易标的的交付。</w:t>
      </w:r>
    </w:p>
    <w:p w14:paraId="51E515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乙方为非原承租人的，因租赁房屋的原承租人的清退时间难以确定，甲方不承诺具体交付时间。乙方应同意等待租赁房屋的清退，直至甲方实际交付止，同时，不提出任何附加条件或修改已签订的《房屋租赁合同》、《房屋管理合同》。实际交付时，由乙方和甲方补签补充协议，明确租期起始时间，租期与租金支付时间相应顺延。自所有款项付清之日起超过三个月，甲方仍未将租赁房屋交付给乙方的，乙方可要求终止《房屋租赁合同》、《房屋管理合同》，乙方已付的首期租金、履约保证金、装修保证金将不计息退还，甲方与乙方双方互不承担违约责任。乙方已付的交易服务费不作退还（仅适用于进场招租标的）。</w:t>
      </w:r>
    </w:p>
    <w:p w14:paraId="5765FC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乙方在不违反法律、法规的情况下自愿清退租赁场地的原承租人的，甲方给予协助。在租赁场地的清退过程中，乙方提出的任何附加条件或需要修改已签订的《房屋租赁合同》时，甲方不予支持。</w:t>
      </w:r>
    </w:p>
    <w:p w14:paraId="56EFF2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（3）交付按移交时现状进行，不保证装修、装饰物的完好。</w:t>
      </w:r>
    </w:p>
    <w:p w14:paraId="55349B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（4）如乙方逾期付款，甲方方有权延期交房，起租日为上述约定的付款截止日（不含逾期付款期），租期不作顺延。</w:t>
      </w:r>
    </w:p>
    <w:p w14:paraId="6AE3B4A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乙方指派</w:t>
      </w:r>
      <w:permStart w:id="24" w:edGrp="everyone"/>
      <w:r>
        <w:rPr>
          <w:rFonts w:hint="eastAsia" w:asciiTheme="minorEastAsia" w:hAnsiTheme="minorEastAsia" w:cstheme="minorEastAsia"/>
          <w:sz w:val="24"/>
          <w:szCs w:val="24"/>
          <w:u w:val="single"/>
          <w:lang w:val="en-US" w:eastAsia="zh-CN"/>
        </w:rPr>
        <w:t xml:space="preserve">      </w:t>
      </w:r>
      <w:permEnd w:id="24"/>
      <w:r>
        <w:rPr>
          <w:rFonts w:hint="eastAsia" w:asciiTheme="minorEastAsia" w:hAnsiTheme="minorEastAsia" w:eastAsiaTheme="minorEastAsia" w:cstheme="minorEastAsia"/>
          <w:sz w:val="24"/>
          <w:szCs w:val="24"/>
        </w:rPr>
        <w:t>(身份证号</w:t>
      </w:r>
      <w:permStart w:id="25" w:edGrp="everyone"/>
      <w:r>
        <w:rPr>
          <w:rFonts w:hint="eastAsia" w:asciiTheme="minorEastAsia" w:hAnsiTheme="minorEastAsia" w:cstheme="minorEastAsia"/>
          <w:sz w:val="24"/>
          <w:szCs w:val="24"/>
          <w:u w:val="single"/>
          <w:lang w:val="en-US" w:eastAsia="zh-CN"/>
        </w:rPr>
        <w:t xml:space="preserve">                    </w:t>
      </w:r>
      <w:permEnd w:id="25"/>
      <w:r>
        <w:rPr>
          <w:rFonts w:hint="eastAsia" w:asciiTheme="minorEastAsia" w:hAnsiTheme="minorEastAsia" w:eastAsiaTheme="minorEastAsia" w:cstheme="minorEastAsia"/>
          <w:sz w:val="24"/>
          <w:szCs w:val="24"/>
        </w:rPr>
        <w:t>)代表乙方领取房屋钥匙，交付标准为现状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但乙方代表是否按期领取房屋钥匙，不影响前款约定的交付日认定。</w:t>
      </w:r>
    </w:p>
    <w:p w14:paraId="315D4B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杭州平海大厦有限公司作为甲方的授权方按本条约定，直接与乙方办理交接手续，而无需再行向乙方出具相关说明或文件。本合同可能涉及交付、交接、交涉事务的，杭州平海大厦有限公司均可作为甲方的授权方直接以自己的名义行使权利义务，不需另行表述。</w:t>
      </w:r>
    </w:p>
    <w:p w14:paraId="0EA51C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4、因乙方原因造成本合同或《房屋管理合同》提前终止的，则双方约定的免租期条款自动失效，免租期的租金（如发生）乙方仍应当按照合同约定支付给甲方。</w:t>
      </w:r>
    </w:p>
    <w:p w14:paraId="506BA5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p>
    <w:p w14:paraId="058BA79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第四条 租金标准及支付方式</w:t>
      </w:r>
    </w:p>
    <w:p w14:paraId="507E10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1、计算标准：按合同面积计算，自租赁物业交付之日起开始计算。</w:t>
      </w:r>
    </w:p>
    <w:p w14:paraId="4601CF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2、租金标准（人民币：元）：</w:t>
      </w:r>
    </w:p>
    <w:tbl>
      <w:tblPr>
        <w:tblStyle w:val="6"/>
        <w:tblW w:w="9799"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7"/>
        <w:gridCol w:w="4058"/>
        <w:gridCol w:w="3014"/>
      </w:tblGrid>
      <w:tr w14:paraId="0B22C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727" w:type="dxa"/>
            <w:vAlign w:val="top"/>
          </w:tcPr>
          <w:p w14:paraId="7E6666BA">
            <w:pPr>
              <w:kinsoku w:val="0"/>
              <w:autoSpaceDE w:val="0"/>
              <w:autoSpaceDN w:val="0"/>
              <w:adjustRightInd w:val="0"/>
              <w:snapToGrid w:val="0"/>
              <w:spacing w:before="137" w:line="228" w:lineRule="auto"/>
              <w:jc w:val="center"/>
              <w:textAlignment w:val="baseline"/>
              <w:rPr>
                <w:rFonts w:ascii="宋体" w:hAnsi="宋体" w:eastAsia="宋体" w:cs="宋体"/>
                <w:snapToGrid w:val="0"/>
                <w:color w:val="000000"/>
                <w:kern w:val="0"/>
                <w:sz w:val="20"/>
                <w:szCs w:val="20"/>
                <w:lang w:val="en-US" w:eastAsia="en-US" w:bidi="ar-SA"/>
              </w:rPr>
            </w:pPr>
            <w:permStart w:id="26" w:edGrp="everyone"/>
            <w:r>
              <w:rPr>
                <w:rFonts w:ascii="宋体" w:hAnsi="宋体" w:eastAsia="宋体" w:cs="宋体"/>
                <w:snapToGrid w:val="0"/>
                <w:color w:val="000000"/>
                <w:spacing w:val="8"/>
                <w:kern w:val="0"/>
                <w:sz w:val="20"/>
                <w:szCs w:val="20"/>
                <w:lang w:val="en-US" w:eastAsia="en-US" w:bidi="ar-SA"/>
                <w14:textOutline w14:w="3795" w14:cap="sq" w14:cmpd="sng">
                  <w14:solidFill>
                    <w14:srgbClr w14:val="000000"/>
                  </w14:solidFill>
                  <w14:prstDash w14:val="solid"/>
                  <w14:bevel/>
                </w14:textOutline>
              </w:rPr>
              <w:t>租赁周期</w:t>
            </w:r>
          </w:p>
        </w:tc>
        <w:tc>
          <w:tcPr>
            <w:tcW w:w="4058" w:type="dxa"/>
            <w:vAlign w:val="top"/>
          </w:tcPr>
          <w:p w14:paraId="20E6186B">
            <w:pPr>
              <w:kinsoku w:val="0"/>
              <w:autoSpaceDE w:val="0"/>
              <w:autoSpaceDN w:val="0"/>
              <w:adjustRightInd w:val="0"/>
              <w:snapToGrid w:val="0"/>
              <w:spacing w:before="137" w:line="228" w:lineRule="auto"/>
              <w:ind w:left="464"/>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14:textOutline w14:w="3795" w14:cap="sq" w14:cmpd="sng">
                  <w14:solidFill>
                    <w14:srgbClr w14:val="000000"/>
                  </w14:solidFill>
                  <w14:prstDash w14:val="solid"/>
                  <w14:bevel/>
                </w14:textOutline>
              </w:rPr>
              <w:t>日租金（元/</w:t>
            </w:r>
            <w:r>
              <w:rPr>
                <w:rFonts w:hint="eastAsia" w:ascii="宋体" w:hAnsi="宋体" w:eastAsia="宋体" w:cs="宋体"/>
                <w:snapToGrid w:val="0"/>
                <w:color w:val="000000"/>
                <w:spacing w:val="4"/>
                <w:kern w:val="0"/>
                <w:sz w:val="20"/>
                <w:szCs w:val="20"/>
                <w:lang w:val="en-US" w:eastAsia="zh-CN" w:bidi="ar-SA"/>
                <w14:textOutline w14:w="3795" w14:cap="sq" w14:cmpd="sng">
                  <w14:solidFill>
                    <w14:srgbClr w14:val="000000"/>
                  </w14:solidFill>
                  <w14:prstDash w14:val="solid"/>
                  <w14:bevel/>
                </w14:textOutline>
              </w:rPr>
              <w:t>㎡/日</w:t>
            </w:r>
            <w:r>
              <w:rPr>
                <w:rFonts w:ascii="宋体" w:hAnsi="宋体" w:eastAsia="宋体" w:cs="宋体"/>
                <w:snapToGrid w:val="0"/>
                <w:color w:val="000000"/>
                <w:spacing w:val="4"/>
                <w:kern w:val="0"/>
                <w:sz w:val="20"/>
                <w:szCs w:val="20"/>
                <w:lang w:val="en-US" w:eastAsia="en-US" w:bidi="ar-SA"/>
                <w14:textOutline w14:w="3795" w14:cap="sq" w14:cmpd="sng">
                  <w14:solidFill>
                    <w14:srgbClr w14:val="000000"/>
                  </w14:solidFill>
                  <w14:prstDash w14:val="solid"/>
                  <w14:bevel/>
                </w14:textOutline>
              </w:rPr>
              <w:t>）</w:t>
            </w:r>
          </w:p>
        </w:tc>
        <w:tc>
          <w:tcPr>
            <w:tcW w:w="3014" w:type="dxa"/>
            <w:vAlign w:val="top"/>
          </w:tcPr>
          <w:p w14:paraId="1CC6E145">
            <w:pPr>
              <w:kinsoku w:val="0"/>
              <w:autoSpaceDE w:val="0"/>
              <w:autoSpaceDN w:val="0"/>
              <w:adjustRightInd w:val="0"/>
              <w:snapToGrid w:val="0"/>
              <w:spacing w:before="137" w:line="228" w:lineRule="auto"/>
              <w:ind w:left="13"/>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14:textOutline w14:w="3795" w14:cap="sq" w14:cmpd="sng">
                  <w14:solidFill>
                    <w14:srgbClr w14:val="000000"/>
                  </w14:solidFill>
                  <w14:prstDash w14:val="solid"/>
                  <w14:bevel/>
                </w14:textOutline>
              </w:rPr>
              <w:t>年租金（元/年）</w:t>
            </w:r>
          </w:p>
        </w:tc>
      </w:tr>
      <w:tr w14:paraId="4289B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727" w:type="dxa"/>
            <w:vAlign w:val="center"/>
          </w:tcPr>
          <w:p w14:paraId="287AB513">
            <w:pPr>
              <w:kinsoku w:val="0"/>
              <w:autoSpaceDE w:val="0"/>
              <w:autoSpaceDN w:val="0"/>
              <w:adjustRightInd w:val="0"/>
              <w:snapToGrid w:val="0"/>
              <w:spacing w:line="360" w:lineRule="auto"/>
              <w:ind w:left="210" w:right="184" w:firstLine="421"/>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71853C6F">
            <w:pPr>
              <w:kinsoku w:val="0"/>
              <w:autoSpaceDE w:val="0"/>
              <w:autoSpaceDN w:val="0"/>
              <w:adjustRightInd w:val="0"/>
              <w:snapToGrid w:val="0"/>
              <w:spacing w:line="360" w:lineRule="auto"/>
              <w:ind w:left="210" w:leftChars="0" w:right="184" w:rightChars="0" w:firstLine="421" w:firstLineChars="0"/>
              <w:jc w:val="left"/>
              <w:textAlignment w:val="baseline"/>
              <w:rPr>
                <w:rFonts w:hint="default" w:ascii="Arial" w:hAnsi="Arial" w:eastAsia="宋体" w:cs="Arial"/>
                <w:snapToGrid w:val="0"/>
                <w:color w:val="000000"/>
                <w:kern w:val="0"/>
                <w:sz w:val="21"/>
                <w:szCs w:val="21"/>
                <w:lang w:val="en-US" w:eastAsia="zh-CN"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4058" w:type="dxa"/>
            <w:vAlign w:val="center"/>
          </w:tcPr>
          <w:p w14:paraId="73F301A8">
            <w:pPr>
              <w:kinsoku w:val="0"/>
              <w:autoSpaceDE w:val="0"/>
              <w:autoSpaceDN w:val="0"/>
              <w:adjustRightInd w:val="0"/>
              <w:snapToGrid w:val="0"/>
              <w:spacing w:line="360" w:lineRule="auto"/>
              <w:ind w:left="925" w:leftChars="0" w:right="913" w:rightChars="0"/>
              <w:jc w:val="center"/>
              <w:textAlignment w:val="baseline"/>
              <w:rPr>
                <w:rFonts w:hint="eastAsia" w:ascii="Arial" w:hAnsi="Arial" w:eastAsia="Arial" w:cs="Arial"/>
                <w:b/>
                <w:snapToGrid w:val="0"/>
                <w:color w:val="000000"/>
                <w:kern w:val="0"/>
                <w:sz w:val="21"/>
                <w:szCs w:val="21"/>
                <w:lang w:val="en-US" w:eastAsia="zh-CN" w:bidi="ar-SA"/>
              </w:rPr>
            </w:pPr>
          </w:p>
        </w:tc>
        <w:tc>
          <w:tcPr>
            <w:tcW w:w="3014" w:type="dxa"/>
            <w:vAlign w:val="center"/>
          </w:tcPr>
          <w:p w14:paraId="20DE0E58">
            <w:pPr>
              <w:widowControl/>
              <w:kinsoku w:val="0"/>
              <w:autoSpaceDE w:val="0"/>
              <w:autoSpaceDN w:val="0"/>
              <w:adjustRightInd w:val="0"/>
              <w:snapToGrid w:val="0"/>
              <w:spacing w:line="360" w:lineRule="auto"/>
              <w:ind w:left="925" w:leftChars="0" w:right="913" w:rightChars="0"/>
              <w:jc w:val="center"/>
              <w:textAlignment w:val="center"/>
              <w:rPr>
                <w:rFonts w:hint="default" w:ascii="Arial" w:hAnsi="Arial" w:eastAsia="Arial" w:cs="Arial"/>
                <w:b/>
                <w:snapToGrid w:val="0"/>
                <w:color w:val="000000"/>
                <w:kern w:val="0"/>
                <w:sz w:val="21"/>
                <w:szCs w:val="21"/>
                <w:lang w:val="en-US" w:eastAsia="zh-CN"/>
              </w:rPr>
            </w:pPr>
          </w:p>
        </w:tc>
      </w:tr>
      <w:tr w14:paraId="12A62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727" w:type="dxa"/>
            <w:vAlign w:val="center"/>
          </w:tcPr>
          <w:p w14:paraId="133CC7B1">
            <w:pPr>
              <w:kinsoku w:val="0"/>
              <w:autoSpaceDE w:val="0"/>
              <w:autoSpaceDN w:val="0"/>
              <w:adjustRightInd w:val="0"/>
              <w:snapToGrid w:val="0"/>
              <w:spacing w:line="360" w:lineRule="auto"/>
              <w:ind w:left="210" w:right="184" w:firstLine="421"/>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C147A5E">
            <w:pPr>
              <w:kinsoku w:val="0"/>
              <w:autoSpaceDE w:val="0"/>
              <w:autoSpaceDN w:val="0"/>
              <w:adjustRightInd w:val="0"/>
              <w:snapToGrid w:val="0"/>
              <w:spacing w:line="360" w:lineRule="auto"/>
              <w:ind w:left="210" w:right="184" w:firstLine="421"/>
              <w:jc w:val="both"/>
              <w:textAlignment w:val="baseline"/>
              <w:rPr>
                <w:rFonts w:hint="eastAsia" w:ascii="Arial" w:hAnsi="Arial" w:eastAsia="Arial" w:cs="Arial"/>
                <w:b/>
                <w:snapToGrid w:val="0"/>
                <w:color w:val="000000"/>
                <w:kern w:val="0"/>
                <w:sz w:val="21"/>
                <w:szCs w:val="21"/>
                <w:lang w:val="en-US" w:eastAsia="zh-CN"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4058" w:type="dxa"/>
            <w:vAlign w:val="center"/>
          </w:tcPr>
          <w:p w14:paraId="1FB240CE">
            <w:pPr>
              <w:kinsoku w:val="0"/>
              <w:autoSpaceDE w:val="0"/>
              <w:autoSpaceDN w:val="0"/>
              <w:adjustRightInd w:val="0"/>
              <w:snapToGrid w:val="0"/>
              <w:spacing w:line="360" w:lineRule="auto"/>
              <w:ind w:left="925" w:leftChars="0" w:right="913" w:rightChars="0"/>
              <w:jc w:val="center"/>
              <w:textAlignment w:val="baseline"/>
              <w:rPr>
                <w:rFonts w:hint="default" w:ascii="Arial" w:hAnsi="Arial" w:eastAsia="宋体" w:cs="Arial"/>
                <w:snapToGrid w:val="0"/>
                <w:color w:val="000000"/>
                <w:kern w:val="0"/>
                <w:sz w:val="21"/>
                <w:szCs w:val="21"/>
                <w:lang w:val="en-US" w:eastAsia="zh-CN" w:bidi="ar-SA"/>
              </w:rPr>
            </w:pPr>
          </w:p>
        </w:tc>
        <w:tc>
          <w:tcPr>
            <w:tcW w:w="3014" w:type="dxa"/>
            <w:vAlign w:val="center"/>
          </w:tcPr>
          <w:p w14:paraId="075F5B04">
            <w:pPr>
              <w:widowControl/>
              <w:kinsoku w:val="0"/>
              <w:autoSpaceDE w:val="0"/>
              <w:autoSpaceDN w:val="0"/>
              <w:adjustRightInd w:val="0"/>
              <w:snapToGrid w:val="0"/>
              <w:spacing w:line="360" w:lineRule="auto"/>
              <w:ind w:left="925" w:leftChars="0" w:right="913" w:rightChars="0"/>
              <w:jc w:val="center"/>
              <w:textAlignment w:val="center"/>
              <w:rPr>
                <w:rFonts w:hint="default" w:ascii="Arial" w:hAnsi="Arial" w:eastAsia="Arial" w:cs="Arial"/>
                <w:b/>
                <w:snapToGrid w:val="0"/>
                <w:color w:val="000000"/>
                <w:kern w:val="0"/>
                <w:sz w:val="21"/>
                <w:szCs w:val="21"/>
                <w:lang w:val="en-US" w:eastAsia="zh-CN"/>
              </w:rPr>
            </w:pPr>
          </w:p>
        </w:tc>
      </w:tr>
      <w:tr w14:paraId="5DD63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27" w:type="dxa"/>
            <w:vAlign w:val="top"/>
          </w:tcPr>
          <w:p w14:paraId="4E90CCD1">
            <w:pPr>
              <w:kinsoku w:val="0"/>
              <w:autoSpaceDE w:val="0"/>
              <w:autoSpaceDN w:val="0"/>
              <w:adjustRightInd w:val="0"/>
              <w:snapToGrid w:val="0"/>
              <w:spacing w:line="360" w:lineRule="auto"/>
              <w:ind w:left="210" w:right="184" w:firstLine="421"/>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F19451E">
            <w:pPr>
              <w:kinsoku w:val="0"/>
              <w:autoSpaceDE w:val="0"/>
              <w:autoSpaceDN w:val="0"/>
              <w:adjustRightInd w:val="0"/>
              <w:snapToGrid w:val="0"/>
              <w:spacing w:before="138" w:line="229" w:lineRule="auto"/>
              <w:ind w:firstLine="630" w:firstLineChars="300"/>
              <w:jc w:val="both"/>
              <w:textAlignment w:val="baseline"/>
              <w:rPr>
                <w:rFonts w:ascii="宋体" w:hAnsi="宋体" w:eastAsia="宋体" w:cs="宋体"/>
                <w:snapToGrid w:val="0"/>
                <w:color w:val="000000"/>
                <w:spacing w:val="5"/>
                <w:kern w:val="0"/>
                <w:sz w:val="20"/>
                <w:szCs w:val="20"/>
                <w:lang w:val="en-US" w:eastAsia="en-US" w:bidi="ar-SA"/>
                <w14:textOutline w14:w="3795" w14:cap="sq" w14:cmpd="sng">
                  <w14:solidFill>
                    <w14:srgbClr w14:val="000000"/>
                  </w14:solidFill>
                  <w14:prstDash w14:val="solid"/>
                  <w14:bevel/>
                </w14:textOutline>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4058" w:type="dxa"/>
            <w:vAlign w:val="center"/>
          </w:tcPr>
          <w:p w14:paraId="03FADF32">
            <w:pPr>
              <w:kinsoku w:val="0"/>
              <w:autoSpaceDE w:val="0"/>
              <w:autoSpaceDN w:val="0"/>
              <w:adjustRightInd w:val="0"/>
              <w:snapToGrid w:val="0"/>
              <w:spacing w:line="360" w:lineRule="auto"/>
              <w:ind w:left="925" w:leftChars="0" w:right="913" w:rightChars="0"/>
              <w:jc w:val="center"/>
              <w:textAlignment w:val="baseline"/>
              <w:rPr>
                <w:rFonts w:hint="default" w:ascii="Arial" w:hAnsi="Arial" w:eastAsia="Arial" w:cs="Arial"/>
                <w:snapToGrid w:val="0"/>
                <w:color w:val="000000"/>
                <w:kern w:val="0"/>
                <w:sz w:val="21"/>
                <w:szCs w:val="21"/>
                <w:lang w:val="en-US" w:eastAsia="en-US" w:bidi="ar-SA"/>
              </w:rPr>
            </w:pPr>
          </w:p>
        </w:tc>
        <w:tc>
          <w:tcPr>
            <w:tcW w:w="3014" w:type="dxa"/>
            <w:vAlign w:val="center"/>
          </w:tcPr>
          <w:p w14:paraId="07D5CAB1">
            <w:pPr>
              <w:widowControl/>
              <w:kinsoku w:val="0"/>
              <w:autoSpaceDE w:val="0"/>
              <w:autoSpaceDN w:val="0"/>
              <w:adjustRightInd w:val="0"/>
              <w:snapToGrid w:val="0"/>
              <w:spacing w:line="360" w:lineRule="auto"/>
              <w:ind w:left="925" w:leftChars="0" w:right="913" w:rightChars="0"/>
              <w:jc w:val="center"/>
              <w:textAlignment w:val="center"/>
              <w:rPr>
                <w:rFonts w:hint="eastAsia" w:ascii="Arial" w:hAnsi="Arial" w:eastAsia="Arial" w:cs="Arial"/>
                <w:b/>
                <w:snapToGrid w:val="0"/>
                <w:color w:val="000000"/>
                <w:kern w:val="0"/>
                <w:sz w:val="21"/>
                <w:szCs w:val="21"/>
                <w:lang w:val="en-US" w:eastAsia="zh-CN" w:bidi="ar-SA"/>
              </w:rPr>
            </w:pPr>
          </w:p>
        </w:tc>
      </w:tr>
      <w:tr w14:paraId="0A50E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2727" w:type="dxa"/>
            <w:shd w:val="clear" w:color="auto" w:fill="auto"/>
            <w:vAlign w:val="center"/>
          </w:tcPr>
          <w:p w14:paraId="68E4A22C">
            <w:pPr>
              <w:kinsoku w:val="0"/>
              <w:autoSpaceDE w:val="0"/>
              <w:autoSpaceDN w:val="0"/>
              <w:adjustRightInd w:val="0"/>
              <w:snapToGrid w:val="0"/>
              <w:spacing w:line="360" w:lineRule="auto"/>
              <w:ind w:left="210" w:right="184" w:firstLine="421"/>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50D5449">
            <w:pPr>
              <w:kinsoku w:val="0"/>
              <w:autoSpaceDE w:val="0"/>
              <w:autoSpaceDN w:val="0"/>
              <w:adjustRightInd w:val="0"/>
              <w:snapToGrid w:val="0"/>
              <w:spacing w:line="360" w:lineRule="auto"/>
              <w:ind w:right="184" w:firstLine="630" w:firstLineChars="300"/>
              <w:jc w:val="left"/>
              <w:textAlignment w:val="baseline"/>
              <w:rPr>
                <w:rFonts w:hint="default" w:ascii="宋体" w:hAnsi="宋体" w:eastAsia="宋体" w:cs="宋体"/>
                <w:snapToGrid w:val="0"/>
                <w:color w:val="000000"/>
                <w:kern w:val="0"/>
                <w:sz w:val="20"/>
                <w:szCs w:val="20"/>
                <w:lang w:val="en-US" w:eastAsia="zh-CN"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4058" w:type="dxa"/>
            <w:shd w:val="clear" w:color="auto" w:fill="auto"/>
            <w:vAlign w:val="center"/>
          </w:tcPr>
          <w:p w14:paraId="6AED601B">
            <w:pPr>
              <w:kinsoku w:val="0"/>
              <w:autoSpaceDE w:val="0"/>
              <w:autoSpaceDN w:val="0"/>
              <w:adjustRightInd w:val="0"/>
              <w:snapToGrid w:val="0"/>
              <w:spacing w:line="360" w:lineRule="auto"/>
              <w:ind w:left="925" w:leftChars="0" w:right="913" w:rightChars="0"/>
              <w:jc w:val="center"/>
              <w:textAlignment w:val="baseline"/>
              <w:rPr>
                <w:rFonts w:ascii="Arial" w:hAnsi="Arial" w:eastAsia="Arial" w:cs="Arial"/>
                <w:snapToGrid w:val="0"/>
                <w:color w:val="000000"/>
                <w:kern w:val="0"/>
                <w:sz w:val="21"/>
                <w:szCs w:val="21"/>
                <w:lang w:val="en-US" w:eastAsia="en-US" w:bidi="ar-SA"/>
              </w:rPr>
            </w:pPr>
          </w:p>
        </w:tc>
        <w:tc>
          <w:tcPr>
            <w:tcW w:w="3014" w:type="dxa"/>
            <w:shd w:val="clear" w:color="auto" w:fill="auto"/>
            <w:vAlign w:val="center"/>
          </w:tcPr>
          <w:p w14:paraId="27814D1D">
            <w:pPr>
              <w:widowControl/>
              <w:kinsoku w:val="0"/>
              <w:autoSpaceDE w:val="0"/>
              <w:autoSpaceDN w:val="0"/>
              <w:adjustRightInd w:val="0"/>
              <w:snapToGrid w:val="0"/>
              <w:spacing w:line="360" w:lineRule="auto"/>
              <w:ind w:left="925" w:leftChars="0" w:right="913" w:rightChars="0"/>
              <w:jc w:val="center"/>
              <w:textAlignment w:val="center"/>
              <w:rPr>
                <w:rFonts w:hint="default" w:ascii="Arial" w:hAnsi="Arial" w:eastAsia="Arial" w:cs="Arial"/>
                <w:b/>
                <w:snapToGrid w:val="0"/>
                <w:color w:val="000000"/>
                <w:kern w:val="0"/>
                <w:sz w:val="21"/>
                <w:szCs w:val="21"/>
                <w:lang w:val="en-US" w:eastAsia="zh-CN" w:bidi="ar-SA"/>
              </w:rPr>
            </w:pPr>
          </w:p>
        </w:tc>
      </w:tr>
      <w:tr w14:paraId="2745B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27" w:type="dxa"/>
            <w:shd w:val="clear" w:color="auto" w:fill="auto"/>
            <w:vAlign w:val="top"/>
          </w:tcPr>
          <w:p w14:paraId="4D64B024">
            <w:pPr>
              <w:kinsoku w:val="0"/>
              <w:autoSpaceDE w:val="0"/>
              <w:autoSpaceDN w:val="0"/>
              <w:adjustRightInd w:val="0"/>
              <w:snapToGrid w:val="0"/>
              <w:spacing w:before="138" w:line="229" w:lineRule="auto"/>
              <w:jc w:val="center"/>
              <w:textAlignment w:val="baseline"/>
              <w:rPr>
                <w:rFonts w:hint="default" w:ascii="宋体" w:hAnsi="宋体" w:eastAsia="宋体" w:cs="宋体"/>
                <w:snapToGrid w:val="0"/>
                <w:color w:val="000000"/>
                <w:spacing w:val="5"/>
                <w:kern w:val="0"/>
                <w:sz w:val="20"/>
                <w:szCs w:val="20"/>
                <w:lang w:val="en-US" w:eastAsia="zh-CN" w:bidi="ar-SA"/>
                <w14:textOutline w14:w="3795" w14:cap="sq" w14:cmpd="sng">
                  <w14:solidFill>
                    <w14:srgbClr w14:val="000000"/>
                  </w14:solidFill>
                  <w14:prstDash w14:val="solid"/>
                  <w14:bevel/>
                </w14:textOutline>
              </w:rPr>
            </w:pPr>
            <w:r>
              <w:rPr>
                <w:rFonts w:hint="eastAsia" w:ascii="宋体" w:hAnsi="宋体" w:eastAsia="宋体" w:cs="宋体"/>
                <w:snapToGrid w:val="0"/>
                <w:color w:val="000000"/>
                <w:spacing w:val="5"/>
                <w:kern w:val="0"/>
                <w:sz w:val="20"/>
                <w:szCs w:val="20"/>
                <w:lang w:val="en-US" w:eastAsia="zh-CN" w:bidi="ar-SA"/>
                <w14:textOutline w14:w="3795" w14:cap="sq" w14:cmpd="sng">
                  <w14:solidFill>
                    <w14:srgbClr w14:val="000000"/>
                  </w14:solidFill>
                  <w14:prstDash w14:val="solid"/>
                  <w14:bevel/>
                </w14:textOutline>
              </w:rPr>
              <w:t>总租金</w:t>
            </w:r>
          </w:p>
        </w:tc>
        <w:tc>
          <w:tcPr>
            <w:tcW w:w="4058" w:type="dxa"/>
            <w:shd w:val="clear" w:color="auto" w:fill="auto"/>
            <w:vAlign w:val="center"/>
          </w:tcPr>
          <w:p w14:paraId="0C3622AA">
            <w:pPr>
              <w:kinsoku w:val="0"/>
              <w:autoSpaceDE w:val="0"/>
              <w:autoSpaceDN w:val="0"/>
              <w:adjustRightInd w:val="0"/>
              <w:snapToGrid w:val="0"/>
              <w:spacing w:line="360" w:lineRule="auto"/>
              <w:ind w:left="925" w:leftChars="0" w:right="913" w:rightChars="0"/>
              <w:jc w:val="center"/>
              <w:textAlignment w:val="baseline"/>
              <w:rPr>
                <w:rFonts w:ascii="Arial" w:hAnsi="Arial" w:eastAsia="Arial" w:cs="Arial"/>
                <w:snapToGrid w:val="0"/>
                <w:color w:val="000000"/>
                <w:kern w:val="0"/>
                <w:sz w:val="21"/>
                <w:szCs w:val="21"/>
                <w:lang w:val="en-US" w:eastAsia="en-US" w:bidi="ar-SA"/>
              </w:rPr>
            </w:pPr>
          </w:p>
        </w:tc>
        <w:tc>
          <w:tcPr>
            <w:tcW w:w="3014" w:type="dxa"/>
            <w:shd w:val="clear" w:color="auto" w:fill="auto"/>
            <w:vAlign w:val="center"/>
          </w:tcPr>
          <w:p w14:paraId="7969B1B3">
            <w:pPr>
              <w:widowControl/>
              <w:kinsoku w:val="0"/>
              <w:autoSpaceDE w:val="0"/>
              <w:autoSpaceDN w:val="0"/>
              <w:adjustRightInd w:val="0"/>
              <w:snapToGrid w:val="0"/>
              <w:spacing w:line="360" w:lineRule="auto"/>
              <w:ind w:left="925" w:leftChars="0" w:right="913" w:rightChars="0"/>
              <w:jc w:val="center"/>
              <w:textAlignment w:val="center"/>
              <w:rPr>
                <w:rFonts w:hint="eastAsia" w:ascii="Arial" w:hAnsi="Arial" w:eastAsia="Arial" w:cs="Arial"/>
                <w:b/>
                <w:snapToGrid w:val="0"/>
                <w:color w:val="000000"/>
                <w:kern w:val="0"/>
                <w:sz w:val="21"/>
                <w:szCs w:val="21"/>
                <w:lang w:val="en-US" w:eastAsia="zh-CN" w:bidi="ar-SA"/>
              </w:rPr>
            </w:pPr>
          </w:p>
        </w:tc>
      </w:tr>
      <w:permEnd w:id="26"/>
    </w:tbl>
    <w:p w14:paraId="437783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备注：年租金= 日租金×365 天</w:t>
      </w:r>
    </w:p>
    <w:p w14:paraId="406F883A">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租金按照先付后用的原则执行，乙方应提前</w:t>
      </w:r>
      <w:permStart w:id="27" w:edGrp="everyone"/>
      <w:r>
        <w:rPr>
          <w:rFonts w:hint="eastAsia" w:asciiTheme="minorEastAsia" w:hAnsiTheme="minorEastAsia" w:cstheme="minorEastAsia"/>
          <w:sz w:val="24"/>
          <w:szCs w:val="24"/>
          <w:u w:val="single"/>
          <w:lang w:val="en-US" w:eastAsia="zh-CN"/>
        </w:rPr>
        <w:t xml:space="preserve">      </w:t>
      </w:r>
      <w:permEnd w:id="27"/>
      <w:r>
        <w:rPr>
          <w:rFonts w:hint="eastAsia" w:asciiTheme="minorEastAsia" w:hAnsiTheme="minorEastAsia" w:eastAsiaTheme="minorEastAsia" w:cstheme="minorEastAsia"/>
          <w:sz w:val="24"/>
          <w:szCs w:val="24"/>
        </w:rPr>
        <w:t>日支付下一期租金。首期租金支付时间为租赁物业交付前。合同约定有免租期的，免租期内的相应租金在合同完整履行完毕的前提下，以首年租金为标准在最后一期租金支付时折抵免除，即第</w:t>
      </w:r>
      <w:permStart w:id="28" w:edGrp="everyone"/>
      <w:r>
        <w:rPr>
          <w:rFonts w:hint="eastAsia" w:asciiTheme="minorEastAsia" w:hAnsiTheme="minorEastAsia" w:cstheme="minorEastAsia"/>
          <w:sz w:val="24"/>
          <w:szCs w:val="24"/>
          <w:u w:val="single"/>
          <w:lang w:val="en-US" w:eastAsia="zh-CN"/>
        </w:rPr>
        <w:t xml:space="preserve">     </w:t>
      </w:r>
      <w:permEnd w:id="28"/>
      <w:r>
        <w:rPr>
          <w:rFonts w:hint="eastAsia" w:asciiTheme="minorEastAsia" w:hAnsiTheme="minorEastAsia" w:eastAsiaTheme="minorEastAsia" w:cstheme="minorEastAsia"/>
          <w:sz w:val="24"/>
          <w:szCs w:val="24"/>
        </w:rPr>
        <w:t>期应付租金金额为扣减免租期内相应租金后的金额。</w:t>
      </w:r>
    </w:p>
    <w:p w14:paraId="53DC5766">
      <w:pPr>
        <w:kinsoku w:val="0"/>
        <w:autoSpaceDE w:val="0"/>
        <w:autoSpaceDN w:val="0"/>
        <w:adjustRightInd w:val="0"/>
        <w:snapToGrid w:val="0"/>
        <w:spacing w:before="184" w:line="219" w:lineRule="auto"/>
        <w:ind w:left="4175"/>
        <w:jc w:val="left"/>
        <w:textAlignment w:val="baseline"/>
        <w:outlineLvl w:val="0"/>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14:textOutline w14:w="4358" w14:cap="sq" w14:cmpd="sng">
            <w14:solidFill>
              <w14:srgbClr w14:val="000000"/>
            </w14:solidFill>
            <w14:prstDash w14:val="solid"/>
            <w14:bevel/>
          </w14:textOutline>
        </w:rPr>
        <w:t>租金支付时间节点明细</w:t>
      </w:r>
    </w:p>
    <w:p w14:paraId="74779EC2">
      <w:pPr>
        <w:widowControl/>
        <w:kinsoku w:val="0"/>
        <w:autoSpaceDE w:val="0"/>
        <w:autoSpaceDN w:val="0"/>
        <w:adjustRightInd w:val="0"/>
        <w:snapToGrid w:val="0"/>
        <w:spacing w:line="68" w:lineRule="exact"/>
        <w:jc w:val="left"/>
        <w:textAlignment w:val="baseline"/>
        <w:rPr>
          <w:rFonts w:ascii="Arial" w:hAnsi="Arial" w:eastAsia="Arial" w:cs="Arial"/>
          <w:snapToGrid w:val="0"/>
          <w:color w:val="000000"/>
          <w:kern w:val="0"/>
          <w:szCs w:val="21"/>
          <w:lang w:eastAsia="en-US"/>
        </w:rPr>
      </w:pPr>
    </w:p>
    <w:tbl>
      <w:tblPr>
        <w:tblStyle w:val="6"/>
        <w:tblW w:w="9775"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37"/>
        <w:gridCol w:w="3460"/>
        <w:gridCol w:w="2578"/>
      </w:tblGrid>
      <w:tr w14:paraId="282FA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3737" w:type="dxa"/>
            <w:vAlign w:val="top"/>
          </w:tcPr>
          <w:p w14:paraId="36D5A24B">
            <w:pPr>
              <w:kinsoku w:val="0"/>
              <w:autoSpaceDE w:val="0"/>
              <w:autoSpaceDN w:val="0"/>
              <w:adjustRightInd w:val="0"/>
              <w:snapToGrid w:val="0"/>
              <w:spacing w:before="122" w:line="219" w:lineRule="auto"/>
              <w:ind w:left="1441"/>
              <w:jc w:val="left"/>
              <w:textAlignment w:val="baseline"/>
              <w:rPr>
                <w:rFonts w:ascii="宋体" w:hAnsi="宋体" w:eastAsia="宋体" w:cs="宋体"/>
                <w:snapToGrid w:val="0"/>
                <w:color w:val="000000"/>
                <w:kern w:val="0"/>
                <w:sz w:val="24"/>
                <w:szCs w:val="24"/>
                <w:lang w:val="en-US" w:eastAsia="en-US" w:bidi="ar-SA"/>
              </w:rPr>
            </w:pPr>
            <w:permStart w:id="29" w:edGrp="everyone"/>
            <w:r>
              <w:rPr>
                <w:rFonts w:ascii="宋体" w:hAnsi="宋体" w:eastAsia="宋体" w:cs="宋体"/>
                <w:snapToGrid w:val="0"/>
                <w:color w:val="000000"/>
                <w:spacing w:val="-2"/>
                <w:kern w:val="0"/>
                <w:sz w:val="24"/>
                <w:szCs w:val="24"/>
                <w:lang w:val="en-US" w:eastAsia="en-US" w:bidi="ar-SA"/>
                <w14:textOutline w14:w="4358" w14:cap="sq" w14:cmpd="sng">
                  <w14:solidFill>
                    <w14:srgbClr w14:val="000000"/>
                  </w14:solidFill>
                  <w14:prstDash w14:val="solid"/>
                  <w14:bevel/>
                </w14:textOutline>
              </w:rPr>
              <w:t>支付时间</w:t>
            </w:r>
          </w:p>
        </w:tc>
        <w:tc>
          <w:tcPr>
            <w:tcW w:w="3460" w:type="dxa"/>
            <w:vAlign w:val="top"/>
          </w:tcPr>
          <w:p w14:paraId="7EEE167B">
            <w:pPr>
              <w:kinsoku w:val="0"/>
              <w:autoSpaceDE w:val="0"/>
              <w:autoSpaceDN w:val="0"/>
              <w:adjustRightInd w:val="0"/>
              <w:snapToGrid w:val="0"/>
              <w:spacing w:before="122" w:line="219" w:lineRule="auto"/>
              <w:ind w:left="97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14:textOutline w14:w="4358" w14:cap="sq" w14:cmpd="sng">
                  <w14:solidFill>
                    <w14:srgbClr w14:val="000000"/>
                  </w14:solidFill>
                  <w14:prstDash w14:val="solid"/>
                  <w14:bevel/>
                </w14:textOutline>
              </w:rPr>
              <w:t>支付租金周期</w:t>
            </w:r>
          </w:p>
        </w:tc>
        <w:tc>
          <w:tcPr>
            <w:tcW w:w="2578" w:type="dxa"/>
            <w:vAlign w:val="top"/>
          </w:tcPr>
          <w:p w14:paraId="0C18E6A8">
            <w:pPr>
              <w:kinsoku w:val="0"/>
              <w:autoSpaceDE w:val="0"/>
              <w:autoSpaceDN w:val="0"/>
              <w:adjustRightInd w:val="0"/>
              <w:snapToGrid w:val="0"/>
              <w:spacing w:before="122" w:line="219" w:lineRule="auto"/>
              <w:ind w:left="54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14:textOutline w14:w="4358" w14:cap="sq" w14:cmpd="sng">
                  <w14:solidFill>
                    <w14:srgbClr w14:val="000000"/>
                  </w14:solidFill>
                  <w14:prstDash w14:val="solid"/>
                  <w14:bevel/>
                </w14:textOutline>
              </w:rPr>
              <w:t>支付金额（元）</w:t>
            </w:r>
          </w:p>
        </w:tc>
      </w:tr>
      <w:tr w14:paraId="26221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3737" w:type="dxa"/>
            <w:vAlign w:val="center"/>
          </w:tcPr>
          <w:p w14:paraId="226C120F">
            <w:pPr>
              <w:kinsoku w:val="0"/>
              <w:autoSpaceDE w:val="0"/>
              <w:autoSpaceDN w:val="0"/>
              <w:adjustRightInd w:val="0"/>
              <w:snapToGrid w:val="0"/>
              <w:spacing w:line="360" w:lineRule="auto"/>
              <w:ind w:left="0" w:leftChars="0" w:right="1244" w:rightChars="0"/>
              <w:jc w:val="right"/>
              <w:textAlignment w:val="baseline"/>
              <w:rPr>
                <w:rFonts w:hint="default" w:ascii="Arial" w:hAnsi="Arial" w:eastAsia="宋体" w:cs="Arial"/>
                <w:snapToGrid w:val="0"/>
                <w:color w:val="000000"/>
                <w:kern w:val="0"/>
                <w:sz w:val="21"/>
                <w:szCs w:val="21"/>
                <w:lang w:val="en-US" w:eastAsia="zh-CN"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3460" w:type="dxa"/>
            <w:vAlign w:val="center"/>
          </w:tcPr>
          <w:p w14:paraId="6F6F3A74">
            <w:pPr>
              <w:kinsoku w:val="0"/>
              <w:autoSpaceDE w:val="0"/>
              <w:autoSpaceDN w:val="0"/>
              <w:adjustRightInd w:val="0"/>
              <w:snapToGrid w:val="0"/>
              <w:spacing w:line="360" w:lineRule="auto"/>
              <w:ind w:right="184" w:firstLine="840" w:firstLineChars="400"/>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B874EDE">
            <w:pPr>
              <w:kinsoku w:val="0"/>
              <w:autoSpaceDE w:val="0"/>
              <w:autoSpaceDN w:val="0"/>
              <w:adjustRightInd w:val="0"/>
              <w:snapToGrid w:val="0"/>
              <w:spacing w:line="360" w:lineRule="auto"/>
              <w:ind w:right="184" w:rightChars="0" w:firstLine="840" w:firstLineChars="400"/>
              <w:jc w:val="both"/>
              <w:textAlignment w:val="baseline"/>
              <w:rPr>
                <w:rFonts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2578" w:type="dxa"/>
            <w:vAlign w:val="center"/>
          </w:tcPr>
          <w:p w14:paraId="5B26E301">
            <w:pPr>
              <w:widowControl/>
              <w:kinsoku w:val="0"/>
              <w:autoSpaceDE w:val="0"/>
              <w:autoSpaceDN w:val="0"/>
              <w:adjustRightInd w:val="0"/>
              <w:snapToGrid w:val="0"/>
              <w:spacing w:line="360" w:lineRule="auto"/>
              <w:ind w:left="925" w:leftChars="0" w:right="913" w:rightChars="0"/>
              <w:jc w:val="center"/>
              <w:textAlignment w:val="center"/>
              <w:rPr>
                <w:rFonts w:hint="default" w:ascii="Arial" w:hAnsi="Arial" w:eastAsia="Arial" w:cs="Arial"/>
                <w:snapToGrid w:val="0"/>
                <w:color w:val="000000"/>
                <w:kern w:val="0"/>
                <w:sz w:val="21"/>
                <w:szCs w:val="21"/>
                <w:lang w:val="en-US" w:eastAsia="en-US"/>
              </w:rPr>
            </w:pPr>
          </w:p>
        </w:tc>
      </w:tr>
      <w:tr w14:paraId="56A44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3737" w:type="dxa"/>
            <w:vAlign w:val="center"/>
          </w:tcPr>
          <w:p w14:paraId="0FC81F54">
            <w:pPr>
              <w:kinsoku w:val="0"/>
              <w:autoSpaceDE w:val="0"/>
              <w:autoSpaceDN w:val="0"/>
              <w:adjustRightInd w:val="0"/>
              <w:snapToGrid w:val="0"/>
              <w:spacing w:line="360" w:lineRule="auto"/>
              <w:ind w:left="0" w:leftChars="0" w:right="1244" w:rightChars="0"/>
              <w:jc w:val="right"/>
              <w:textAlignment w:val="baseline"/>
              <w:rPr>
                <w:rFonts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3460" w:type="dxa"/>
            <w:vAlign w:val="center"/>
          </w:tcPr>
          <w:p w14:paraId="201E89AE">
            <w:pPr>
              <w:kinsoku w:val="0"/>
              <w:autoSpaceDE w:val="0"/>
              <w:autoSpaceDN w:val="0"/>
              <w:adjustRightInd w:val="0"/>
              <w:snapToGrid w:val="0"/>
              <w:spacing w:line="360" w:lineRule="auto"/>
              <w:ind w:right="184" w:firstLine="840" w:firstLineChars="400"/>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0ADF451D">
            <w:pPr>
              <w:kinsoku w:val="0"/>
              <w:autoSpaceDE w:val="0"/>
              <w:autoSpaceDN w:val="0"/>
              <w:adjustRightInd w:val="0"/>
              <w:snapToGrid w:val="0"/>
              <w:spacing w:line="360" w:lineRule="auto"/>
              <w:ind w:right="184" w:rightChars="0" w:firstLine="840" w:firstLineChars="400"/>
              <w:jc w:val="both"/>
              <w:textAlignment w:val="baseline"/>
              <w:rPr>
                <w:rFonts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2578" w:type="dxa"/>
            <w:vAlign w:val="center"/>
          </w:tcPr>
          <w:p w14:paraId="68831C92">
            <w:pPr>
              <w:keepNext w:val="0"/>
              <w:keepLines w:val="0"/>
              <w:widowControl/>
              <w:suppressLineNumbers w:val="0"/>
              <w:kinsoku w:val="0"/>
              <w:autoSpaceDE w:val="0"/>
              <w:autoSpaceDN w:val="0"/>
              <w:adjustRightInd w:val="0"/>
              <w:snapToGrid w:val="0"/>
              <w:spacing w:line="240" w:lineRule="auto"/>
              <w:jc w:val="center"/>
              <w:textAlignment w:val="center"/>
              <w:rPr>
                <w:rFonts w:ascii="Arial" w:hAnsi="Arial" w:eastAsia="Arial" w:cs="Arial"/>
                <w:snapToGrid w:val="0"/>
                <w:color w:val="000000"/>
                <w:kern w:val="0"/>
                <w:sz w:val="21"/>
                <w:szCs w:val="21"/>
                <w:lang w:eastAsia="en-US"/>
              </w:rPr>
            </w:pPr>
          </w:p>
        </w:tc>
      </w:tr>
      <w:tr w14:paraId="5A074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3737" w:type="dxa"/>
            <w:shd w:val="clear" w:color="auto" w:fill="auto"/>
            <w:vAlign w:val="center"/>
          </w:tcPr>
          <w:p w14:paraId="00B70EB0">
            <w:pPr>
              <w:kinsoku w:val="0"/>
              <w:autoSpaceDE w:val="0"/>
              <w:autoSpaceDN w:val="0"/>
              <w:adjustRightInd w:val="0"/>
              <w:snapToGrid w:val="0"/>
              <w:spacing w:line="360" w:lineRule="auto"/>
              <w:ind w:right="1244" w:rightChars="0"/>
              <w:jc w:val="right"/>
              <w:textAlignment w:val="baseline"/>
              <w:rPr>
                <w:rFonts w:hint="eastAsia"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3460" w:type="dxa"/>
            <w:shd w:val="clear" w:color="auto" w:fill="auto"/>
            <w:vAlign w:val="center"/>
          </w:tcPr>
          <w:p w14:paraId="153224DF">
            <w:pPr>
              <w:kinsoku w:val="0"/>
              <w:autoSpaceDE w:val="0"/>
              <w:autoSpaceDN w:val="0"/>
              <w:adjustRightInd w:val="0"/>
              <w:snapToGrid w:val="0"/>
              <w:spacing w:line="360" w:lineRule="auto"/>
              <w:ind w:right="184" w:firstLine="840" w:firstLineChars="400"/>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ECC59FB">
            <w:pPr>
              <w:kinsoku w:val="0"/>
              <w:autoSpaceDE w:val="0"/>
              <w:autoSpaceDN w:val="0"/>
              <w:adjustRightInd w:val="0"/>
              <w:snapToGrid w:val="0"/>
              <w:spacing w:line="360" w:lineRule="auto"/>
              <w:ind w:right="184" w:rightChars="0" w:firstLine="840" w:firstLineChars="400"/>
              <w:jc w:val="both"/>
              <w:textAlignment w:val="baseline"/>
              <w:rPr>
                <w:rFonts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2578" w:type="dxa"/>
            <w:vAlign w:val="center"/>
          </w:tcPr>
          <w:p w14:paraId="4FD1D9C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Arial" w:hAnsi="Arial" w:eastAsia="Arial" w:cs="Arial"/>
                <w:snapToGrid w:val="0"/>
                <w:color w:val="000000"/>
                <w:kern w:val="0"/>
                <w:sz w:val="21"/>
                <w:szCs w:val="21"/>
                <w:lang w:val="en-US" w:eastAsia="zh-CN" w:bidi="ar-SA"/>
              </w:rPr>
            </w:pPr>
          </w:p>
        </w:tc>
      </w:tr>
      <w:tr w14:paraId="6F7DF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3737" w:type="dxa"/>
            <w:shd w:val="clear" w:color="auto" w:fill="auto"/>
            <w:vAlign w:val="center"/>
          </w:tcPr>
          <w:p w14:paraId="357ABB1B">
            <w:pPr>
              <w:kinsoku w:val="0"/>
              <w:autoSpaceDE w:val="0"/>
              <w:autoSpaceDN w:val="0"/>
              <w:adjustRightInd w:val="0"/>
              <w:snapToGrid w:val="0"/>
              <w:spacing w:line="360" w:lineRule="auto"/>
              <w:ind w:right="1244" w:rightChars="0"/>
              <w:jc w:val="right"/>
              <w:textAlignment w:val="baseline"/>
              <w:rPr>
                <w:rFonts w:hint="eastAsia"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3460" w:type="dxa"/>
            <w:shd w:val="clear" w:color="auto" w:fill="auto"/>
            <w:vAlign w:val="center"/>
          </w:tcPr>
          <w:p w14:paraId="6221D62F">
            <w:pPr>
              <w:kinsoku w:val="0"/>
              <w:autoSpaceDE w:val="0"/>
              <w:autoSpaceDN w:val="0"/>
              <w:adjustRightInd w:val="0"/>
              <w:snapToGrid w:val="0"/>
              <w:spacing w:line="360" w:lineRule="auto"/>
              <w:ind w:right="184" w:firstLine="840" w:firstLineChars="400"/>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2ED9FD52">
            <w:pPr>
              <w:kinsoku w:val="0"/>
              <w:autoSpaceDE w:val="0"/>
              <w:autoSpaceDN w:val="0"/>
              <w:adjustRightInd w:val="0"/>
              <w:snapToGrid w:val="0"/>
              <w:spacing w:line="360" w:lineRule="auto"/>
              <w:ind w:right="184" w:rightChars="0" w:firstLine="840" w:firstLineChars="400"/>
              <w:jc w:val="both"/>
              <w:textAlignment w:val="baseline"/>
              <w:rPr>
                <w:rFonts w:hint="eastAsia"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2578" w:type="dxa"/>
            <w:vAlign w:val="center"/>
          </w:tcPr>
          <w:p w14:paraId="294720C7">
            <w:pPr>
              <w:keepNext w:val="0"/>
              <w:keepLines w:val="0"/>
              <w:widowControl/>
              <w:suppressLineNumbers w:val="0"/>
              <w:kinsoku w:val="0"/>
              <w:autoSpaceDE w:val="0"/>
              <w:autoSpaceDN w:val="0"/>
              <w:adjustRightInd w:val="0"/>
              <w:snapToGrid w:val="0"/>
              <w:spacing w:line="240" w:lineRule="auto"/>
              <w:jc w:val="center"/>
              <w:textAlignment w:val="center"/>
              <w:rPr>
                <w:rFonts w:hint="default" w:ascii="Arial" w:hAnsi="Arial" w:eastAsia="Arial" w:cs="Arial"/>
                <w:b/>
                <w:snapToGrid w:val="0"/>
                <w:color w:val="000000"/>
                <w:kern w:val="0"/>
                <w:sz w:val="21"/>
                <w:szCs w:val="21"/>
                <w:lang w:val="en-US" w:eastAsia="zh-CN"/>
              </w:rPr>
            </w:pPr>
          </w:p>
        </w:tc>
      </w:tr>
      <w:permEnd w:id="29"/>
    </w:tbl>
    <w:p w14:paraId="7C64CB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4、该租金仅为乙方承租该租赁物业的场地建筑使用费，不含物业管理费、水电费、停车费等一切其他费用。</w:t>
      </w:r>
    </w:p>
    <w:p w14:paraId="5A00EF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5、支付方式：乙方应按期通过银行转账的方式将租金支付至甲方指定账户，具体按以下第</w:t>
      </w:r>
      <w:permStart w:id="30" w:edGrp="everyone"/>
      <w:r>
        <w:rPr>
          <w:rFonts w:hint="eastAsia" w:asciiTheme="minorEastAsia" w:hAnsiTheme="minorEastAsia" w:cstheme="minorEastAsia"/>
          <w:sz w:val="24"/>
          <w:szCs w:val="24"/>
          <w:u w:val="single"/>
          <w:lang w:val="en-US" w:eastAsia="zh-CN"/>
        </w:rPr>
        <w:t xml:space="preserve">   </w:t>
      </w:r>
      <w:permEnd w:id="30"/>
      <w:r>
        <w:rPr>
          <w:rFonts w:hint="eastAsia" w:asciiTheme="minorEastAsia" w:hAnsiTheme="minorEastAsia" w:eastAsiaTheme="minorEastAsia" w:cstheme="minorEastAsia"/>
          <w:sz w:val="24"/>
          <w:szCs w:val="24"/>
        </w:rPr>
        <w:t>种方式。</w:t>
      </w:r>
    </w:p>
    <w:p w14:paraId="3A6B23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（1）甲方收取租金后10个工作日内向乙方开具正式的租赁发票。未按上述指定账户的支付视为未履行支付义务。</w:t>
      </w:r>
    </w:p>
    <w:p w14:paraId="14C2FE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在当期租金支付日前5个工作日先行向乙方开具正式的租赁发票，乙方在收到正式发票后5个工作日内向甲方指定账户支付与开票金额相应的租金。据此条操作的，则在乙方未完成付款前，甲方开具的发票不作为已收款依据。</w:t>
      </w:r>
    </w:p>
    <w:p w14:paraId="43B6FF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3993E5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甲方账户信息如下：</w:t>
      </w:r>
    </w:p>
    <w:p w14:paraId="17C6A0B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0"/>
          <w:kern w:val="0"/>
          <w:sz w:val="24"/>
          <w:szCs w:val="24"/>
          <w:fitText w:val="720" w:id="1857775726"/>
        </w:rPr>
        <w:t>开户行</w:t>
      </w:r>
      <w:r>
        <w:rPr>
          <w:rFonts w:hint="eastAsia" w:asciiTheme="minorEastAsia" w:hAnsiTheme="minorEastAsia" w:eastAsiaTheme="minorEastAsia" w:cstheme="minorEastAsia"/>
          <w:sz w:val="24"/>
          <w:szCs w:val="24"/>
        </w:rPr>
        <w:t>：</w:t>
      </w:r>
      <w:permStart w:id="31" w:edGrp="everyone"/>
      <w:r>
        <w:rPr>
          <w:rFonts w:hint="eastAsia" w:asciiTheme="minorEastAsia" w:hAnsiTheme="minorEastAsia" w:eastAsiaTheme="minorEastAsia" w:cstheme="minorEastAsia"/>
          <w:sz w:val="24"/>
          <w:szCs w:val="24"/>
        </w:rPr>
        <w:t>杭州银行市民中心支行</w:t>
      </w:r>
      <w:r>
        <w:rPr>
          <w:rFonts w:hint="eastAsia" w:asciiTheme="minorEastAsia" w:hAnsiTheme="minorEastAsia" w:eastAsiaTheme="minorEastAsia" w:cstheme="minorEastAsia"/>
          <w:sz w:val="24"/>
          <w:szCs w:val="24"/>
          <w:lang w:val="en-US" w:eastAsia="zh-CN"/>
        </w:rPr>
        <w:t xml:space="preserve"> </w:t>
      </w:r>
      <w:permEnd w:id="31"/>
    </w:p>
    <w:p w14:paraId="61B33F7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0"/>
          <w:kern w:val="0"/>
          <w:sz w:val="24"/>
          <w:szCs w:val="24"/>
          <w:fitText w:val="720" w:id="1995715621"/>
        </w:rPr>
        <w:t>开户名</w:t>
      </w:r>
      <w:r>
        <w:rPr>
          <w:rFonts w:hint="eastAsia" w:asciiTheme="minorEastAsia" w:hAnsiTheme="minorEastAsia" w:eastAsiaTheme="minorEastAsia" w:cstheme="minorEastAsia"/>
          <w:sz w:val="24"/>
          <w:szCs w:val="24"/>
        </w:rPr>
        <w:t>：</w:t>
      </w:r>
      <w:permStart w:id="32" w:edGrp="everyone"/>
      <w:r>
        <w:rPr>
          <w:rFonts w:hint="eastAsia" w:asciiTheme="minorEastAsia" w:hAnsiTheme="minorEastAsia" w:eastAsiaTheme="minorEastAsia" w:cstheme="minorEastAsia"/>
          <w:sz w:val="24"/>
          <w:szCs w:val="24"/>
        </w:rPr>
        <w:t>杭州市安居建设投资集团有限公</w:t>
      </w:r>
      <w:r>
        <w:rPr>
          <w:rFonts w:hint="eastAsia" w:asciiTheme="minorEastAsia" w:hAnsiTheme="minorEastAsia" w:cstheme="minorEastAsia"/>
          <w:sz w:val="24"/>
          <w:szCs w:val="24"/>
          <w:u w:val="single"/>
          <w:lang w:val="en-US" w:eastAsia="zh-CN"/>
        </w:rPr>
        <w:t xml:space="preserve"> </w:t>
      </w:r>
      <w:permEnd w:id="32"/>
    </w:p>
    <w:p w14:paraId="0908120B">
      <w:pPr>
        <w:keepNext w:val="0"/>
        <w:keepLines w:val="0"/>
        <w:pageBreakBefore w:val="0"/>
        <w:widowControl w:val="0"/>
        <w:kinsoku/>
        <w:wordWrap/>
        <w:overflowPunct/>
        <w:topLinePunct w:val="0"/>
        <w:autoSpaceDE/>
        <w:autoSpaceDN/>
        <w:bidi w:val="0"/>
        <w:adjustRightInd/>
        <w:snapToGrid/>
        <w:spacing w:line="480" w:lineRule="exact"/>
        <w:ind w:firstLine="480" w:firstLineChars="100"/>
        <w:jc w:val="both"/>
        <w:textAlignment w:val="auto"/>
        <w:rPr>
          <w:rFonts w:hint="eastAsia" w:asciiTheme="minorEastAsia" w:hAnsiTheme="minorEastAsia" w:cstheme="minorEastAsia"/>
          <w:sz w:val="24"/>
          <w:szCs w:val="24"/>
          <w:u w:val="single"/>
          <w:lang w:val="en-US" w:eastAsia="zh-CN"/>
        </w:rPr>
      </w:pPr>
      <w:r>
        <w:rPr>
          <w:rFonts w:hint="eastAsia" w:asciiTheme="minorEastAsia" w:hAnsiTheme="minorEastAsia" w:eastAsiaTheme="minorEastAsia" w:cstheme="minorEastAsia"/>
          <w:spacing w:val="120"/>
          <w:kern w:val="0"/>
          <w:sz w:val="24"/>
          <w:szCs w:val="24"/>
          <w:fitText w:val="720" w:id="49286814"/>
        </w:rPr>
        <w:t>账</w:t>
      </w:r>
      <w:r>
        <w:rPr>
          <w:rFonts w:hint="eastAsia" w:asciiTheme="minorEastAsia" w:hAnsiTheme="minorEastAsia" w:eastAsiaTheme="minorEastAsia" w:cstheme="minorEastAsia"/>
          <w:spacing w:val="0"/>
          <w:kern w:val="0"/>
          <w:sz w:val="24"/>
          <w:szCs w:val="24"/>
          <w:fitText w:val="720" w:id="49286814"/>
        </w:rPr>
        <w:t>号</w:t>
      </w:r>
      <w:r>
        <w:rPr>
          <w:rFonts w:hint="eastAsia" w:asciiTheme="minorEastAsia" w:hAnsiTheme="minorEastAsia" w:eastAsiaTheme="minorEastAsia" w:cstheme="minorEastAsia"/>
          <w:sz w:val="24"/>
          <w:szCs w:val="24"/>
        </w:rPr>
        <w:t>：</w:t>
      </w:r>
      <w:permStart w:id="33" w:edGrp="everyone"/>
      <w:r>
        <w:rPr>
          <w:rFonts w:hint="eastAsia" w:asciiTheme="minorEastAsia" w:hAnsiTheme="minorEastAsia" w:cstheme="minorEastAsia"/>
          <w:sz w:val="24"/>
          <w:szCs w:val="24"/>
          <w:lang w:val="en-US" w:eastAsia="zh-CN"/>
        </w:rPr>
        <w:t xml:space="preserve"> </w:t>
      </w:r>
      <w:bookmarkStart w:id="0" w:name="_GoBack"/>
      <w:bookmarkEnd w:id="0"/>
      <w:r>
        <w:rPr>
          <w:rFonts w:hint="eastAsia" w:asciiTheme="minorEastAsia" w:hAnsiTheme="minorEastAsia" w:eastAsiaTheme="minorEastAsia" w:cstheme="minorEastAsia"/>
          <w:sz w:val="24"/>
          <w:szCs w:val="24"/>
          <w:lang w:val="en-US" w:eastAsia="zh-CN"/>
        </w:rPr>
        <w:t>75828100088689</w:t>
      </w:r>
      <w:permEnd w:id="33"/>
    </w:p>
    <w:p w14:paraId="48577AAB">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default" w:asciiTheme="minorEastAsia" w:hAnsiTheme="minorEastAsia" w:cstheme="minorEastAsia"/>
          <w:sz w:val="24"/>
          <w:szCs w:val="24"/>
          <w:u w:val="single"/>
          <w:lang w:val="en-US" w:eastAsia="zh-CN"/>
        </w:rPr>
      </w:pPr>
    </w:p>
    <w:p w14:paraId="305AA92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乙方开票信息如下（单位填写）：</w:t>
      </w:r>
    </w:p>
    <w:p w14:paraId="7EAA66B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发票性质：</w:t>
      </w:r>
      <w:permStart w:id="34" w:edGrp="everyone"/>
      <w:r>
        <w:rPr>
          <w:rFonts w:hint="eastAsia" w:asciiTheme="minorEastAsia" w:hAnsiTheme="minorEastAsia" w:eastAsiaTheme="minorEastAsia" w:cstheme="minorEastAsia"/>
          <w:sz w:val="24"/>
          <w:szCs w:val="24"/>
        </w:rPr>
        <w:sym w:font="Wingdings 2" w:char="00A3"/>
      </w:r>
      <w:permEnd w:id="34"/>
      <w:r>
        <w:rPr>
          <w:rFonts w:hint="eastAsia" w:asciiTheme="minorEastAsia" w:hAnsiTheme="minorEastAsia" w:eastAsiaTheme="minorEastAsia" w:cstheme="minorEastAsia"/>
          <w:sz w:val="24"/>
          <w:szCs w:val="24"/>
        </w:rPr>
        <w:t xml:space="preserve">普票 </w:t>
      </w:r>
      <w:permStart w:id="35" w:edGrp="everyone"/>
      <w:r>
        <w:rPr>
          <w:rFonts w:hint="eastAsia" w:asciiTheme="minorEastAsia" w:hAnsiTheme="minorEastAsia" w:eastAsiaTheme="minorEastAsia" w:cstheme="minorEastAsia"/>
          <w:sz w:val="24"/>
          <w:szCs w:val="24"/>
        </w:rPr>
        <w:sym w:font="Wingdings 2" w:char="00A3"/>
      </w:r>
      <w:permEnd w:id="35"/>
      <w:r>
        <w:rPr>
          <w:rFonts w:hint="eastAsia" w:asciiTheme="minorEastAsia" w:hAnsiTheme="minorEastAsia" w:eastAsiaTheme="minorEastAsia" w:cstheme="minorEastAsia"/>
          <w:sz w:val="24"/>
          <w:szCs w:val="24"/>
        </w:rPr>
        <w:t>专票</w:t>
      </w:r>
    </w:p>
    <w:p w14:paraId="6F55DEC6">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80"/>
          <w:kern w:val="0"/>
          <w:sz w:val="24"/>
          <w:szCs w:val="24"/>
          <w:fitText w:val="1440" w:id="71059229"/>
        </w:rPr>
        <w:t>公司名</w:t>
      </w:r>
      <w:r>
        <w:rPr>
          <w:rFonts w:hint="eastAsia" w:asciiTheme="minorEastAsia" w:hAnsiTheme="minorEastAsia" w:eastAsiaTheme="minorEastAsia" w:cstheme="minorEastAsia"/>
          <w:spacing w:val="0"/>
          <w:kern w:val="0"/>
          <w:sz w:val="24"/>
          <w:szCs w:val="24"/>
          <w:fitText w:val="1440" w:id="71059229"/>
        </w:rPr>
        <w:t>称</w:t>
      </w:r>
      <w:r>
        <w:rPr>
          <w:rFonts w:hint="eastAsia" w:asciiTheme="minorEastAsia" w:hAnsiTheme="minorEastAsia" w:eastAsiaTheme="minorEastAsia" w:cstheme="minorEastAsia"/>
          <w:sz w:val="24"/>
          <w:szCs w:val="24"/>
        </w:rPr>
        <w:t>：</w:t>
      </w:r>
      <w:permStart w:id="36" w:edGrp="everyone"/>
      <w:r>
        <w:rPr>
          <w:rFonts w:hint="eastAsia" w:asciiTheme="minorEastAsia" w:hAnsiTheme="minorEastAsia" w:cstheme="minorEastAsia"/>
          <w:sz w:val="24"/>
          <w:szCs w:val="24"/>
          <w:u w:val="single"/>
          <w:lang w:val="en-US" w:eastAsia="zh-CN"/>
        </w:rPr>
        <w:t xml:space="preserve">                           </w:t>
      </w:r>
      <w:permEnd w:id="36"/>
    </w:p>
    <w:p w14:paraId="133EFB28">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1"/>
          <w:kern w:val="0"/>
          <w:sz w:val="24"/>
          <w:szCs w:val="24"/>
          <w:fitText w:val="1440" w:id="953889145"/>
        </w:rPr>
        <w:t>地址</w:t>
      </w:r>
      <w:r>
        <w:rPr>
          <w:rFonts w:hint="eastAsia" w:asciiTheme="minorEastAsia" w:hAnsiTheme="minorEastAsia" w:cstheme="minorEastAsia"/>
          <w:spacing w:val="51"/>
          <w:kern w:val="0"/>
          <w:sz w:val="24"/>
          <w:szCs w:val="24"/>
          <w:fitText w:val="1440" w:id="953889145"/>
          <w:lang w:val="en-US" w:eastAsia="zh-CN"/>
        </w:rPr>
        <w:t>\</w:t>
      </w:r>
      <w:r>
        <w:rPr>
          <w:rFonts w:hint="eastAsia" w:asciiTheme="minorEastAsia" w:hAnsiTheme="minorEastAsia" w:eastAsiaTheme="minorEastAsia" w:cstheme="minorEastAsia"/>
          <w:spacing w:val="51"/>
          <w:kern w:val="0"/>
          <w:sz w:val="24"/>
          <w:szCs w:val="24"/>
          <w:fitText w:val="1440" w:id="953889145"/>
        </w:rPr>
        <w:t>电</w:t>
      </w:r>
      <w:r>
        <w:rPr>
          <w:rFonts w:hint="eastAsia" w:asciiTheme="minorEastAsia" w:hAnsiTheme="minorEastAsia" w:eastAsiaTheme="minorEastAsia" w:cstheme="minorEastAsia"/>
          <w:spacing w:val="1"/>
          <w:kern w:val="0"/>
          <w:sz w:val="24"/>
          <w:szCs w:val="24"/>
          <w:fitText w:val="1440" w:id="953889145"/>
        </w:rPr>
        <w:t>话</w:t>
      </w:r>
      <w:r>
        <w:rPr>
          <w:rFonts w:hint="eastAsia" w:asciiTheme="minorEastAsia" w:hAnsiTheme="minorEastAsia" w:eastAsiaTheme="minorEastAsia" w:cstheme="minorEastAsia"/>
          <w:sz w:val="24"/>
          <w:szCs w:val="24"/>
          <w:lang w:eastAsia="zh-CN"/>
        </w:rPr>
        <w:t>：</w:t>
      </w:r>
      <w:permStart w:id="37" w:edGrp="everyone"/>
      <w:r>
        <w:rPr>
          <w:rFonts w:hint="eastAsia" w:asciiTheme="minorEastAsia" w:hAnsiTheme="minorEastAsia" w:cstheme="minorEastAsia"/>
          <w:sz w:val="24"/>
          <w:szCs w:val="24"/>
          <w:u w:val="single"/>
          <w:lang w:val="en-US" w:eastAsia="zh-CN"/>
        </w:rPr>
        <w:t xml:space="preserve">                           </w:t>
      </w:r>
      <w:permEnd w:id="37"/>
    </w:p>
    <w:p w14:paraId="1B1C512A">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开户行及账号：</w:t>
      </w:r>
      <w:permStart w:id="38" w:edGrp="everyone"/>
      <w:r>
        <w:rPr>
          <w:rFonts w:hint="eastAsia" w:asciiTheme="minorEastAsia" w:hAnsiTheme="minorEastAsia" w:cstheme="minorEastAsia"/>
          <w:sz w:val="24"/>
          <w:szCs w:val="24"/>
          <w:u w:val="single"/>
          <w:lang w:val="en-US" w:eastAsia="zh-CN"/>
        </w:rPr>
        <w:t xml:space="preserve">                           </w:t>
      </w:r>
      <w:permEnd w:id="38"/>
    </w:p>
    <w:p w14:paraId="6043E588">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纳税人识别号：</w:t>
      </w:r>
      <w:permStart w:id="39" w:edGrp="everyone"/>
      <w:r>
        <w:rPr>
          <w:rFonts w:hint="eastAsia" w:asciiTheme="minorEastAsia" w:hAnsiTheme="minorEastAsia" w:cstheme="minorEastAsia"/>
          <w:sz w:val="24"/>
          <w:szCs w:val="24"/>
          <w:u w:val="single"/>
          <w:lang w:val="en-US" w:eastAsia="zh-CN"/>
        </w:rPr>
        <w:t xml:space="preserve">                           </w:t>
      </w:r>
      <w:permEnd w:id="39"/>
    </w:p>
    <w:p w14:paraId="7DED03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79268CC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第五条 特别约定</w:t>
      </w:r>
    </w:p>
    <w:p w14:paraId="7ED40F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1、甲方委</w:t>
      </w:r>
      <w:r>
        <w:rPr>
          <w:rFonts w:hint="eastAsia" w:asciiTheme="minorEastAsia" w:hAnsiTheme="minorEastAsia" w:eastAsiaTheme="minorEastAsia" w:cstheme="minorEastAsia"/>
          <w:color w:val="auto"/>
          <w:sz w:val="24"/>
          <w:szCs w:val="24"/>
        </w:rPr>
        <w:t>托杭州平海大厦有限公司与乙方签署《房屋管理合同》，代为管理本合</w:t>
      </w:r>
      <w:r>
        <w:rPr>
          <w:rFonts w:hint="eastAsia" w:asciiTheme="minorEastAsia" w:hAnsiTheme="minorEastAsia" w:cstheme="minorEastAsia"/>
          <w:color w:val="auto"/>
          <w:sz w:val="24"/>
          <w:szCs w:val="24"/>
          <w:lang w:val="en-US" w:eastAsia="zh-CN"/>
        </w:rPr>
        <w:t>同</w:t>
      </w:r>
      <w:r>
        <w:rPr>
          <w:rFonts w:hint="eastAsia" w:asciiTheme="minorEastAsia" w:hAnsiTheme="minorEastAsia" w:eastAsiaTheme="minorEastAsia" w:cstheme="minorEastAsia"/>
          <w:color w:val="auto"/>
          <w:sz w:val="24"/>
          <w:szCs w:val="24"/>
        </w:rPr>
        <w:t>项下房屋。同时授权杭州平海大厦有限公司以己方名义履行本合同及《房屋管理合同》项下房屋出租方/甲方的权利义务和提起包括房屋租赁纠纷在内的与本合同或《房屋管理合同》相关的全部诉讼（甲方亦有权选择以己方名义提起诉讼）。关于甲方、乙方的权利和义务，本合同有约定的从其约定，本合同未约定的，以乙方和杭州平海大厦有限公司签订的《房屋管理合同》为准，其内容同样约束甲方、乙方。除本合同另有约定外，与租赁有关的事项由乙方与甲方委托的杭州平海大厦有限公司按照本合同及《房屋管理合同》执行。</w:t>
      </w:r>
    </w:p>
    <w:p w14:paraId="5F5D73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2、本合同终止的，《房屋管理合同》自动终止；《房屋管理合同》终止的，本合同亦自动终止</w:t>
      </w:r>
      <w:r>
        <w:rPr>
          <w:rFonts w:hint="eastAsia" w:asciiTheme="minorEastAsia" w:hAnsiTheme="minorEastAsia" w:cstheme="minorEastAsia"/>
          <w:sz w:val="24"/>
          <w:szCs w:val="24"/>
          <w:lang w:eastAsia="zh-CN"/>
        </w:rPr>
        <w:t>。</w:t>
      </w:r>
    </w:p>
    <w:p w14:paraId="476827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3、甲方、乙方对特别约定内容均予认可无异议。</w:t>
      </w:r>
    </w:p>
    <w:p w14:paraId="456C527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rPr>
        <w:t>4、其他约定：</w:t>
      </w:r>
      <w:permStart w:id="40"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40"/>
      <w:r>
        <w:rPr>
          <w:rFonts w:hint="eastAsia" w:asciiTheme="minorEastAsia" w:hAnsiTheme="minorEastAsia" w:cstheme="minorEastAsia"/>
          <w:sz w:val="24"/>
          <w:szCs w:val="24"/>
          <w:u w:val="none"/>
          <w:lang w:eastAsia="zh-CN"/>
        </w:rPr>
        <w:t>。</w:t>
      </w:r>
    </w:p>
    <w:p w14:paraId="6C244D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4"/>
          <w:szCs w:val="24"/>
        </w:rPr>
      </w:pPr>
    </w:p>
    <w:p w14:paraId="16C4E3B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第六条 送达</w:t>
      </w:r>
    </w:p>
    <w:p w14:paraId="4E2B03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1、双方一致确认以下为有效送达途径，任何按照以下途径送达的通知均将视为收讫：</w:t>
      </w:r>
    </w:p>
    <w:p w14:paraId="62515936">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甲方指定地址：</w:t>
      </w:r>
      <w:permStart w:id="41"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41"/>
    </w:p>
    <w:p w14:paraId="21F7F9C6">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rPr>
        <w:sectPr>
          <w:footerReference r:id="rId3" w:type="default"/>
          <w:pgSz w:w="11906" w:h="16838"/>
          <w:pgMar w:top="1020" w:right="850" w:bottom="1134" w:left="850" w:header="851" w:footer="850" w:gutter="0"/>
          <w:pgNumType w:fmt="decimal"/>
          <w:cols w:space="425" w:num="1"/>
          <w:docGrid w:type="lines" w:linePitch="312" w:charSpace="0"/>
        </w:sectPr>
      </w:pPr>
      <w:r>
        <w:rPr>
          <w:rFonts w:hint="eastAsia" w:asciiTheme="minorEastAsia" w:hAnsiTheme="minorEastAsia" w:eastAsiaTheme="minorEastAsia" w:cstheme="minorEastAsia"/>
          <w:sz w:val="24"/>
          <w:szCs w:val="24"/>
        </w:rPr>
        <w:t>邮政编码：</w:t>
      </w:r>
      <w:permStart w:id="42" w:edGrp="everyone"/>
      <w:r>
        <w:rPr>
          <w:rFonts w:hint="eastAsia" w:asciiTheme="minorEastAsia" w:hAnsiTheme="minorEastAsia" w:eastAsiaTheme="minorEastAsia" w:cstheme="minorEastAsia"/>
          <w:sz w:val="24"/>
          <w:szCs w:val="24"/>
          <w:u w:val="single"/>
        </w:rPr>
        <w:t xml:space="preserve">      </w:t>
      </w:r>
      <w:permEnd w:id="42"/>
    </w:p>
    <w:p w14:paraId="2ADEA890">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pacing w:val="24"/>
          <w:kern w:val="0"/>
          <w:sz w:val="24"/>
          <w:szCs w:val="24"/>
          <w:fitText w:val="1680" w:id="806507785"/>
        </w:rPr>
        <w:t>乙方指定地</w:t>
      </w:r>
      <w:r>
        <w:rPr>
          <w:rFonts w:hint="eastAsia" w:asciiTheme="minorEastAsia" w:hAnsiTheme="minorEastAsia" w:eastAsiaTheme="minorEastAsia" w:cstheme="minorEastAsia"/>
          <w:spacing w:val="0"/>
          <w:kern w:val="0"/>
          <w:sz w:val="24"/>
          <w:szCs w:val="24"/>
          <w:fitText w:val="1680" w:id="806507785"/>
        </w:rPr>
        <w:t>址</w:t>
      </w:r>
      <w:r>
        <w:rPr>
          <w:rFonts w:hint="eastAsia" w:asciiTheme="minorEastAsia" w:hAnsiTheme="minorEastAsia" w:cstheme="minorEastAsia"/>
          <w:sz w:val="24"/>
          <w:szCs w:val="24"/>
          <w:lang w:eastAsia="zh-CN"/>
        </w:rPr>
        <w:t>：</w:t>
      </w:r>
      <w:permStart w:id="43" w:edGrp="everyone"/>
      <w:r>
        <w:rPr>
          <w:rFonts w:hint="eastAsia" w:asciiTheme="minorEastAsia" w:hAnsiTheme="minorEastAsia" w:cstheme="minorEastAsia"/>
          <w:sz w:val="24"/>
          <w:szCs w:val="24"/>
          <w:u w:val="single"/>
          <w:lang w:val="en-US" w:eastAsia="zh-CN"/>
        </w:rPr>
        <w:t xml:space="preserve">                     </w:t>
      </w:r>
      <w:permEnd w:id="43"/>
      <w:r>
        <w:rPr>
          <w:rFonts w:hint="eastAsia" w:asciiTheme="minorEastAsia" w:hAnsiTheme="minorEastAsia" w:cstheme="minorEastAsia"/>
          <w:sz w:val="24"/>
          <w:szCs w:val="24"/>
          <w:u w:val="single"/>
          <w:lang w:val="en-US" w:eastAsia="zh-CN"/>
        </w:rPr>
        <w:t xml:space="preserve">       </w:t>
      </w:r>
    </w:p>
    <w:p w14:paraId="31372B44">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乙方联系人信息</w:t>
      </w:r>
      <w:r>
        <w:rPr>
          <w:rFonts w:hint="eastAsia" w:asciiTheme="minorEastAsia" w:hAnsiTheme="minorEastAsia" w:cstheme="minorEastAsia"/>
          <w:sz w:val="24"/>
          <w:szCs w:val="24"/>
          <w:lang w:eastAsia="zh-CN"/>
        </w:rPr>
        <w:t>：</w:t>
      </w:r>
      <w:permStart w:id="44" w:edGrp="everyone"/>
      <w:r>
        <w:rPr>
          <w:rFonts w:hint="eastAsia" w:asciiTheme="minorEastAsia" w:hAnsiTheme="minorEastAsia" w:cstheme="minorEastAsia"/>
          <w:sz w:val="24"/>
          <w:szCs w:val="24"/>
          <w:u w:val="single"/>
          <w:lang w:val="en-US" w:eastAsia="zh-CN"/>
        </w:rPr>
        <w:t xml:space="preserve">                     </w:t>
      </w:r>
      <w:permEnd w:id="44"/>
      <w:r>
        <w:rPr>
          <w:rFonts w:hint="eastAsia" w:asciiTheme="minorEastAsia" w:hAnsiTheme="minorEastAsia" w:cstheme="minorEastAsia"/>
          <w:sz w:val="24"/>
          <w:szCs w:val="24"/>
          <w:u w:val="single"/>
          <w:lang w:val="en-US" w:eastAsia="zh-CN"/>
        </w:rPr>
        <w:t xml:space="preserve">     </w:t>
      </w:r>
    </w:p>
    <w:p w14:paraId="3DAFB04A">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200"/>
          <w:kern w:val="0"/>
          <w:sz w:val="24"/>
          <w:szCs w:val="24"/>
          <w:fitText w:val="2160" w:id="208421456"/>
        </w:rPr>
        <w:t>邮政编</w:t>
      </w:r>
      <w:r>
        <w:rPr>
          <w:rFonts w:hint="eastAsia" w:asciiTheme="minorEastAsia" w:hAnsiTheme="minorEastAsia" w:eastAsiaTheme="minorEastAsia" w:cstheme="minorEastAsia"/>
          <w:spacing w:val="0"/>
          <w:kern w:val="0"/>
          <w:sz w:val="24"/>
          <w:szCs w:val="24"/>
          <w:fitText w:val="2160" w:id="208421456"/>
        </w:rPr>
        <w:t>码</w:t>
      </w:r>
      <w:r>
        <w:rPr>
          <w:rFonts w:hint="eastAsia" w:asciiTheme="minorEastAsia" w:hAnsiTheme="minorEastAsia" w:eastAsiaTheme="minorEastAsia" w:cstheme="minorEastAsia"/>
          <w:sz w:val="24"/>
          <w:szCs w:val="24"/>
        </w:rPr>
        <w:t>：</w:t>
      </w:r>
      <w:permStart w:id="45" w:edGrp="everyone"/>
      <w:r>
        <w:rPr>
          <w:rFonts w:hint="eastAsia" w:asciiTheme="minorEastAsia" w:hAnsiTheme="minorEastAsia" w:cstheme="minorEastAsia"/>
          <w:sz w:val="24"/>
          <w:szCs w:val="24"/>
          <w:u w:val="single"/>
          <w:lang w:val="en-US" w:eastAsia="zh-CN"/>
        </w:rPr>
        <w:t xml:space="preserve">                 </w:t>
      </w:r>
      <w:permEnd w:id="45"/>
    </w:p>
    <w:p w14:paraId="4F61EE70">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乙方指定联系</w:t>
      </w:r>
      <w:r>
        <w:rPr>
          <w:rFonts w:hint="eastAsia" w:asciiTheme="minorEastAsia" w:hAnsiTheme="minorEastAsia" w:cstheme="minorEastAsia"/>
          <w:sz w:val="24"/>
          <w:szCs w:val="24"/>
          <w:lang w:val="en-US" w:eastAsia="zh-CN"/>
        </w:rPr>
        <w:t>人</w:t>
      </w:r>
      <w:r>
        <w:rPr>
          <w:rFonts w:hint="eastAsia" w:asciiTheme="minorEastAsia" w:hAnsiTheme="minorEastAsia" w:eastAsiaTheme="minorEastAsia" w:cstheme="minorEastAsia"/>
          <w:sz w:val="24"/>
          <w:szCs w:val="24"/>
        </w:rPr>
        <w:t>电话：</w:t>
      </w:r>
      <w:permStart w:id="46" w:edGrp="everyone"/>
      <w:r>
        <w:rPr>
          <w:rFonts w:hint="eastAsia" w:asciiTheme="minorEastAsia" w:hAnsiTheme="minorEastAsia" w:cstheme="minorEastAsia"/>
          <w:sz w:val="24"/>
          <w:szCs w:val="24"/>
          <w:u w:val="single"/>
          <w:lang w:val="en-US" w:eastAsia="zh-CN"/>
        </w:rPr>
        <w:t xml:space="preserve">                 </w:t>
      </w:r>
      <w:permEnd w:id="46"/>
    </w:p>
    <w:p w14:paraId="3F2617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u w:val="single"/>
        </w:rPr>
        <w:sectPr>
          <w:type w:val="continuous"/>
          <w:pgSz w:w="11906" w:h="16838"/>
          <w:pgMar w:top="1020" w:right="850" w:bottom="1134" w:left="850" w:header="851" w:footer="850" w:gutter="0"/>
          <w:pgNumType w:fmt="decimal"/>
          <w:cols w:equalWidth="0" w:num="2">
            <w:col w:w="4890" w:space="425"/>
            <w:col w:w="4890"/>
          </w:cols>
          <w:docGrid w:type="lines" w:linePitch="312" w:charSpace="0"/>
        </w:sectPr>
      </w:pPr>
    </w:p>
    <w:p w14:paraId="344E98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乙方指定的电子送达渠道（微信/邮箱/QQ）：</w:t>
      </w:r>
      <w:permStart w:id="47" w:edGrp="everyone"/>
      <w:r>
        <w:rPr>
          <w:rFonts w:hint="eastAsia" w:asciiTheme="minorEastAsia" w:hAnsiTheme="minorEastAsia" w:cstheme="minorEastAsia"/>
          <w:sz w:val="24"/>
          <w:szCs w:val="24"/>
          <w:u w:val="single"/>
          <w:lang w:val="en-US" w:eastAsia="zh-CN"/>
        </w:rPr>
        <w:t xml:space="preserve">                       </w:t>
      </w:r>
    </w:p>
    <w:permEnd w:id="47"/>
    <w:p w14:paraId="00B41E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2、乙方确认，除上述联系信息外，该租赁房屋地址也作为乙方的有效送达地址，甲方可选择将通知等书面文件直接寄送此处。</w:t>
      </w:r>
    </w:p>
    <w:p w14:paraId="39DC56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3、任何变更上述联系信息的，应在变更后7日内书面通知对方。否则，对方按照原信息发出的通知仍将视为有效送达，由此可能的不利后果将该方自行承担。</w:t>
      </w:r>
    </w:p>
    <w:p w14:paraId="211AEBF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4、给乙方的通知或者其他文件甲方有权根据自身需求选择便利的方式进行送达。但乙方的有关文件应当通过特快专递等形式书面送达。</w:t>
      </w:r>
    </w:p>
    <w:p w14:paraId="087369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79A17A8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第七条</w:t>
      </w:r>
      <w:r>
        <w:rPr>
          <w:rFonts w:hint="eastAsia" w:asciiTheme="minorEastAsia" w:hAnsiTheme="minorEastAsia" w:eastAsiaTheme="minorEastAsia" w:cstheme="minorEastAsia"/>
          <w:sz w:val="24"/>
          <w:szCs w:val="24"/>
        </w:rPr>
        <w:t xml:space="preserve"> 甲、乙双方在履行本合同过程中发生争议，应协商解决。协商不能解决的，可依法向房屋所在地人民法院起诉。</w:t>
      </w:r>
    </w:p>
    <w:p w14:paraId="78C2DC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4E390CC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第八条</w:t>
      </w:r>
      <w:r>
        <w:rPr>
          <w:rFonts w:hint="eastAsia" w:asciiTheme="minorEastAsia" w:hAnsiTheme="minorEastAsia" w:eastAsiaTheme="minorEastAsia" w:cstheme="minorEastAsia"/>
          <w:sz w:val="24"/>
          <w:szCs w:val="24"/>
        </w:rPr>
        <w:t xml:space="preserve"> 本合同一式</w:t>
      </w:r>
      <w:r>
        <w:rPr>
          <w:rFonts w:hint="eastAsia" w:asciiTheme="minorEastAsia" w:hAnsiTheme="minorEastAsia" w:cstheme="minorEastAsia"/>
          <w:sz w:val="24"/>
          <w:szCs w:val="24"/>
          <w:lang w:val="en-US" w:eastAsia="zh-CN"/>
        </w:rPr>
        <w:t xml:space="preserve"> </w:t>
      </w:r>
      <w:permStart w:id="48" w:edGrp="everyone"/>
      <w:r>
        <w:rPr>
          <w:rFonts w:hint="eastAsia" w:asciiTheme="minorEastAsia" w:hAnsiTheme="minorEastAsia" w:eastAsiaTheme="minorEastAsia" w:cstheme="minorEastAsia"/>
          <w:sz w:val="24"/>
          <w:szCs w:val="24"/>
        </w:rPr>
        <w:sym w:font="Wingdings 2" w:char="00A3"/>
      </w:r>
      <w:permEnd w:id="48"/>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permStart w:id="49" w:edGrp="everyone"/>
      <w:r>
        <w:rPr>
          <w:rFonts w:hint="eastAsia" w:asciiTheme="minorEastAsia" w:hAnsiTheme="minorEastAsia" w:eastAsiaTheme="minorEastAsia" w:cstheme="minorEastAsia"/>
          <w:sz w:val="24"/>
          <w:szCs w:val="24"/>
        </w:rPr>
        <w:sym w:font="Wingdings 2" w:char="00A3"/>
      </w:r>
      <w:permEnd w:id="49"/>
      <w:r>
        <w:rPr>
          <w:rFonts w:hint="eastAsia" w:asciiTheme="minorEastAsia" w:hAnsiTheme="minorEastAsia" w:eastAsiaTheme="minorEastAsia" w:cstheme="minorEastAsia"/>
          <w:sz w:val="24"/>
          <w:szCs w:val="24"/>
        </w:rPr>
        <w:t>7份，其中甲方执</w:t>
      </w:r>
      <w:permStart w:id="50" w:edGrp="everyone"/>
      <w:r>
        <w:rPr>
          <w:rFonts w:hint="eastAsia" w:asciiTheme="minorEastAsia" w:hAnsiTheme="minorEastAsia" w:eastAsiaTheme="minorEastAsia" w:cstheme="minorEastAsia"/>
          <w:sz w:val="24"/>
          <w:szCs w:val="24"/>
          <w:u w:val="single"/>
        </w:rPr>
        <w:t xml:space="preserve">     </w:t>
      </w:r>
      <w:permEnd w:id="50"/>
      <w:r>
        <w:rPr>
          <w:rFonts w:hint="eastAsia" w:asciiTheme="minorEastAsia" w:hAnsiTheme="minorEastAsia" w:eastAsiaTheme="minorEastAsia" w:cstheme="minorEastAsia"/>
          <w:sz w:val="24"/>
          <w:szCs w:val="24"/>
        </w:rPr>
        <w:t>份，乙方执</w:t>
      </w:r>
      <w:permStart w:id="51" w:edGrp="everyone"/>
      <w:r>
        <w:rPr>
          <w:rFonts w:hint="eastAsia" w:asciiTheme="minorEastAsia" w:hAnsiTheme="minorEastAsia" w:eastAsiaTheme="minorEastAsia" w:cstheme="minorEastAsia"/>
          <w:sz w:val="24"/>
          <w:szCs w:val="24"/>
          <w:u w:val="single"/>
        </w:rPr>
        <w:t xml:space="preserve">      </w:t>
      </w:r>
      <w:permEnd w:id="51"/>
      <w:r>
        <w:rPr>
          <w:rFonts w:hint="eastAsia" w:asciiTheme="minorEastAsia" w:hAnsiTheme="minorEastAsia" w:eastAsiaTheme="minorEastAsia" w:cstheme="minorEastAsia"/>
          <w:sz w:val="24"/>
          <w:szCs w:val="24"/>
        </w:rPr>
        <w:t>份，产交所执</w:t>
      </w:r>
      <w:permStart w:id="52"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52"/>
      <w:r>
        <w:rPr>
          <w:rFonts w:hint="eastAsia" w:asciiTheme="minorEastAsia" w:hAnsiTheme="minorEastAsia" w:eastAsiaTheme="minorEastAsia" w:cstheme="minorEastAsia"/>
          <w:sz w:val="24"/>
          <w:szCs w:val="24"/>
        </w:rPr>
        <w:t>份（仅适用于进场招租标的）。《交易公告》作为合同相关附件与合同具有同等约束力。</w:t>
      </w:r>
    </w:p>
    <w:p w14:paraId="2C0C67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以下无正文</w:t>
      </w:r>
      <w:r>
        <w:rPr>
          <w:rFonts w:hint="eastAsia" w:asciiTheme="minorEastAsia" w:hAnsiTheme="minorEastAsia" w:cstheme="minorEastAsia"/>
          <w:sz w:val="24"/>
          <w:szCs w:val="24"/>
          <w:lang w:eastAsia="zh-CN"/>
        </w:rPr>
        <w:t>）</w:t>
      </w:r>
    </w:p>
    <w:p w14:paraId="3BE20E9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6AC0DB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此页为签署页</w:t>
      </w:r>
      <w:r>
        <w:rPr>
          <w:rFonts w:hint="eastAsia" w:asciiTheme="minorEastAsia" w:hAnsiTheme="minorEastAsia" w:cstheme="minorEastAsia"/>
          <w:sz w:val="24"/>
          <w:szCs w:val="24"/>
          <w:lang w:eastAsia="zh-CN"/>
        </w:rPr>
        <w:t>）</w:t>
      </w:r>
    </w:p>
    <w:p w14:paraId="1E4778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szCs w:val="24"/>
          <w:lang w:eastAsia="zh-CN"/>
        </w:rPr>
      </w:pPr>
    </w:p>
    <w:p w14:paraId="5798BB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szCs w:val="24"/>
          <w:lang w:eastAsia="zh-CN"/>
        </w:rPr>
      </w:pPr>
    </w:p>
    <w:p w14:paraId="564990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szCs w:val="24"/>
          <w:lang w:eastAsia="zh-CN"/>
        </w:rPr>
      </w:pPr>
    </w:p>
    <w:p w14:paraId="026849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permStart w:id="53" w:edGrp="everyone"/>
      <w:r>
        <w:rPr>
          <w:rFonts w:hint="eastAsia" w:asciiTheme="minorEastAsia" w:hAnsiTheme="minorEastAsia" w:cstheme="minorEastAsia"/>
          <w:sz w:val="24"/>
          <w:szCs w:val="24"/>
          <w:lang w:val="en-US" w:eastAsia="zh-CN"/>
        </w:rPr>
        <w:t xml:space="preserve">                           </w:t>
      </w:r>
      <w:permEnd w:id="53"/>
      <w:r>
        <w:rPr>
          <w:rFonts w:hint="eastAsia" w:asciiTheme="minorEastAsia" w:hAnsiTheme="minorEastAsia" w:eastAsiaTheme="minorEastAsia" w:cstheme="minorEastAsia"/>
          <w:sz w:val="24"/>
          <w:szCs w:val="24"/>
        </w:rPr>
        <w:t>（盖章）</w:t>
      </w:r>
    </w:p>
    <w:p w14:paraId="505432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ermStart w:id="54" w:edGrp="everyone"/>
      <w:r>
        <w:rPr>
          <w:rFonts w:hint="eastAsia" w:asciiTheme="minorEastAsia" w:hAnsiTheme="minorEastAsia" w:cstheme="minorEastAsia"/>
          <w:sz w:val="24"/>
          <w:szCs w:val="24"/>
          <w:lang w:val="en-US" w:eastAsia="zh-CN"/>
        </w:rPr>
        <w:t xml:space="preserve">                           </w:t>
      </w:r>
      <w:permEnd w:id="54"/>
    </w:p>
    <w:p w14:paraId="732D13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42E584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3F78E3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02AD10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6A044B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乙方：</w:t>
      </w:r>
      <w:permStart w:id="55" w:edGrp="everyone"/>
      <w:r>
        <w:rPr>
          <w:rFonts w:hint="eastAsia" w:asciiTheme="minorEastAsia" w:hAnsiTheme="minorEastAsia" w:cstheme="minorEastAsia"/>
          <w:sz w:val="24"/>
          <w:szCs w:val="24"/>
          <w:lang w:val="en-US" w:eastAsia="zh-CN"/>
        </w:rPr>
        <w:t xml:space="preserve">                           </w:t>
      </w:r>
    </w:p>
    <w:permEnd w:id="55"/>
    <w:p w14:paraId="40791B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地址：</w:t>
      </w:r>
      <w:permStart w:id="56" w:edGrp="everyone"/>
      <w:r>
        <w:rPr>
          <w:rFonts w:hint="eastAsia" w:asciiTheme="minorEastAsia" w:hAnsiTheme="minorEastAsia" w:cstheme="minorEastAsia"/>
          <w:sz w:val="24"/>
          <w:szCs w:val="24"/>
          <w:lang w:val="en-US" w:eastAsia="zh-CN"/>
        </w:rPr>
        <w:t xml:space="preserve">                           </w:t>
      </w:r>
    </w:p>
    <w:permEnd w:id="56"/>
    <w:p w14:paraId="3B8A79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permStart w:id="57" w:edGrp="everyone"/>
      <w:r>
        <w:rPr>
          <w:rFonts w:hint="eastAsia" w:asciiTheme="minorEastAsia" w:hAnsiTheme="minorEastAsia" w:cstheme="minorEastAsia"/>
          <w:sz w:val="24"/>
          <w:szCs w:val="24"/>
          <w:lang w:val="en-US" w:eastAsia="zh-CN"/>
        </w:rPr>
        <w:t xml:space="preserve">                           </w:t>
      </w:r>
      <w:permEnd w:id="57"/>
    </w:p>
    <w:p w14:paraId="54BBF71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代表人/代理人（签字盖章）：</w:t>
      </w:r>
      <w:permStart w:id="58" w:edGrp="everyone"/>
      <w:r>
        <w:rPr>
          <w:rFonts w:hint="eastAsia" w:asciiTheme="minorEastAsia" w:hAnsiTheme="minorEastAsia" w:cstheme="minorEastAsia"/>
          <w:sz w:val="24"/>
          <w:szCs w:val="24"/>
          <w:lang w:val="en-US" w:eastAsia="zh-CN"/>
        </w:rPr>
        <w:t xml:space="preserve">          </w:t>
      </w:r>
    </w:p>
    <w:permEnd w:id="58"/>
    <w:p w14:paraId="54D3D77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3E290C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4E4E92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73A47E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3846B73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签约日期：</w:t>
      </w:r>
      <w:permStart w:id="59" w:edGrp="everyone"/>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permEnd w:id="59"/>
      <w:r>
        <w:rPr>
          <w:rFonts w:hint="eastAsia" w:asciiTheme="minorEastAsia" w:hAnsiTheme="minorEastAsia" w:eastAsiaTheme="minorEastAsia" w:cstheme="minorEastAsia"/>
          <w:sz w:val="24"/>
          <w:szCs w:val="24"/>
        </w:rPr>
        <w:t>年</w:t>
      </w:r>
      <w:permStart w:id="60" w:edGrp="everyone"/>
      <w:r>
        <w:rPr>
          <w:rFonts w:hint="eastAsia" w:asciiTheme="minorEastAsia" w:hAnsiTheme="minorEastAsia" w:eastAsiaTheme="minorEastAsia" w:cstheme="minorEastAsia"/>
          <w:sz w:val="24"/>
          <w:szCs w:val="24"/>
        </w:rPr>
        <w:t xml:space="preserve">    </w:t>
      </w:r>
      <w:permEnd w:id="60"/>
      <w:r>
        <w:rPr>
          <w:rFonts w:hint="eastAsia" w:asciiTheme="minorEastAsia" w:hAnsiTheme="minorEastAsia" w:eastAsiaTheme="minorEastAsia" w:cstheme="minorEastAsia"/>
          <w:sz w:val="24"/>
          <w:szCs w:val="24"/>
        </w:rPr>
        <w:t>月</w:t>
      </w:r>
      <w:permStart w:id="61" w:edGrp="everyone"/>
      <w:r>
        <w:rPr>
          <w:rFonts w:hint="eastAsia" w:asciiTheme="minorEastAsia" w:hAnsiTheme="minorEastAsia" w:eastAsiaTheme="minorEastAsia" w:cstheme="minorEastAsia"/>
          <w:sz w:val="24"/>
          <w:szCs w:val="24"/>
        </w:rPr>
        <w:t xml:space="preserve">    </w:t>
      </w:r>
      <w:permEnd w:id="61"/>
      <w:r>
        <w:rPr>
          <w:rFonts w:hint="eastAsia" w:asciiTheme="minorEastAsia" w:hAnsiTheme="minorEastAsia" w:eastAsiaTheme="minorEastAsia" w:cstheme="minorEastAsia"/>
          <w:sz w:val="24"/>
          <w:szCs w:val="24"/>
        </w:rPr>
        <w:t>日</w:t>
      </w:r>
    </w:p>
    <w:sectPr>
      <w:type w:val="continuous"/>
      <w:pgSz w:w="11906" w:h="16838"/>
      <w:pgMar w:top="1020" w:right="850" w:bottom="1134" w:left="850"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0AC7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37DAA">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NUMPAGES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C37DAA">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NUMPAGES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B9545"/>
    <w:multiLevelType w:val="singleLevel"/>
    <w:tmpl w:val="1ABB954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F4E32"/>
    <w:rsid w:val="001D4206"/>
    <w:rsid w:val="021043F1"/>
    <w:rsid w:val="03190CB5"/>
    <w:rsid w:val="03C70711"/>
    <w:rsid w:val="04CB2483"/>
    <w:rsid w:val="060C68AF"/>
    <w:rsid w:val="070E2AFA"/>
    <w:rsid w:val="078057A6"/>
    <w:rsid w:val="0B1D155E"/>
    <w:rsid w:val="0C857C6D"/>
    <w:rsid w:val="0D993821"/>
    <w:rsid w:val="0EB83A78"/>
    <w:rsid w:val="0F3A448D"/>
    <w:rsid w:val="0FBC6C0F"/>
    <w:rsid w:val="0FF05AF9"/>
    <w:rsid w:val="112A6783"/>
    <w:rsid w:val="15C54CCC"/>
    <w:rsid w:val="168626AD"/>
    <w:rsid w:val="16A42B33"/>
    <w:rsid w:val="17A44854"/>
    <w:rsid w:val="17C0574B"/>
    <w:rsid w:val="19AC4783"/>
    <w:rsid w:val="1E25455A"/>
    <w:rsid w:val="1EE26321"/>
    <w:rsid w:val="1F9000F9"/>
    <w:rsid w:val="20BC4845"/>
    <w:rsid w:val="215C70DA"/>
    <w:rsid w:val="21C978F2"/>
    <w:rsid w:val="22A55C69"/>
    <w:rsid w:val="25675458"/>
    <w:rsid w:val="278B7B24"/>
    <w:rsid w:val="28256FC2"/>
    <w:rsid w:val="28703CC4"/>
    <w:rsid w:val="29930F11"/>
    <w:rsid w:val="2D133DFB"/>
    <w:rsid w:val="2D6C14C5"/>
    <w:rsid w:val="2E056873"/>
    <w:rsid w:val="2F713AA3"/>
    <w:rsid w:val="2FA74A9E"/>
    <w:rsid w:val="2FAA0D63"/>
    <w:rsid w:val="30C12E8B"/>
    <w:rsid w:val="31857392"/>
    <w:rsid w:val="331D7A9E"/>
    <w:rsid w:val="36462E68"/>
    <w:rsid w:val="36897924"/>
    <w:rsid w:val="36E763F9"/>
    <w:rsid w:val="371A057C"/>
    <w:rsid w:val="376C4B50"/>
    <w:rsid w:val="387437AC"/>
    <w:rsid w:val="3905525C"/>
    <w:rsid w:val="3B563B4D"/>
    <w:rsid w:val="3BE26B6B"/>
    <w:rsid w:val="3C6B73CF"/>
    <w:rsid w:val="3C75057C"/>
    <w:rsid w:val="3CB11983"/>
    <w:rsid w:val="3D023A3A"/>
    <w:rsid w:val="3F177A97"/>
    <w:rsid w:val="3F66625B"/>
    <w:rsid w:val="404B190D"/>
    <w:rsid w:val="40896772"/>
    <w:rsid w:val="422C3859"/>
    <w:rsid w:val="43827BD5"/>
    <w:rsid w:val="44254A04"/>
    <w:rsid w:val="47F6293F"/>
    <w:rsid w:val="48474DA0"/>
    <w:rsid w:val="4C7B4A86"/>
    <w:rsid w:val="51A91D15"/>
    <w:rsid w:val="52142A91"/>
    <w:rsid w:val="527032EE"/>
    <w:rsid w:val="52A66D10"/>
    <w:rsid w:val="532760A3"/>
    <w:rsid w:val="54284A85"/>
    <w:rsid w:val="5616545C"/>
    <w:rsid w:val="57853398"/>
    <w:rsid w:val="59CF1242"/>
    <w:rsid w:val="5A601E9A"/>
    <w:rsid w:val="5AA9184E"/>
    <w:rsid w:val="5CA93FCD"/>
    <w:rsid w:val="5E653F23"/>
    <w:rsid w:val="5E714676"/>
    <w:rsid w:val="5EE27322"/>
    <w:rsid w:val="60116111"/>
    <w:rsid w:val="60FE457C"/>
    <w:rsid w:val="63035AB9"/>
    <w:rsid w:val="64412D3D"/>
    <w:rsid w:val="647F4E32"/>
    <w:rsid w:val="65442AE4"/>
    <w:rsid w:val="67AF6668"/>
    <w:rsid w:val="69FC398E"/>
    <w:rsid w:val="6DD8201C"/>
    <w:rsid w:val="700E441B"/>
    <w:rsid w:val="70B66B99"/>
    <w:rsid w:val="73571C35"/>
    <w:rsid w:val="74F57957"/>
    <w:rsid w:val="75723A98"/>
    <w:rsid w:val="76DB22F0"/>
    <w:rsid w:val="77884AB3"/>
    <w:rsid w:val="78460865"/>
    <w:rsid w:val="796450AB"/>
    <w:rsid w:val="79BF6786"/>
    <w:rsid w:val="7A16158F"/>
    <w:rsid w:val="7A4F1DD1"/>
    <w:rsid w:val="7A97325F"/>
    <w:rsid w:val="7AD87AFF"/>
    <w:rsid w:val="7F945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3477</Words>
  <Characters>3499</Characters>
  <Lines>0</Lines>
  <Paragraphs>0</Paragraphs>
  <TotalTime>2</TotalTime>
  <ScaleCrop>false</ScaleCrop>
  <LinksUpToDate>false</LinksUpToDate>
  <CharactersWithSpaces>4284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2024-12-10T01:19:00Z</dcterms:created>
  <dc:creator>小明爱喝水</dc:creator>
  <cp:lastModifiedBy>WPS_1650334609</cp:lastModifiedBy>
  <dcterms:modified xsi:type="dcterms:W3CDTF">2025-06-04T07:54:26Z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42A73053CE524ADB8F70E04C1EF8C831_11</vt:lpwstr>
  </property>
  <property fmtid="{D5CDD505-2E9C-101B-9397-08002B2CF9AE}" pid="4" name="KSOTemplateDocerSaveRecord">
    <vt:lpwstr>eyJoZGlkIjoiNmIzNjdjMTE1NmRjZGM2YTUyYzA5MzVkMDZmZTY5MTMiLCJ1c2VySWQiOiIxMzY1ODA2OTc0In0=</vt:lpwstr>
  </property>
</Properties>
</file>