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杭州市西湖区黄龙饭店南大堂A-4区域3年租赁权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ascii="宋体" w:hAnsi="宋体"/>
          <w:sz w:val="20"/>
          <w:szCs w:val="20"/>
          <w:highlight w:val="none"/>
          <w:lang w:val="en-US" w:eastAsia="zh-CN"/>
        </w:rPr>
        <w:t>同意在被确定为承租方之日起3个工作日内，携带承租申请材料原件到杭交所完成现场确认并签署《成交通知书》、《杭州黄龙饭店酒店经营功能性配套场地租赁合同》等文件；并在《成交通知书》、《杭州黄龙饭店酒店经营功能性配套场地租赁合同》签署之日起5个工作日内向杭交所指定账户一次性支付交易服务费、履约保证金和首期租金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4、若我方成为承租方，我方已知悉并同意：同意杭交所在经出租方申请之日起3个工作日内将承租方已交纳的履约保证金和首期租金全部划转至出租方指定账户。</w:t>
      </w:r>
    </w:p>
    <w:p>
      <w:pPr>
        <w:spacing w:line="336" w:lineRule="auto"/>
        <w:ind w:firstLine="420" w:firstLineChars="200"/>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 xml:space="preserve">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 </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p>
    <w:p>
      <w:pPr>
        <w:spacing w:line="336" w:lineRule="auto"/>
        <w:ind w:firstLine="420" w:firstLineChars="200"/>
        <w:rPr>
          <w:rFonts w:hint="eastAsia" w:ascii="宋体" w:hAnsi="宋体"/>
          <w:szCs w:val="21"/>
          <w:highlight w:val="none"/>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承租方承租后须严格遵守国家及杭州市制定的政策和法规。未经出租方书面确认同意，承租方不得擅自变更经营用途，否则出租方有权立即终止租赁合同，并保留行使其他索赔的权利。</w:t>
      </w:r>
    </w:p>
    <w:p>
      <w:pPr>
        <w:spacing w:line="336" w:lineRule="auto"/>
        <w:ind w:firstLine="420" w:firstLineChars="200"/>
        <w:rPr>
          <w:rFonts w:hint="default"/>
          <w:lang w:val="en-US" w:eastAsia="zh-CN"/>
        </w:rPr>
      </w:pPr>
      <w:r>
        <w:rPr>
          <w:rFonts w:hint="eastAsia" w:ascii="宋体" w:hAnsi="宋体"/>
          <w:szCs w:val="21"/>
          <w:highlight w:val="none"/>
          <w:lang w:val="en-US" w:eastAsia="zh-CN"/>
        </w:rPr>
        <w:t>8、</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承租方在租赁期间对该场地的装修与装潢，应符合出租方《外来施工单位安全管理制度实施细则》、《黄龙饭店外来施工单位安全管理制度》之规定。</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转租约定：除征得出租方书面同意外，承租方不得将租赁房屋之全部或部分转让、转租、转借或以其他任何方式交与第三者使用或合用。</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租赁期内租赁物业能耗费等使用费用由承租方承担。</w:t>
      </w:r>
      <w:bookmarkStart w:id="0" w:name="_GoBack"/>
      <w:bookmarkEnd w:id="0"/>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意向承租方须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spacing w:line="336" w:lineRule="auto"/>
        <w:ind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、若我方成为承租方，我方已知悉并同意：</w:t>
      </w:r>
      <w:r>
        <w:rPr>
          <w:rFonts w:hint="eastAsia" w:ascii="宋体" w:hAnsi="宋体"/>
          <w:sz w:val="20"/>
          <w:szCs w:val="20"/>
          <w:highlight w:val="none"/>
          <w:lang w:val="en-US" w:eastAsia="zh-CN"/>
        </w:rPr>
        <w:t>出租方与承租方的权利义务具体以出租方提供的《杭州黄龙饭店酒店经营功能性配套场地租赁合同》（样本）为准。</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13、本项目成交后，若我方成为承租方，我方同意按以下标准支付交易服务费：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（1）各年租金累计在800万元以下的，交易服务费按各年租金累计的2%计取；（2）各年租金累计在800万元以上的，交易服务费按各年租金累计的1.5%计取。</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仅征集到一位意向承租方且成交的，交易服务费减半收取。</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 w:val="21"/>
          <w:szCs w:val="21"/>
          <w:highlight w:val="none"/>
          <w:lang w:eastAsia="zh-CN"/>
        </w:rPr>
        <w:t>《</w:t>
      </w:r>
      <w:r>
        <w:rPr>
          <w:rFonts w:hint="eastAsia" w:ascii="宋体" w:hAnsi="宋体"/>
          <w:sz w:val="21"/>
          <w:szCs w:val="21"/>
          <w:highlight w:val="none"/>
          <w:lang w:val="en-US" w:eastAsia="zh-CN"/>
        </w:rPr>
        <w:t>成交通知书</w:t>
      </w:r>
      <w:r>
        <w:rPr>
          <w:rFonts w:hint="eastAsia" w:ascii="宋体" w:hAnsi="宋体"/>
          <w:sz w:val="21"/>
          <w:szCs w:val="21"/>
          <w:highlight w:val="none"/>
          <w:lang w:eastAsia="zh-CN"/>
        </w:rPr>
        <w:t>》、</w:t>
      </w:r>
      <w:r>
        <w:rPr>
          <w:rFonts w:hint="eastAsia" w:ascii="宋体" w:hAnsi="宋体"/>
          <w:sz w:val="20"/>
          <w:szCs w:val="20"/>
          <w:highlight w:val="none"/>
          <w:lang w:val="en-US" w:eastAsia="zh-CN"/>
        </w:rPr>
        <w:t>《杭州黄龙饭店酒店经营功能性配套场地租赁合同》</w:t>
      </w:r>
      <w:r>
        <w:rPr>
          <w:rFonts w:hint="eastAsia" w:asciiTheme="minorEastAsia" w:hAnsiTheme="minorEastAsia" w:eastAsiaTheme="minorEastAsia"/>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ind w:firstLine="420" w:firstLineChars="200"/>
        <w:rPr>
          <w:rFonts w:hint="eastAsia"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5B35D6A"/>
    <w:rsid w:val="061C73F5"/>
    <w:rsid w:val="07D87335"/>
    <w:rsid w:val="09CB60AF"/>
    <w:rsid w:val="0A25564B"/>
    <w:rsid w:val="0AA1739C"/>
    <w:rsid w:val="0ED418D7"/>
    <w:rsid w:val="0FEC78F6"/>
    <w:rsid w:val="117612B0"/>
    <w:rsid w:val="13B849C4"/>
    <w:rsid w:val="14C2507C"/>
    <w:rsid w:val="16BD1BA6"/>
    <w:rsid w:val="174D738C"/>
    <w:rsid w:val="19B122C7"/>
    <w:rsid w:val="19B324A8"/>
    <w:rsid w:val="19CF393C"/>
    <w:rsid w:val="1BBB70AD"/>
    <w:rsid w:val="1BF1544B"/>
    <w:rsid w:val="1E14735D"/>
    <w:rsid w:val="1EFA488D"/>
    <w:rsid w:val="1F072A94"/>
    <w:rsid w:val="1F843BB4"/>
    <w:rsid w:val="1FB34EAE"/>
    <w:rsid w:val="1FE75D9F"/>
    <w:rsid w:val="202E2420"/>
    <w:rsid w:val="208A7B37"/>
    <w:rsid w:val="20C11717"/>
    <w:rsid w:val="23201829"/>
    <w:rsid w:val="25526291"/>
    <w:rsid w:val="25B34C3E"/>
    <w:rsid w:val="26917FDE"/>
    <w:rsid w:val="2731534B"/>
    <w:rsid w:val="279515A0"/>
    <w:rsid w:val="28771F76"/>
    <w:rsid w:val="28CD421D"/>
    <w:rsid w:val="29064147"/>
    <w:rsid w:val="2B224A23"/>
    <w:rsid w:val="2BD51F6B"/>
    <w:rsid w:val="2BEE0A70"/>
    <w:rsid w:val="2CC33A97"/>
    <w:rsid w:val="2DE64B98"/>
    <w:rsid w:val="2E6953D9"/>
    <w:rsid w:val="2F5C0CFD"/>
    <w:rsid w:val="332613DB"/>
    <w:rsid w:val="33792994"/>
    <w:rsid w:val="3480309A"/>
    <w:rsid w:val="35202E1B"/>
    <w:rsid w:val="382052E5"/>
    <w:rsid w:val="3AD83A40"/>
    <w:rsid w:val="3C2C4C6F"/>
    <w:rsid w:val="3C5A318A"/>
    <w:rsid w:val="3C940D63"/>
    <w:rsid w:val="3D4E2474"/>
    <w:rsid w:val="3EBF19DA"/>
    <w:rsid w:val="3F403481"/>
    <w:rsid w:val="414F3988"/>
    <w:rsid w:val="457753E3"/>
    <w:rsid w:val="45F94112"/>
    <w:rsid w:val="494F753A"/>
    <w:rsid w:val="4AFF3DA7"/>
    <w:rsid w:val="4CC66179"/>
    <w:rsid w:val="4E0013D2"/>
    <w:rsid w:val="4E5D4982"/>
    <w:rsid w:val="51317EBA"/>
    <w:rsid w:val="52C93621"/>
    <w:rsid w:val="54E742B4"/>
    <w:rsid w:val="55F6694A"/>
    <w:rsid w:val="563F5F26"/>
    <w:rsid w:val="5687200B"/>
    <w:rsid w:val="56EE2F1F"/>
    <w:rsid w:val="584668FF"/>
    <w:rsid w:val="590122F3"/>
    <w:rsid w:val="5A0A51C8"/>
    <w:rsid w:val="5DB959AE"/>
    <w:rsid w:val="5E0F1804"/>
    <w:rsid w:val="605F317E"/>
    <w:rsid w:val="606A72C7"/>
    <w:rsid w:val="633A51EB"/>
    <w:rsid w:val="657C12B1"/>
    <w:rsid w:val="66AB1603"/>
    <w:rsid w:val="66F30663"/>
    <w:rsid w:val="68026233"/>
    <w:rsid w:val="6804343D"/>
    <w:rsid w:val="6A2F474B"/>
    <w:rsid w:val="6A8572EB"/>
    <w:rsid w:val="6D1B0EA5"/>
    <w:rsid w:val="6D511A93"/>
    <w:rsid w:val="6F3E2F3A"/>
    <w:rsid w:val="6FA55374"/>
    <w:rsid w:val="71711121"/>
    <w:rsid w:val="71814B45"/>
    <w:rsid w:val="71933AE8"/>
    <w:rsid w:val="736C7394"/>
    <w:rsid w:val="73B45BA4"/>
    <w:rsid w:val="78A15C46"/>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Calibri" w:hAnsi="Calibri"/>
      <w:sz w:val="21"/>
      <w:szCs w:val="22"/>
      <w:lang w:val="en-US" w:eastAsia="zh-CN" w:bidi="ar-SA"/>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Body Text First Indent"/>
    <w:basedOn w:val="2"/>
    <w:next w:val="1"/>
    <w:qFormat/>
    <w:uiPriority w:val="0"/>
    <w:pPr>
      <w:ind w:firstLine="420" w:firstLineChars="100"/>
    </w:p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character" w:customStyle="1" w:styleId="17">
    <w:name w:val="页眉 字符"/>
    <w:basedOn w:val="9"/>
    <w:link w:val="5"/>
    <w:qFormat/>
    <w:uiPriority w:val="99"/>
    <w:rPr>
      <w:rFonts w:ascii="Times New Roman" w:hAnsi="Times New Roman" w:eastAsia="宋体" w:cs="Times New Roman"/>
      <w:sz w:val="18"/>
      <w:szCs w:val="18"/>
    </w:rPr>
  </w:style>
  <w:style w:type="character" w:customStyle="1" w:styleId="18">
    <w:name w:val="页脚 字符"/>
    <w:basedOn w:val="9"/>
    <w:link w:val="4"/>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not([class*=suffix])"/>
    <w:basedOn w:val="9"/>
    <w:qFormat/>
    <w:uiPriority w:val="0"/>
    <w:rPr>
      <w:sz w:val="19"/>
      <w:szCs w:val="19"/>
    </w:rPr>
  </w:style>
  <w:style w:type="character" w:customStyle="1" w:styleId="21">
    <w:name w:val="not([class*=suffix])1"/>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2025-06-06T03:23:20Z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