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我方拟承租浙江省杭州市萍水西街103号一楼和二楼59个月租赁权</w:t>
      </w:r>
      <w:bookmarkStart w:id="0" w:name="_GoBack"/>
      <w:bookmarkEnd w:id="0"/>
      <w:r>
        <w:rPr>
          <w:rFonts w:hint="eastAsia" w:ascii="宋体" w:hAnsi="宋体"/>
          <w:sz w:val="21"/>
          <w:szCs w:val="21"/>
        </w:rPr>
        <w:t>，现做如下承诺：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承租方之日起5个工作日内，携带承租申请材料原件到杭交所完成现场确认并签署《成交通知书》、交易记录等文件，并在《成交通知书》签署之日向杭交所指定账户一次性支付交易服务费、履约保证金、首期租金等交易资金（以到账时间为准）。承租方付清全部交易资金并且完成杭交所材料签署后，在出租方指定时间地点签署《房屋租赁合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4、同意杭交所在经出租方申请之日起3个工作日内将承租方已交纳的首期租金、履约保证金全部划转至出租方指定账户。</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5、同意在合同签署之前已自行核实该租赁房屋可用于的业态用途，该业态符合政府相关规定，否则一切责任自行承担。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同意不得擅自更改租赁房屋结构。承租方对租赁房屋进行装修，需改变房屋的内部结构或添设对房屋结构有影响的设备的，须按规定向有关部门报批的，承租方应报请有关部门批准并将有关资料送出租方备案。上述事项因未获得出租方同意或未经有关部门批准的，与出租方无关，承租方自愿承担不利后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同意租赁期间届满或者合同解除时，未形成附合的装饰装修物，由承租方拆除并承担拆除费用；因拆除造成房屋毁损的，承租方应当恢复原状。非因出租方违约导致合同解除的，承租方装饰装修的残值损失出租方不予补偿。</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同意租赁房屋公共部分的各项设施、设备的检查、维修、保养由出租方或物业服务公司承担。凡经承租方改动、更换或增加的各项设施和设备，其检查、维修、保养等工作由承租方负责，若承租方委托出租方或物业管理公司进行维修和保养，则由承租方承担相关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9、租赁期间，承租方向出租方保证，不从事违法活动。由于承租方使用不当或由于承租方自身原因造成失窃、火灾等人身或财产损失的由承租方承担责任，由此对出租方造成损失的，承租方应全额赔偿。</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10、本项目房屋交付以附件《房屋租赁合同》文本相关内容为准。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11、本项目承租方须按照以下标准缴纳交易服务费：</w:t>
      </w:r>
    </w:p>
    <w:tbl>
      <w:tblPr>
        <w:tblStyle w:val="8"/>
        <w:tblpPr w:leftFromText="180" w:rightFromText="180" w:vertAnchor="text" w:horzAnchor="page" w:tblpX="2070"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成交金额（首年租金）</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100万以下（含）</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2%+首年租金溢价部分的10%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100万-500万（含）</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1.5%+首年租金溢价部分的10%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500万以上</w:t>
            </w:r>
          </w:p>
        </w:tc>
        <w:tc>
          <w:tcPr>
            <w:tcW w:w="398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1%+首年租金溢价部分的10%</w:t>
            </w:r>
          </w:p>
        </w:tc>
      </w:tr>
    </w:tbl>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（3）在被确定为承租方后未按约定签署《成交通知书》、交易记录、《房屋租赁合同》的或未按约定支付交易服务费、履约保证金和首期租金的；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（5）存在其他违反交易规则情形的。                    </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1B52ECD"/>
    <w:rsid w:val="14AA0180"/>
    <w:rsid w:val="14BE7966"/>
    <w:rsid w:val="16034218"/>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9D756B8"/>
    <w:rsid w:val="2A6F7698"/>
    <w:rsid w:val="2B224A23"/>
    <w:rsid w:val="2B6C37A5"/>
    <w:rsid w:val="2B9B7010"/>
    <w:rsid w:val="2C704540"/>
    <w:rsid w:val="2DE64B98"/>
    <w:rsid w:val="2E6953D9"/>
    <w:rsid w:val="2EC87F07"/>
    <w:rsid w:val="32EC251B"/>
    <w:rsid w:val="34BB4DF7"/>
    <w:rsid w:val="37F17172"/>
    <w:rsid w:val="3AD83A40"/>
    <w:rsid w:val="3C2C4C6F"/>
    <w:rsid w:val="3C940D63"/>
    <w:rsid w:val="3D4E2474"/>
    <w:rsid w:val="3D604816"/>
    <w:rsid w:val="3EBF19DA"/>
    <w:rsid w:val="3FD020C7"/>
    <w:rsid w:val="45F94112"/>
    <w:rsid w:val="494F753A"/>
    <w:rsid w:val="4AFF3DA7"/>
    <w:rsid w:val="4C590FF4"/>
    <w:rsid w:val="4CC66179"/>
    <w:rsid w:val="4E0013D2"/>
    <w:rsid w:val="51317EBA"/>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954379C"/>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character" w:customStyle="1" w:styleId="18">
    <w:name w:val="页脚 字符"/>
    <w:basedOn w:val="9"/>
    <w:link w:val="4"/>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t([class*=suffix])"/>
    <w:basedOn w:val="9"/>
    <w:qFormat/>
    <w:uiPriority w:val="0"/>
    <w:rPr>
      <w:sz w:val="19"/>
      <w:szCs w:val="19"/>
    </w:rPr>
  </w:style>
  <w:style w:type="character" w:customStyle="1" w:styleId="21">
    <w:name w:val="not([class*=suffix])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2025-06-04T06:45:02Z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