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杭州市经济技术开发区玉观邸5幢3单元1202室房产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AF72A3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w:t>
      </w:r>
    </w:p>
    <w:p w14:paraId="2F829BE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若受让方需要委托杭交所或杭交所指定的第三方办理权证过户手续的，杭交所或杭交所指定的第三方可提供有偿的权证过户服务，同时受让方还应自《成交通知书》签署之日起20个工作日内预付款项（家庭2套房以下，成交价的2.5%；家庭2套房及以上，成交价的3.5%）作为办理权证过户手续的税、费（多退少补）。受让方通过“用户中心—未使用资金”对成交标的完成交易资金的确认付款操作。</w:t>
      </w:r>
    </w:p>
    <w:p w14:paraId="12248E92">
      <w:pPr>
        <w:keepNext w:val="0"/>
        <w:keepLines w:val="0"/>
        <w:pageBreakBefore w:val="0"/>
        <w:kinsoku/>
        <w:wordWrap/>
        <w:overflowPunct/>
        <w:topLinePunct w:val="0"/>
        <w:autoSpaceDE/>
        <w:autoSpaceDN/>
        <w:bidi w:val="0"/>
        <w:adjustRightInd/>
        <w:snapToGrid/>
        <w:spacing w:line="370" w:lineRule="exact"/>
        <w:ind w:firstLine="630" w:firstLineChars="300"/>
        <w:textAlignment w:val="auto"/>
        <w:rPr>
          <w:rFonts w:hint="eastAsia" w:ascii="宋体" w:hAnsi="宋体" w:cs="宋体"/>
          <w:szCs w:val="21"/>
          <w:lang w:val="en-US" w:eastAsia="zh-CN"/>
        </w:rPr>
      </w:pPr>
      <w:r>
        <w:rPr>
          <w:rFonts w:hint="eastAsia" w:ascii="宋体" w:hAnsi="宋体" w:cs="宋体"/>
          <w:szCs w:val="21"/>
          <w:lang w:val="en-US" w:eastAsia="zh-CN"/>
        </w:rPr>
        <w:t>对符合按揭政策的受让方申请用杭交所指定银行商业贷款支付成交款项并获得银行核准的，应在《成交通知书》、《资产交易合同》签署之日起5个工作日内向杭交所指定账户一次性支付交易服务费、首付款以及预付款项（家庭2套房以下，成交价的2.5%；家庭2套房及以上，成交价的3.5%）作为办理权证过户手续的税、费（多退少补），余款用银行贷款支付（《资产交易合同》签署当日，受让方交纳</w:t>
      </w:r>
      <w:bookmarkStart w:id="0" w:name="_GoBack"/>
      <w:bookmarkEnd w:id="0"/>
      <w:r>
        <w:rPr>
          <w:rFonts w:hint="eastAsia" w:ascii="宋体" w:hAnsi="宋体" w:cs="宋体"/>
          <w:szCs w:val="21"/>
          <w:lang w:val="en-US" w:eastAsia="zh-CN"/>
        </w:rPr>
        <w:t>的交易保证金冲抵交易服务费，多余部分（若有）转为履约保证金，待应支付的剩余首付款全部到账后，履约保证金再转为首付款的一部分）。</w:t>
      </w:r>
    </w:p>
    <w:p w14:paraId="22649E9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若受让方按揭贷款审批未通过或者经审批发放的按揭贷款数额不足以支付剩余款项的，受让方须自按揭贷款审核不通过或按揭贷款发放之日起10个工作日内向杭交所指定账户一次性付清全部交易价款【原交易保证金扣除交易服务费后剩余部分继续作为履约保证金】。受让方按揭贷款审批结果以按揭银行的审批结果为准。</w:t>
      </w:r>
    </w:p>
    <w:p w14:paraId="599B079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（2）同意杭交所在在经转让方申请之日起3个工作日内将受让方已交纳的交易价款全部划转至转让方指定账户。</w:t>
      </w:r>
    </w:p>
    <w:p w14:paraId="273A778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3）受让方应自行了解并完全符合国家及杭州市规定的购房条件，若因受让方原因造成所成交的房屋无法过户，所缴纳的购房款损失及其他经济损失均由受让方承担，与转让方、杭交所无关，受让方已付的交易服务费、履约保证金不予返还。</w:t>
      </w:r>
    </w:p>
    <w:p w14:paraId="618C3D4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（4）已知悉：在办理房产权证过户手续过程中所涉及买卖双方应缴纳的税、费，按国家有关规定由转让方与受让方各自承担。</w:t>
      </w:r>
    </w:p>
    <w:p w14:paraId="1D47293A">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5）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3386702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（6）已知悉并同意：物业管理费从交接次月起由受让方承担。水、电开户的相关手续及费用由受让方自理，但是否可以重新开户不在转让方合同义务范围内，具体按照交易标的情况和政府相关管理规定执行。</w:t>
      </w:r>
    </w:p>
    <w:p w14:paraId="4B731E5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（8）已知悉：本次交易标的只限于权证核定的面积范围内。标的房屋如有漏水或需维修的情况，均由受让方自理,转让方不承担任何费用和责任。</w:t>
      </w:r>
    </w:p>
    <w:p w14:paraId="47DF7D5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（9）已知悉并同意：不能保证交易标的原户主户口是否迁出，如有未迁出的情况发生，转让方通知原户主把户口迁出，但有关学区房孩子能否就读的情况请意向受让方自行查证，对此转让方不做承诺。</w:t>
      </w:r>
    </w:p>
    <w:p w14:paraId="2CABB49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（10）已知悉并同意：被确认为受让方后如果选择银行贷款支付交易价款的，同意由杭交所对受让方支付到产金所账户“个人中心-未使用资金”的首付款进行扣除。</w:t>
      </w:r>
    </w:p>
    <w:p w14:paraId="0F4B616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（11）已知悉：本次转让方与受让方的权利义务以及房屋的交付，最终以转让方提供的《资产交易合同》样本为准。</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w:t>
      </w:r>
      <w:r>
        <w:rPr>
          <w:rFonts w:hint="eastAsia" w:ascii="宋体" w:hAnsi="宋体" w:cs="Times New Roman"/>
          <w:i w:val="0"/>
          <w:iCs w:val="0"/>
          <w:sz w:val="21"/>
          <w:szCs w:val="21"/>
          <w:highlight w:val="none"/>
          <w:u w:val="single"/>
          <w:lang w:val="en-US" w:eastAsia="zh-CN"/>
        </w:rPr>
        <w:t>.5</w:t>
      </w:r>
      <w:r>
        <w:rPr>
          <w:rFonts w:hint="eastAsia" w:ascii="宋体" w:hAnsi="宋体" w:eastAsia="宋体" w:cs="Times New Roman"/>
          <w:i w:val="0"/>
          <w:iCs w:val="0"/>
          <w:sz w:val="21"/>
          <w:szCs w:val="21"/>
          <w:highlight w:val="none"/>
          <w:u w:val="single"/>
          <w:lang w:val="en-US" w:eastAsia="zh-CN"/>
        </w:rPr>
        <w:t>%的交易服务费。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D8B61EC"/>
    <w:rsid w:val="0E134225"/>
    <w:rsid w:val="108C4856"/>
    <w:rsid w:val="11431063"/>
    <w:rsid w:val="168F5C99"/>
    <w:rsid w:val="1A4D26DA"/>
    <w:rsid w:val="1EF33F3A"/>
    <w:rsid w:val="21A71F2F"/>
    <w:rsid w:val="244C7748"/>
    <w:rsid w:val="25EF35A9"/>
    <w:rsid w:val="26851B4D"/>
    <w:rsid w:val="2AE67843"/>
    <w:rsid w:val="2C444127"/>
    <w:rsid w:val="2E064EEA"/>
    <w:rsid w:val="2E71508E"/>
    <w:rsid w:val="30873003"/>
    <w:rsid w:val="30BD3CBE"/>
    <w:rsid w:val="310A7869"/>
    <w:rsid w:val="31E96171"/>
    <w:rsid w:val="3617545F"/>
    <w:rsid w:val="381E3097"/>
    <w:rsid w:val="38746213"/>
    <w:rsid w:val="393C566E"/>
    <w:rsid w:val="3DF85820"/>
    <w:rsid w:val="3F1C0717"/>
    <w:rsid w:val="412C0193"/>
    <w:rsid w:val="4227200B"/>
    <w:rsid w:val="43D31E0E"/>
    <w:rsid w:val="45C32B75"/>
    <w:rsid w:val="48586733"/>
    <w:rsid w:val="48BB3081"/>
    <w:rsid w:val="4AC247F6"/>
    <w:rsid w:val="4CB033F0"/>
    <w:rsid w:val="4D4E2129"/>
    <w:rsid w:val="51B53AC1"/>
    <w:rsid w:val="52C04869"/>
    <w:rsid w:val="550F2213"/>
    <w:rsid w:val="552600D9"/>
    <w:rsid w:val="590B26FF"/>
    <w:rsid w:val="5AB50C32"/>
    <w:rsid w:val="5CF7587D"/>
    <w:rsid w:val="610339B9"/>
    <w:rsid w:val="64127BB2"/>
    <w:rsid w:val="646972B1"/>
    <w:rsid w:val="67FE4DC6"/>
    <w:rsid w:val="6B0965FB"/>
    <w:rsid w:val="6BF86C61"/>
    <w:rsid w:val="714A667E"/>
    <w:rsid w:val="71E44BEA"/>
    <w:rsid w:val="724E67EB"/>
    <w:rsid w:val="729C34D0"/>
    <w:rsid w:val="75F95F98"/>
    <w:rsid w:val="769A5D72"/>
    <w:rsid w:val="77CC171C"/>
    <w:rsid w:val="7831152F"/>
    <w:rsid w:val="7A0905C7"/>
    <w:rsid w:val="7A361A0D"/>
    <w:rsid w:val="7A476BE2"/>
    <w:rsid w:val="7C1E312B"/>
    <w:rsid w:val="7C226BFE"/>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1936</Words>
  <Characters>1966</Characters>
  <Lines>15</Lines>
  <Paragraphs>4</Paragraphs>
  <TotalTime>3</TotalTime>
  <ScaleCrop>false</ScaleCrop>
  <LinksUpToDate>false</LinksUpToDate>
  <CharactersWithSpaces>2031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2025-06-03T07:28:37Z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25E0818C10224021B8A1535595A2DB77_13</vt:lpwstr>
  </property>
  <property fmtid="{D5CDD505-2E9C-101B-9397-08002B2CF9AE}" pid="4" name="KSOTemplateDocerSaveRecord">
    <vt:lpwstr>eyJoZGlkIjoiM2YzMDU2MmJkMTQzZmJlNTZmMjc5Zjg5MjhmYmY1NmEiLCJ1c2VySWQiOiIzNjc2MjcxNDEifQ==</vt:lpwstr>
  </property>
</Properties>
</file>