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rPr>
      </w:pPr>
      <w:r>
        <w:rPr>
          <w:rFonts w:hint="eastAsia" w:ascii="黑体" w:hAnsi="黑体" w:eastAsia="黑体"/>
          <w:b/>
          <w:sz w:val="36"/>
          <w:szCs w:val="36"/>
        </w:rPr>
        <w:t>承诺函</w:t>
      </w:r>
    </w:p>
    <w:p>
      <w:pPr>
        <w:keepNext w:val="0"/>
        <w:keepLines w:val="0"/>
        <w:pageBreakBefore w:val="0"/>
        <w:widowControl w:val="0"/>
        <w:kinsoku/>
        <w:wordWrap/>
        <w:overflowPunct/>
        <w:topLinePunct w:val="0"/>
        <w:autoSpaceDE/>
        <w:autoSpaceDN/>
        <w:bidi w:val="0"/>
        <w:adjustRightInd/>
        <w:snapToGrid/>
        <w:spacing w:line="410" w:lineRule="exac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杭州产权交易所有限责任公司：</w:t>
      </w:r>
    </w:p>
    <w:p>
      <w:pPr>
        <w:keepNext w:val="0"/>
        <w:keepLines w:val="0"/>
        <w:pageBreakBefore w:val="0"/>
        <w:widowControl w:val="0"/>
        <w:kinsoku/>
        <w:wordWrap/>
        <w:overflowPunct/>
        <w:topLinePunct w:val="0"/>
        <w:autoSpaceDE/>
        <w:autoSpaceDN/>
        <w:bidi w:val="0"/>
        <w:adjustRightInd/>
        <w:snapToGrid/>
        <w:spacing w:line="410" w:lineRule="exac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杭州企业产权交易中心有限公司：</w:t>
      </w:r>
    </w:p>
    <w:p>
      <w:pPr>
        <w:keepNext w:val="0"/>
        <w:keepLines w:val="0"/>
        <w:pageBreakBefore w:val="0"/>
        <w:widowControl w:val="0"/>
        <w:kinsoku/>
        <w:wordWrap/>
        <w:overflowPunct/>
        <w:topLinePunct w:val="0"/>
        <w:autoSpaceDE/>
        <w:autoSpaceDN/>
        <w:bidi w:val="0"/>
        <w:adjustRightInd/>
        <w:snapToGrid/>
        <w:spacing w:line="41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我方拟承租杭州市拱墅区余杭塘路478号阮家桥公交停保基地8幢1层-1全部和8幢1层-2部分房屋3年租赁权，现做如下承诺：</w:t>
      </w:r>
    </w:p>
    <w:p>
      <w:pPr>
        <w:keepNext w:val="0"/>
        <w:keepLines w:val="0"/>
        <w:pageBreakBefore w:val="0"/>
        <w:widowControl w:val="0"/>
        <w:kinsoku/>
        <w:wordWrap/>
        <w:overflowPunct/>
        <w:topLinePunct w:val="0"/>
        <w:autoSpaceDE/>
        <w:autoSpaceDN/>
        <w:bidi w:val="0"/>
        <w:adjustRightInd/>
        <w:snapToGrid/>
        <w:spacing w:line="41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1、我方已认真阅读、知悉并自愿遵守《房屋出租交易规则》、《在线报价实施办法》和《杭州产权交易所在线报价交易须知</w:t>
      </w:r>
      <w:bookmarkStart w:id="0" w:name="_GoBack"/>
      <w:bookmarkEnd w:id="0"/>
      <w:r>
        <w:rPr>
          <w:rFonts w:hint="eastAsia" w:asciiTheme="minorEastAsia" w:hAnsiTheme="minorEastAsia" w:eastAsiaTheme="minorEastAsia"/>
          <w:szCs w:val="21"/>
        </w:rPr>
        <w:t>》等文件的规定，同意按照相关规定参加本项目竞价活动。</w:t>
      </w:r>
    </w:p>
    <w:p>
      <w:pPr>
        <w:keepNext w:val="0"/>
        <w:keepLines w:val="0"/>
        <w:pageBreakBefore w:val="0"/>
        <w:widowControl w:val="0"/>
        <w:kinsoku/>
        <w:wordWrap/>
        <w:overflowPunct/>
        <w:topLinePunct w:val="0"/>
        <w:autoSpaceDE/>
        <w:autoSpaceDN/>
        <w:bidi w:val="0"/>
        <w:adjustRightInd/>
        <w:snapToGrid/>
        <w:spacing w:line="41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2、我方提交承租申请并且交纳交易保证金后，即视为已详细阅读并完全认可本项目所披露内容以及已完成对标的的现场踏勘，表明已完全了解并自愿接受标的的全部现状及瑕疵，并自愿承担一切交易风险。</w:t>
      </w:r>
    </w:p>
    <w:p>
      <w:pPr>
        <w:keepNext w:val="0"/>
        <w:keepLines w:val="0"/>
        <w:pageBreakBefore w:val="0"/>
        <w:widowControl w:val="0"/>
        <w:kinsoku/>
        <w:wordWrap/>
        <w:overflowPunct/>
        <w:topLinePunct w:val="0"/>
        <w:autoSpaceDE/>
        <w:autoSpaceDN/>
        <w:bidi w:val="0"/>
        <w:adjustRightInd/>
        <w:snapToGrid/>
        <w:spacing w:line="41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3、若我方成为承租方，我方已知悉并同意：</w:t>
      </w:r>
      <w:r>
        <w:rPr>
          <w:rFonts w:hint="eastAsia" w:ascii="宋体" w:hAnsi="宋体"/>
          <w:szCs w:val="21"/>
          <w:highlight w:val="none"/>
        </w:rPr>
        <w:t>同意在被确定为承租方之日起3个工作日内，携带报名时上传的主体资格证明等相关文件原件至杭交所完成现场确认和签署《成交通知书》、《房屋租赁合同》及其附件；并在被确定为承租方之日起</w:t>
      </w:r>
      <w:r>
        <w:rPr>
          <w:rFonts w:hint="eastAsia" w:ascii="宋体" w:hAnsi="宋体"/>
          <w:szCs w:val="21"/>
          <w:highlight w:val="none"/>
          <w:lang w:val="en-US" w:eastAsia="zh-CN"/>
        </w:rPr>
        <w:t>8</w:t>
      </w:r>
      <w:r>
        <w:rPr>
          <w:rFonts w:hint="eastAsia" w:ascii="宋体" w:hAnsi="宋体"/>
          <w:szCs w:val="21"/>
          <w:highlight w:val="none"/>
        </w:rPr>
        <w:t>个工作日内向杭交所指定账户一次性支付首期租金、交易服务费和履约保证金等交易资金（已到账为准）。</w:t>
      </w:r>
    </w:p>
    <w:p>
      <w:pPr>
        <w:keepNext w:val="0"/>
        <w:keepLines w:val="0"/>
        <w:pageBreakBefore w:val="0"/>
        <w:widowControl w:val="0"/>
        <w:kinsoku/>
        <w:wordWrap/>
        <w:overflowPunct/>
        <w:topLinePunct w:val="0"/>
        <w:autoSpaceDE/>
        <w:autoSpaceDN/>
        <w:bidi w:val="0"/>
        <w:adjustRightInd/>
        <w:snapToGrid/>
        <w:spacing w:line="41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4、若我方成为承租方，我方已知悉并同意：同意杭交所在经出租方申请之日起3个工作日内将承租方已交纳的履约保证金、首期租金划转至出租方指定账户。</w:t>
      </w:r>
    </w:p>
    <w:p>
      <w:pPr>
        <w:keepNext w:val="0"/>
        <w:keepLines w:val="0"/>
        <w:pageBreakBefore w:val="0"/>
        <w:widowControl w:val="0"/>
        <w:kinsoku/>
        <w:wordWrap/>
        <w:overflowPunct/>
        <w:topLinePunct w:val="0"/>
        <w:autoSpaceDE/>
        <w:autoSpaceDN/>
        <w:bidi w:val="0"/>
        <w:adjustRightInd/>
        <w:snapToGrid/>
        <w:spacing w:line="410" w:lineRule="exact"/>
        <w:ind w:firstLine="420" w:firstLineChars="200"/>
        <w:textAlignment w:val="auto"/>
        <w:rPr>
          <w:rFonts w:hint="eastAsia" w:ascii="宋体" w:hAnsi="宋体"/>
          <w:sz w:val="20"/>
          <w:szCs w:val="20"/>
          <w:highlight w:val="none"/>
        </w:rPr>
      </w:pPr>
      <w:r>
        <w:rPr>
          <w:rFonts w:asciiTheme="minorEastAsia" w:hAnsiTheme="minorEastAsia" w:eastAsiaTheme="minorEastAsia"/>
          <w:szCs w:val="21"/>
        </w:rPr>
        <w:t>5</w:t>
      </w:r>
      <w:r>
        <w:rPr>
          <w:rFonts w:hint="eastAsia" w:asciiTheme="minorEastAsia" w:hAnsiTheme="minorEastAsia" w:eastAsiaTheme="minorEastAsia"/>
          <w:szCs w:val="21"/>
        </w:rPr>
        <w:t>、若我方成为承租方，我方已知悉并同意：</w:t>
      </w:r>
      <w:r>
        <w:rPr>
          <w:rFonts w:hint="eastAsia" w:ascii="宋体" w:hAnsi="宋体"/>
          <w:szCs w:val="21"/>
          <w:highlight w:val="none"/>
        </w:rPr>
        <w:t>《房屋租赁合同》签署时，承租方应自行与现场物业管理公司签署物业管理协议并缴纳物业管理费。</w:t>
      </w:r>
    </w:p>
    <w:p>
      <w:pPr>
        <w:keepNext w:val="0"/>
        <w:keepLines w:val="0"/>
        <w:pageBreakBefore w:val="0"/>
        <w:widowControl w:val="0"/>
        <w:kinsoku/>
        <w:wordWrap/>
        <w:overflowPunct/>
        <w:topLinePunct w:val="0"/>
        <w:autoSpaceDE/>
        <w:autoSpaceDN/>
        <w:bidi w:val="0"/>
        <w:adjustRightInd/>
        <w:snapToGrid/>
        <w:spacing w:line="410" w:lineRule="exact"/>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6、</w:t>
      </w:r>
      <w:r>
        <w:rPr>
          <w:rFonts w:hint="eastAsia" w:asciiTheme="minorEastAsia" w:hAnsiTheme="minorEastAsia" w:eastAsiaTheme="minorEastAsia"/>
          <w:szCs w:val="21"/>
        </w:rPr>
        <w:t>若我方成为承租方，我方已知悉并同意：租赁房屋所属地块不动产权证证载权利性质为划拨/自建房，证载房屋用途为街巷用地/非住宅，所属地块不动产权证附记记载：该宗地批准用途为公交停保基地。出租方对于租赁业态的要求仅系按照整体经营目标设定，不构成出租方对于满足该业态的任何实质或预期承诺。意向承租方须在承租前自行对租赁房屋进行全面了解，并对营业所需的各项审批条件和规定进行充分自核。意向承租方参与竞租的行为将被认为已作充分的预判和决策，无论因何种原因导致不能获得营业开设审批（包括但不限于房屋规划用途和房屋既有结构、设计等因素），或后续因为政策变化导致无法继续开设的各项经营风险，意向承租方承诺独立承担，出租方不对合同无法履行、投入成本、装修损失、经营预期收益等承担任何形式的赔偿或补偿责任。</w:t>
      </w:r>
    </w:p>
    <w:p>
      <w:pPr>
        <w:keepNext w:val="0"/>
        <w:keepLines w:val="0"/>
        <w:pageBreakBefore w:val="0"/>
        <w:widowControl w:val="0"/>
        <w:kinsoku/>
        <w:wordWrap/>
        <w:overflowPunct/>
        <w:topLinePunct w:val="0"/>
        <w:autoSpaceDE/>
        <w:autoSpaceDN/>
        <w:bidi w:val="0"/>
        <w:adjustRightInd/>
        <w:snapToGrid/>
        <w:spacing w:line="410" w:lineRule="exact"/>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7</w:t>
      </w:r>
      <w:r>
        <w:rPr>
          <w:rFonts w:hint="eastAsia" w:asciiTheme="minorEastAsia" w:hAnsiTheme="minorEastAsia" w:eastAsiaTheme="minorEastAsia"/>
          <w:szCs w:val="21"/>
        </w:rPr>
        <w:t>、若我方成为承租方，我方已知悉并同意：出租方保证租赁房屋产权无争议，但可提供的租赁房屋的权属资料仅限于不动产权证（证号：浙[2018]杭州市不动产权第0028046号）等（具体详见合同附件）。意向承租方应对房屋权属资料可能对后续经营开展、获取审批许可等可能的不利影响作充分了解和预判，包括不能获得既定开设审批、无法办理租赁备案证、无法作为工商登记地址等风险在内。</w:t>
      </w:r>
    </w:p>
    <w:p>
      <w:pPr>
        <w:keepNext w:val="0"/>
        <w:keepLines w:val="0"/>
        <w:pageBreakBefore w:val="0"/>
        <w:widowControl w:val="0"/>
        <w:kinsoku/>
        <w:wordWrap/>
        <w:overflowPunct/>
        <w:topLinePunct w:val="0"/>
        <w:autoSpaceDE/>
        <w:autoSpaceDN/>
        <w:bidi w:val="0"/>
        <w:adjustRightInd/>
        <w:snapToGrid/>
        <w:spacing w:line="410" w:lineRule="exact"/>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8、</w:t>
      </w:r>
      <w:r>
        <w:rPr>
          <w:rFonts w:hint="eastAsia" w:asciiTheme="minorEastAsia" w:hAnsiTheme="minorEastAsia" w:eastAsiaTheme="minorEastAsia"/>
          <w:szCs w:val="21"/>
        </w:rPr>
        <w:t>若我方成为承租方，我方已知悉并同意：</w:t>
      </w:r>
      <w:r>
        <w:rPr>
          <w:rFonts w:hint="eastAsia" w:ascii="宋体" w:hAnsi="宋体" w:eastAsia="宋体" w:cs="Times New Roman"/>
          <w:color w:val="auto"/>
          <w:sz w:val="21"/>
          <w:szCs w:val="21"/>
          <w:highlight w:val="none"/>
        </w:rPr>
        <w:t>本次标的涉及房屋以实际交付时的现状为准。出租方房屋原为毛坯状态，现场现有可见租赁房屋的装修及设施设备部分不属于出租方投入，存在交付前因实际使用人/投入人对装修及设施设备进行拆除或破坏的可能，故租赁房屋装修及设备设施不以目前展示现状为准，租赁房屋移交时不保证装修、装饰物及设备设施的完好。意向承租方可向出租方索要项目图纸以了解房屋装修前的原始状态。且意向承租人知悉并认可，无论交付时的现状如何，对房屋交付时可能存在的除主体结构之外的质量问题和使用瑕疵所需的成本投入和周期均已考虑进招租底价，出租方不再安排修复或作其他投入。意向承租方应在竞租之前，自行至该房屋进行充分的踏勘与了解，并结合出租方的披露信息进行相关评估考虑。出租方对房屋的介绍与评价均为参考意见，不构成担保性约束。</w:t>
      </w:r>
    </w:p>
    <w:p>
      <w:pPr>
        <w:keepNext w:val="0"/>
        <w:keepLines w:val="0"/>
        <w:pageBreakBefore w:val="0"/>
        <w:widowControl w:val="0"/>
        <w:numPr>
          <w:ilvl w:val="0"/>
          <w:numId w:val="0"/>
        </w:numPr>
        <w:kinsoku/>
        <w:wordWrap/>
        <w:overflowPunct/>
        <w:topLinePunct w:val="0"/>
        <w:autoSpaceDE/>
        <w:autoSpaceDN/>
        <w:bidi w:val="0"/>
        <w:adjustRightInd/>
        <w:snapToGrid/>
        <w:spacing w:line="410" w:lineRule="exact"/>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9、</w:t>
      </w:r>
      <w:r>
        <w:rPr>
          <w:rFonts w:hint="eastAsia" w:asciiTheme="minorEastAsia" w:hAnsiTheme="minorEastAsia" w:eastAsiaTheme="minorEastAsia"/>
          <w:szCs w:val="21"/>
        </w:rPr>
        <w:t>若我方成为承租方，我方已知悉并同意：</w:t>
      </w:r>
      <w:r>
        <w:rPr>
          <w:rFonts w:hint="eastAsia" w:ascii="宋体" w:hAnsi="宋体" w:eastAsia="宋体" w:cs="Times New Roman"/>
          <w:color w:val="auto"/>
          <w:sz w:val="21"/>
          <w:szCs w:val="21"/>
          <w:highlight w:val="none"/>
          <w:lang w:val="en-US" w:eastAsia="zh-CN"/>
        </w:rPr>
        <w:t>如本次标的涉及房屋及所属土地因社会公共利益或城市建设需要被政府依法征收的或出租方重新规划用途须提前收回该处房屋（部分房屋）的，承租方须在通知之日起三个月内无条件退还该房屋，租金按实结算。</w:t>
      </w:r>
    </w:p>
    <w:p>
      <w:pPr>
        <w:keepNext w:val="0"/>
        <w:keepLines w:val="0"/>
        <w:pageBreakBefore w:val="0"/>
        <w:widowControl w:val="0"/>
        <w:numPr>
          <w:ilvl w:val="0"/>
          <w:numId w:val="0"/>
        </w:numPr>
        <w:kinsoku/>
        <w:wordWrap/>
        <w:overflowPunct/>
        <w:topLinePunct w:val="0"/>
        <w:autoSpaceDE/>
        <w:autoSpaceDN/>
        <w:bidi w:val="0"/>
        <w:adjustRightInd/>
        <w:snapToGrid/>
        <w:spacing w:line="410" w:lineRule="exact"/>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10、</w:t>
      </w:r>
      <w:r>
        <w:rPr>
          <w:rFonts w:hint="eastAsia" w:asciiTheme="minorEastAsia" w:hAnsiTheme="minorEastAsia" w:eastAsiaTheme="minorEastAsia"/>
          <w:szCs w:val="21"/>
        </w:rPr>
        <w:t>若我方成为承租方，我方已知悉并同意：</w:t>
      </w:r>
      <w:r>
        <w:rPr>
          <w:rFonts w:hint="eastAsia" w:ascii="宋体" w:hAnsi="宋体" w:eastAsia="宋体" w:cs="Times New Roman"/>
          <w:color w:val="auto"/>
          <w:sz w:val="21"/>
          <w:szCs w:val="21"/>
          <w:highlight w:val="none"/>
        </w:rPr>
        <w:t>房屋租赁相关的双方权利义务将以出租方提供的《房屋租赁合同》、《物业安全管理协议》为准。意向承租方应在报名前详细阅读《房屋租赁合同》、《物业安全管理协议》样本所载条款，并确认对条款内容已全面理解无误。</w:t>
      </w:r>
    </w:p>
    <w:p>
      <w:pPr>
        <w:keepNext w:val="0"/>
        <w:keepLines w:val="0"/>
        <w:pageBreakBefore w:val="0"/>
        <w:widowControl w:val="0"/>
        <w:numPr>
          <w:ilvl w:val="0"/>
          <w:numId w:val="0"/>
        </w:numPr>
        <w:kinsoku/>
        <w:wordWrap/>
        <w:overflowPunct/>
        <w:topLinePunct w:val="0"/>
        <w:autoSpaceDE/>
        <w:autoSpaceDN/>
        <w:bidi w:val="0"/>
        <w:adjustRightInd/>
        <w:snapToGrid/>
        <w:spacing w:line="410" w:lineRule="exact"/>
        <w:ind w:firstLine="420" w:firstLineChars="200"/>
        <w:textAlignment w:val="auto"/>
        <w:rPr>
          <w:rFonts w:hint="default"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11、</w:t>
      </w:r>
      <w:r>
        <w:rPr>
          <w:rFonts w:hint="eastAsia" w:asciiTheme="minorEastAsia" w:hAnsiTheme="minorEastAsia" w:eastAsiaTheme="minorEastAsia"/>
          <w:szCs w:val="21"/>
        </w:rPr>
        <w:t>若我方成为承租方，我方已知悉并同意：</w:t>
      </w:r>
      <w:r>
        <w:rPr>
          <w:rFonts w:hint="eastAsia" w:ascii="宋体" w:hAnsi="宋体" w:eastAsia="宋体" w:cs="Times New Roman"/>
          <w:color w:val="auto"/>
          <w:sz w:val="21"/>
          <w:szCs w:val="21"/>
          <w:highlight w:val="none"/>
        </w:rPr>
        <w:t>意向承租方参与竞租的行为将被视为已经全面阅读并准确理解全部竞租文件，已认真充分踏勘、了解该房屋现状、设施及房屋环境等现状信息，对有关经营风险也已作出应有的充分预判和决策，且愿意接受《房屋租赁合同》、《物业安全管理协议》的全部条款约束，承诺履行有关承租方义务，并承担风险和责任。</w:t>
      </w:r>
    </w:p>
    <w:p>
      <w:pPr>
        <w:keepNext w:val="0"/>
        <w:keepLines w:val="0"/>
        <w:pageBreakBefore w:val="0"/>
        <w:widowControl w:val="0"/>
        <w:numPr>
          <w:ilvl w:val="0"/>
          <w:numId w:val="0"/>
        </w:numPr>
        <w:kinsoku/>
        <w:wordWrap/>
        <w:overflowPunct/>
        <w:topLinePunct w:val="0"/>
        <w:autoSpaceDE/>
        <w:autoSpaceDN/>
        <w:bidi w:val="0"/>
        <w:adjustRightInd/>
        <w:snapToGrid/>
        <w:spacing w:line="410" w:lineRule="exact"/>
        <w:ind w:firstLine="420" w:firstLineChars="200"/>
        <w:textAlignment w:val="auto"/>
        <w:rPr>
          <w:rFonts w:hint="default"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12、</w:t>
      </w:r>
      <w:r>
        <w:rPr>
          <w:rFonts w:hint="eastAsia" w:asciiTheme="minorEastAsia" w:hAnsiTheme="minorEastAsia" w:eastAsiaTheme="minorEastAsia"/>
          <w:szCs w:val="21"/>
        </w:rPr>
        <w:t>若我方成为承租方，我方已知悉并同意：</w:t>
      </w:r>
      <w:r>
        <w:rPr>
          <w:rFonts w:hint="eastAsia" w:ascii="宋体" w:hAnsi="宋体" w:eastAsia="宋体" w:cs="Times New Roman"/>
          <w:color w:val="auto"/>
          <w:sz w:val="21"/>
          <w:szCs w:val="21"/>
          <w:highlight w:val="none"/>
        </w:rPr>
        <w:t>租金中不包含任何租赁过程中可能产生的使用费用，包括物业费、水费、电费、电话费、网络费等常规发生的使用费用，也不包括将来可能发生的政府有关部门征收的、与使用该房屋有关的税、费等。该等使用费用均将由承租方自行承担。</w:t>
      </w:r>
    </w:p>
    <w:p>
      <w:pPr>
        <w:keepNext w:val="0"/>
        <w:keepLines w:val="0"/>
        <w:pageBreakBefore w:val="0"/>
        <w:widowControl w:val="0"/>
        <w:numPr>
          <w:ilvl w:val="0"/>
          <w:numId w:val="0"/>
        </w:numPr>
        <w:kinsoku/>
        <w:wordWrap/>
        <w:overflowPunct/>
        <w:topLinePunct w:val="0"/>
        <w:autoSpaceDE/>
        <w:autoSpaceDN/>
        <w:bidi w:val="0"/>
        <w:adjustRightInd/>
        <w:snapToGrid/>
        <w:spacing w:line="410" w:lineRule="exact"/>
        <w:ind w:firstLine="420" w:firstLineChars="200"/>
        <w:textAlignment w:val="auto"/>
        <w:rPr>
          <w:rFonts w:hint="default"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13、</w:t>
      </w:r>
      <w:r>
        <w:rPr>
          <w:rFonts w:hint="eastAsia" w:asciiTheme="minorEastAsia" w:hAnsiTheme="minorEastAsia" w:eastAsiaTheme="minorEastAsia"/>
          <w:szCs w:val="21"/>
        </w:rPr>
        <w:t>若我方成为承租方，我方已知悉并同意：</w:t>
      </w:r>
      <w:r>
        <w:rPr>
          <w:rFonts w:hint="eastAsia" w:ascii="宋体" w:hAnsi="宋体" w:eastAsia="宋体" w:cs="Times New Roman"/>
          <w:color w:val="auto"/>
          <w:sz w:val="21"/>
          <w:szCs w:val="21"/>
          <w:highlight w:val="none"/>
          <w:lang w:val="en-US" w:eastAsia="zh-CN"/>
        </w:rPr>
        <w:t>租赁期内，禁止转租。</w:t>
      </w:r>
    </w:p>
    <w:p>
      <w:pPr>
        <w:keepNext w:val="0"/>
        <w:keepLines w:val="0"/>
        <w:pageBreakBefore w:val="0"/>
        <w:widowControl w:val="0"/>
        <w:numPr>
          <w:ilvl w:val="0"/>
          <w:numId w:val="0"/>
        </w:numPr>
        <w:kinsoku/>
        <w:wordWrap/>
        <w:overflowPunct/>
        <w:topLinePunct w:val="0"/>
        <w:autoSpaceDE/>
        <w:autoSpaceDN/>
        <w:bidi w:val="0"/>
        <w:adjustRightInd/>
        <w:snapToGrid/>
        <w:spacing w:line="410" w:lineRule="exact"/>
        <w:ind w:firstLine="420" w:firstLineChars="200"/>
        <w:textAlignment w:val="auto"/>
        <w:rPr>
          <w:rFonts w:hint="default"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14、</w:t>
      </w:r>
      <w:r>
        <w:rPr>
          <w:rFonts w:hint="eastAsia" w:asciiTheme="minorEastAsia" w:hAnsiTheme="minorEastAsia" w:eastAsiaTheme="minorEastAsia"/>
          <w:szCs w:val="21"/>
        </w:rPr>
        <w:t>若我方成为承租方，我方已知悉并同意：</w:t>
      </w:r>
      <w:r>
        <w:rPr>
          <w:rFonts w:hint="eastAsia" w:ascii="宋体" w:hAnsi="宋体" w:eastAsia="宋体" w:cs="Times New Roman"/>
          <w:color w:val="auto"/>
          <w:sz w:val="21"/>
          <w:szCs w:val="21"/>
          <w:highlight w:val="none"/>
          <w:lang w:val="en-US" w:eastAsia="zh-CN"/>
        </w:rPr>
        <w:t>因出租方合同备案管理需要，承租方签订完成《房屋租赁合同》并支付相应款项后，需在出租方通知的时间内前往出租方处签署《房屋租赁合同》水印版本。该合同的签订为合同备案管理需要，不影响前述起租日及相应款项支付时间的计算或确定，与通过杭交所签订的《房屋租赁合同》条款一致。</w:t>
      </w:r>
    </w:p>
    <w:p>
      <w:pPr>
        <w:keepNext w:val="0"/>
        <w:keepLines w:val="0"/>
        <w:pageBreakBefore w:val="0"/>
        <w:widowControl w:val="0"/>
        <w:numPr>
          <w:ilvl w:val="0"/>
          <w:numId w:val="0"/>
        </w:numPr>
        <w:kinsoku/>
        <w:wordWrap/>
        <w:overflowPunct/>
        <w:topLinePunct w:val="0"/>
        <w:autoSpaceDE/>
        <w:autoSpaceDN/>
        <w:bidi w:val="0"/>
        <w:adjustRightInd/>
        <w:snapToGrid/>
        <w:spacing w:line="410" w:lineRule="exact"/>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15、本项目成交后，</w:t>
      </w:r>
      <w:r>
        <w:rPr>
          <w:rFonts w:hint="eastAsia" w:asciiTheme="minorEastAsia" w:hAnsiTheme="minorEastAsia" w:eastAsiaTheme="minorEastAsia"/>
          <w:szCs w:val="21"/>
        </w:rPr>
        <w:t>我方同意</w:t>
      </w:r>
      <w:r>
        <w:rPr>
          <w:rFonts w:hint="eastAsia" w:asciiTheme="minorEastAsia" w:hAnsiTheme="minorEastAsia" w:eastAsiaTheme="minorEastAsia"/>
          <w:szCs w:val="21"/>
          <w:lang w:val="en-US" w:eastAsia="zh-CN"/>
        </w:rPr>
        <w:t>按以下标准向杭交所支付交易服务费：</w:t>
      </w:r>
    </w:p>
    <w:p>
      <w:pPr>
        <w:keepNext w:val="0"/>
        <w:keepLines w:val="0"/>
        <w:pageBreakBefore w:val="0"/>
        <w:widowControl w:val="0"/>
        <w:numPr>
          <w:ilvl w:val="0"/>
          <w:numId w:val="0"/>
        </w:numPr>
        <w:kinsoku/>
        <w:wordWrap/>
        <w:overflowPunct/>
        <w:topLinePunct w:val="0"/>
        <w:autoSpaceDE/>
        <w:autoSpaceDN/>
        <w:bidi w:val="0"/>
        <w:adjustRightInd/>
        <w:snapToGrid/>
        <w:spacing w:line="410" w:lineRule="exact"/>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（1）各年累计租金在800万元以下，按照各年累计租金的2%收取；</w:t>
      </w:r>
    </w:p>
    <w:p>
      <w:pPr>
        <w:keepNext w:val="0"/>
        <w:keepLines w:val="0"/>
        <w:pageBreakBefore w:val="0"/>
        <w:widowControl w:val="0"/>
        <w:numPr>
          <w:ilvl w:val="0"/>
          <w:numId w:val="0"/>
        </w:numPr>
        <w:kinsoku/>
        <w:wordWrap/>
        <w:overflowPunct/>
        <w:topLinePunct w:val="0"/>
        <w:autoSpaceDE/>
        <w:autoSpaceDN/>
        <w:bidi w:val="0"/>
        <w:adjustRightInd/>
        <w:snapToGrid/>
        <w:spacing w:line="410" w:lineRule="exact"/>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（2）各年累计租金在800万元以上的，按照各年累计租金的1.5%收取。</w:t>
      </w:r>
    </w:p>
    <w:p>
      <w:pPr>
        <w:keepNext w:val="0"/>
        <w:keepLines w:val="0"/>
        <w:pageBreakBefore w:val="0"/>
        <w:widowControl w:val="0"/>
        <w:numPr>
          <w:ilvl w:val="0"/>
          <w:numId w:val="0"/>
        </w:numPr>
        <w:kinsoku/>
        <w:wordWrap/>
        <w:overflowPunct/>
        <w:topLinePunct w:val="0"/>
        <w:autoSpaceDE/>
        <w:autoSpaceDN/>
        <w:bidi w:val="0"/>
        <w:adjustRightInd/>
        <w:snapToGrid/>
        <w:spacing w:line="410" w:lineRule="exact"/>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仅征集到一位意向承租方且成交的，可按以上收费标准减半收取。</w:t>
      </w:r>
    </w:p>
    <w:p>
      <w:pPr>
        <w:keepNext w:val="0"/>
        <w:keepLines w:val="0"/>
        <w:pageBreakBefore w:val="0"/>
        <w:widowControl w:val="0"/>
        <w:numPr>
          <w:ilvl w:val="0"/>
          <w:numId w:val="0"/>
        </w:numPr>
        <w:kinsoku/>
        <w:wordWrap/>
        <w:overflowPunct/>
        <w:topLinePunct w:val="0"/>
        <w:autoSpaceDE/>
        <w:autoSpaceDN/>
        <w:bidi w:val="0"/>
        <w:adjustRightInd/>
        <w:snapToGrid/>
        <w:spacing w:line="41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16、</w:t>
      </w:r>
      <w:r>
        <w:rPr>
          <w:rFonts w:hint="eastAsia" w:asciiTheme="minorEastAsia" w:hAnsiTheme="minorEastAsia" w:eastAsiaTheme="minorEastAsia"/>
          <w:szCs w:val="21"/>
        </w:rPr>
        <w:t>若非出租方原因，出现以下任一情况时，意向承租方交纳的保证金不予退还，先用于补偿杭交所、</w:t>
      </w:r>
      <w:r>
        <w:rPr>
          <w:rFonts w:hint="eastAsia" w:asciiTheme="minorEastAsia" w:hAnsiTheme="minorEastAsia" w:eastAsiaTheme="minorEastAsia"/>
          <w:szCs w:val="21"/>
          <w:lang w:val="en-US" w:eastAsia="zh-CN"/>
        </w:rPr>
        <w:t>杭州企业产权交易中心有限公司</w:t>
      </w:r>
      <w:r>
        <w:rPr>
          <w:rFonts w:hint="eastAsia" w:asciiTheme="minorEastAsia" w:hAnsiTheme="minorEastAsia" w:eastAsiaTheme="minorEastAsia"/>
          <w:szCs w:val="21"/>
        </w:rPr>
        <w:t>的各项服务费，剩余部分作为对出租方的经济补偿金，保证金不足以补偿的，相关方有权按照实际损失继续追诉：</w:t>
      </w:r>
    </w:p>
    <w:p>
      <w:pPr>
        <w:keepNext w:val="0"/>
        <w:keepLines w:val="0"/>
        <w:pageBreakBefore w:val="0"/>
        <w:widowControl w:val="0"/>
        <w:kinsoku/>
        <w:wordWrap/>
        <w:overflowPunct/>
        <w:topLinePunct w:val="0"/>
        <w:autoSpaceDE/>
        <w:autoSpaceDN/>
        <w:bidi w:val="0"/>
        <w:adjustRightInd/>
        <w:snapToGrid/>
        <w:spacing w:line="41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（1）意向承租方提交承租申请材料并交纳交易保证金后单方撤回承租申请的；</w:t>
      </w:r>
    </w:p>
    <w:p>
      <w:pPr>
        <w:keepNext w:val="0"/>
        <w:keepLines w:val="0"/>
        <w:pageBreakBefore w:val="0"/>
        <w:widowControl w:val="0"/>
        <w:kinsoku/>
        <w:wordWrap/>
        <w:overflowPunct/>
        <w:topLinePunct w:val="0"/>
        <w:autoSpaceDE/>
        <w:autoSpaceDN/>
        <w:bidi w:val="0"/>
        <w:adjustRightInd/>
        <w:snapToGrid/>
        <w:spacing w:line="41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（2）产生符合条件的意向承租方后，各意向承租方在竞价期间均不报价的；</w:t>
      </w:r>
    </w:p>
    <w:p>
      <w:pPr>
        <w:keepNext w:val="0"/>
        <w:keepLines w:val="0"/>
        <w:pageBreakBefore w:val="0"/>
        <w:widowControl w:val="0"/>
        <w:kinsoku/>
        <w:wordWrap/>
        <w:overflowPunct/>
        <w:topLinePunct w:val="0"/>
        <w:autoSpaceDE/>
        <w:autoSpaceDN/>
        <w:bidi w:val="0"/>
        <w:adjustRightInd/>
        <w:snapToGrid/>
        <w:spacing w:line="41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（3）在被确定为承租方后未按约定签署《房屋租赁合同》及附件的或未按约定支付交易服务费、履约保证金和首期租金的；</w:t>
      </w:r>
    </w:p>
    <w:p>
      <w:pPr>
        <w:keepNext w:val="0"/>
        <w:keepLines w:val="0"/>
        <w:pageBreakBefore w:val="0"/>
        <w:widowControl w:val="0"/>
        <w:kinsoku/>
        <w:wordWrap/>
        <w:overflowPunct/>
        <w:topLinePunct w:val="0"/>
        <w:autoSpaceDE/>
        <w:autoSpaceDN/>
        <w:bidi w:val="0"/>
        <w:adjustRightInd/>
        <w:snapToGrid/>
        <w:spacing w:line="41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（4）意向承租方未履行书面承诺事项的；</w:t>
      </w:r>
    </w:p>
    <w:p>
      <w:pPr>
        <w:keepNext w:val="0"/>
        <w:keepLines w:val="0"/>
        <w:pageBreakBefore w:val="0"/>
        <w:widowControl w:val="0"/>
        <w:kinsoku/>
        <w:wordWrap/>
        <w:overflowPunct/>
        <w:topLinePunct w:val="0"/>
        <w:autoSpaceDE/>
        <w:autoSpaceDN/>
        <w:bidi w:val="0"/>
        <w:adjustRightInd/>
        <w:snapToGrid/>
        <w:spacing w:line="41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（5）存在其他违反交易规则情形的。</w:t>
      </w:r>
    </w:p>
    <w:p>
      <w:pPr>
        <w:keepNext w:val="0"/>
        <w:keepLines w:val="0"/>
        <w:pageBreakBefore w:val="0"/>
        <w:widowControl w:val="0"/>
        <w:kinsoku/>
        <w:wordWrap/>
        <w:overflowPunct/>
        <w:topLinePunct w:val="0"/>
        <w:autoSpaceDE/>
        <w:autoSpaceDN/>
        <w:bidi w:val="0"/>
        <w:adjustRightInd/>
        <w:snapToGrid/>
        <w:spacing w:line="410" w:lineRule="exact"/>
        <w:ind w:firstLine="210" w:firstLineChars="100"/>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意向承租方（签章）：</w:t>
      </w:r>
    </w:p>
    <w:p>
      <w:pPr>
        <w:keepNext w:val="0"/>
        <w:keepLines w:val="0"/>
        <w:pageBreakBefore w:val="0"/>
        <w:widowControl w:val="0"/>
        <w:kinsoku/>
        <w:wordWrap/>
        <w:overflowPunct/>
        <w:topLinePunct w:val="0"/>
        <w:autoSpaceDE/>
        <w:autoSpaceDN/>
        <w:bidi w:val="0"/>
        <w:adjustRightInd/>
        <w:snapToGrid/>
        <w:spacing w:line="41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asciiTheme="minorEastAsia" w:hAnsiTheme="minorEastAsia" w:eastAsiaTheme="minorEastAsia"/>
          <w:szCs w:val="21"/>
        </w:rPr>
        <w:t xml:space="preserve"> </w:t>
      </w:r>
      <w:r>
        <w:rPr>
          <w:rFonts w:hint="eastAsia" w:asciiTheme="minorEastAsia" w:hAnsiTheme="minorEastAsia" w:eastAsiaTheme="minorEastAsia"/>
          <w:szCs w:val="21"/>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1D7A"/>
    <w:rsid w:val="0003337E"/>
    <w:rsid w:val="00036B50"/>
    <w:rsid w:val="000451DE"/>
    <w:rsid w:val="0005613E"/>
    <w:rsid w:val="00057099"/>
    <w:rsid w:val="00090A54"/>
    <w:rsid w:val="00096355"/>
    <w:rsid w:val="000B2C55"/>
    <w:rsid w:val="000D2A01"/>
    <w:rsid w:val="000E77EC"/>
    <w:rsid w:val="000F422A"/>
    <w:rsid w:val="00103830"/>
    <w:rsid w:val="00135261"/>
    <w:rsid w:val="00143D8A"/>
    <w:rsid w:val="001615F0"/>
    <w:rsid w:val="001853BE"/>
    <w:rsid w:val="0019572F"/>
    <w:rsid w:val="001A3C03"/>
    <w:rsid w:val="001B3FF4"/>
    <w:rsid w:val="0020310B"/>
    <w:rsid w:val="00210803"/>
    <w:rsid w:val="00215ECB"/>
    <w:rsid w:val="002278BB"/>
    <w:rsid w:val="002526A0"/>
    <w:rsid w:val="00255411"/>
    <w:rsid w:val="00272EE2"/>
    <w:rsid w:val="00274544"/>
    <w:rsid w:val="003165D3"/>
    <w:rsid w:val="003229C2"/>
    <w:rsid w:val="00324E9E"/>
    <w:rsid w:val="00343639"/>
    <w:rsid w:val="00356B1E"/>
    <w:rsid w:val="003A2F6F"/>
    <w:rsid w:val="003C07CD"/>
    <w:rsid w:val="003E079C"/>
    <w:rsid w:val="00413930"/>
    <w:rsid w:val="0042791F"/>
    <w:rsid w:val="00430675"/>
    <w:rsid w:val="00434300"/>
    <w:rsid w:val="00455D9B"/>
    <w:rsid w:val="00466542"/>
    <w:rsid w:val="004701CE"/>
    <w:rsid w:val="00473523"/>
    <w:rsid w:val="004763FE"/>
    <w:rsid w:val="0049186F"/>
    <w:rsid w:val="004C246D"/>
    <w:rsid w:val="004D1B74"/>
    <w:rsid w:val="004E1479"/>
    <w:rsid w:val="004E3107"/>
    <w:rsid w:val="004E38FA"/>
    <w:rsid w:val="004F3BEF"/>
    <w:rsid w:val="00503879"/>
    <w:rsid w:val="005367F3"/>
    <w:rsid w:val="00544F53"/>
    <w:rsid w:val="0055051A"/>
    <w:rsid w:val="00554BD8"/>
    <w:rsid w:val="00557E19"/>
    <w:rsid w:val="0056145E"/>
    <w:rsid w:val="005767C5"/>
    <w:rsid w:val="005C053B"/>
    <w:rsid w:val="005E6A17"/>
    <w:rsid w:val="005F613A"/>
    <w:rsid w:val="006063C3"/>
    <w:rsid w:val="00627BE3"/>
    <w:rsid w:val="00641516"/>
    <w:rsid w:val="0064408F"/>
    <w:rsid w:val="006507CA"/>
    <w:rsid w:val="00653B08"/>
    <w:rsid w:val="00662215"/>
    <w:rsid w:val="006711F7"/>
    <w:rsid w:val="006733A2"/>
    <w:rsid w:val="006954B9"/>
    <w:rsid w:val="006B740B"/>
    <w:rsid w:val="00735BDE"/>
    <w:rsid w:val="00736371"/>
    <w:rsid w:val="00737286"/>
    <w:rsid w:val="00761E6F"/>
    <w:rsid w:val="00773F46"/>
    <w:rsid w:val="007847DD"/>
    <w:rsid w:val="00790D21"/>
    <w:rsid w:val="007C602A"/>
    <w:rsid w:val="007E4EDD"/>
    <w:rsid w:val="0084282E"/>
    <w:rsid w:val="0087000D"/>
    <w:rsid w:val="0087169F"/>
    <w:rsid w:val="00884F8A"/>
    <w:rsid w:val="00892386"/>
    <w:rsid w:val="008A08B0"/>
    <w:rsid w:val="008A71B6"/>
    <w:rsid w:val="008C0530"/>
    <w:rsid w:val="008D41B2"/>
    <w:rsid w:val="008D72E8"/>
    <w:rsid w:val="008F7C25"/>
    <w:rsid w:val="00906FAC"/>
    <w:rsid w:val="0093437E"/>
    <w:rsid w:val="00934A3A"/>
    <w:rsid w:val="0096235F"/>
    <w:rsid w:val="009733B3"/>
    <w:rsid w:val="009B0F56"/>
    <w:rsid w:val="009B10A4"/>
    <w:rsid w:val="009D1957"/>
    <w:rsid w:val="009E1269"/>
    <w:rsid w:val="009F646A"/>
    <w:rsid w:val="00A11F15"/>
    <w:rsid w:val="00A16016"/>
    <w:rsid w:val="00A165E7"/>
    <w:rsid w:val="00A24DD0"/>
    <w:rsid w:val="00A53E81"/>
    <w:rsid w:val="00A6470A"/>
    <w:rsid w:val="00A96775"/>
    <w:rsid w:val="00AA4243"/>
    <w:rsid w:val="00AA5407"/>
    <w:rsid w:val="00AC5AAD"/>
    <w:rsid w:val="00AE01F9"/>
    <w:rsid w:val="00AE275A"/>
    <w:rsid w:val="00AF7180"/>
    <w:rsid w:val="00B15A11"/>
    <w:rsid w:val="00B170BB"/>
    <w:rsid w:val="00B35714"/>
    <w:rsid w:val="00B36433"/>
    <w:rsid w:val="00B81419"/>
    <w:rsid w:val="00B91182"/>
    <w:rsid w:val="00B923AA"/>
    <w:rsid w:val="00BA1B3B"/>
    <w:rsid w:val="00BB7877"/>
    <w:rsid w:val="00BC1FC6"/>
    <w:rsid w:val="00BD265F"/>
    <w:rsid w:val="00BD2687"/>
    <w:rsid w:val="00BD2FD0"/>
    <w:rsid w:val="00BD6679"/>
    <w:rsid w:val="00BF1150"/>
    <w:rsid w:val="00C02F3D"/>
    <w:rsid w:val="00C06575"/>
    <w:rsid w:val="00C07B7D"/>
    <w:rsid w:val="00C2125E"/>
    <w:rsid w:val="00C300A5"/>
    <w:rsid w:val="00C80243"/>
    <w:rsid w:val="00C85BC7"/>
    <w:rsid w:val="00CA2A1E"/>
    <w:rsid w:val="00CB4AD7"/>
    <w:rsid w:val="00CB5B8C"/>
    <w:rsid w:val="00CF638F"/>
    <w:rsid w:val="00D56D57"/>
    <w:rsid w:val="00D74127"/>
    <w:rsid w:val="00D91E99"/>
    <w:rsid w:val="00D923A3"/>
    <w:rsid w:val="00D9451C"/>
    <w:rsid w:val="00DA3FB7"/>
    <w:rsid w:val="00DA41FC"/>
    <w:rsid w:val="00DA4C33"/>
    <w:rsid w:val="00DC5B10"/>
    <w:rsid w:val="00DF39B9"/>
    <w:rsid w:val="00E00E55"/>
    <w:rsid w:val="00E1141E"/>
    <w:rsid w:val="00E514FF"/>
    <w:rsid w:val="00E60BD5"/>
    <w:rsid w:val="00EB2A88"/>
    <w:rsid w:val="00EB51E9"/>
    <w:rsid w:val="00EB68B1"/>
    <w:rsid w:val="00EC6A03"/>
    <w:rsid w:val="00EC7352"/>
    <w:rsid w:val="00ED4E9F"/>
    <w:rsid w:val="00ED754C"/>
    <w:rsid w:val="00EF62AF"/>
    <w:rsid w:val="00F06BEC"/>
    <w:rsid w:val="00F33197"/>
    <w:rsid w:val="00F34AFD"/>
    <w:rsid w:val="00F47654"/>
    <w:rsid w:val="00F6123F"/>
    <w:rsid w:val="00F63294"/>
    <w:rsid w:val="00F73915"/>
    <w:rsid w:val="00F9525F"/>
    <w:rsid w:val="00F9594B"/>
    <w:rsid w:val="00FA0343"/>
    <w:rsid w:val="00FA6AB7"/>
    <w:rsid w:val="00FD24CB"/>
    <w:rsid w:val="00FE2F3B"/>
    <w:rsid w:val="00FF2FAD"/>
    <w:rsid w:val="00FF32D4"/>
    <w:rsid w:val="01D94E48"/>
    <w:rsid w:val="061C73F5"/>
    <w:rsid w:val="07D87335"/>
    <w:rsid w:val="09CB60AF"/>
    <w:rsid w:val="0A25564B"/>
    <w:rsid w:val="0AA1739C"/>
    <w:rsid w:val="0B8021F3"/>
    <w:rsid w:val="0ED418D7"/>
    <w:rsid w:val="0F1D04FF"/>
    <w:rsid w:val="0F971788"/>
    <w:rsid w:val="0FEC78F6"/>
    <w:rsid w:val="117612B0"/>
    <w:rsid w:val="13B849C4"/>
    <w:rsid w:val="14C2507C"/>
    <w:rsid w:val="15AA0E05"/>
    <w:rsid w:val="16BD1BA6"/>
    <w:rsid w:val="174D738C"/>
    <w:rsid w:val="19B122C7"/>
    <w:rsid w:val="19B324A8"/>
    <w:rsid w:val="19CF393C"/>
    <w:rsid w:val="1BBB70AD"/>
    <w:rsid w:val="1BF1544B"/>
    <w:rsid w:val="1E14735D"/>
    <w:rsid w:val="1EFA488D"/>
    <w:rsid w:val="1F072A94"/>
    <w:rsid w:val="1F843BB4"/>
    <w:rsid w:val="1FB34EAE"/>
    <w:rsid w:val="1FE75D9F"/>
    <w:rsid w:val="208A7B37"/>
    <w:rsid w:val="20C11717"/>
    <w:rsid w:val="25526291"/>
    <w:rsid w:val="25B34C3E"/>
    <w:rsid w:val="263D098F"/>
    <w:rsid w:val="271745FD"/>
    <w:rsid w:val="2731534B"/>
    <w:rsid w:val="279515A0"/>
    <w:rsid w:val="28CD421D"/>
    <w:rsid w:val="29064147"/>
    <w:rsid w:val="2B224A23"/>
    <w:rsid w:val="2BD51F6B"/>
    <w:rsid w:val="2BE5620F"/>
    <w:rsid w:val="2BEE0A70"/>
    <w:rsid w:val="2DE64B98"/>
    <w:rsid w:val="2E6953D9"/>
    <w:rsid w:val="30DD554D"/>
    <w:rsid w:val="332613DB"/>
    <w:rsid w:val="3480309A"/>
    <w:rsid w:val="35202E1B"/>
    <w:rsid w:val="35DF081E"/>
    <w:rsid w:val="382052E5"/>
    <w:rsid w:val="39CC2EE8"/>
    <w:rsid w:val="3AD83A40"/>
    <w:rsid w:val="3C1B0610"/>
    <w:rsid w:val="3C2C4C6F"/>
    <w:rsid w:val="3C5A318A"/>
    <w:rsid w:val="3C940D63"/>
    <w:rsid w:val="3D4E2474"/>
    <w:rsid w:val="3EBF19DA"/>
    <w:rsid w:val="3F403481"/>
    <w:rsid w:val="45CF3BF7"/>
    <w:rsid w:val="45F94112"/>
    <w:rsid w:val="46C45581"/>
    <w:rsid w:val="47562A55"/>
    <w:rsid w:val="48C749F6"/>
    <w:rsid w:val="494F753A"/>
    <w:rsid w:val="4AFF3DA7"/>
    <w:rsid w:val="4CC66179"/>
    <w:rsid w:val="4E0013D2"/>
    <w:rsid w:val="4E5A0CE2"/>
    <w:rsid w:val="51317EBA"/>
    <w:rsid w:val="52C93621"/>
    <w:rsid w:val="54E742B4"/>
    <w:rsid w:val="563F5F26"/>
    <w:rsid w:val="5687200B"/>
    <w:rsid w:val="56EE2F1F"/>
    <w:rsid w:val="57AC3470"/>
    <w:rsid w:val="584668FF"/>
    <w:rsid w:val="590122F3"/>
    <w:rsid w:val="5A0A51C8"/>
    <w:rsid w:val="5DB959AE"/>
    <w:rsid w:val="5E0F1804"/>
    <w:rsid w:val="604A3A09"/>
    <w:rsid w:val="605F317E"/>
    <w:rsid w:val="606A72C7"/>
    <w:rsid w:val="633A51EB"/>
    <w:rsid w:val="640A33CF"/>
    <w:rsid w:val="657C12B1"/>
    <w:rsid w:val="66AB1603"/>
    <w:rsid w:val="66EC6C01"/>
    <w:rsid w:val="66F30663"/>
    <w:rsid w:val="68026233"/>
    <w:rsid w:val="6804343D"/>
    <w:rsid w:val="6A2F474B"/>
    <w:rsid w:val="6D1B0EA5"/>
    <w:rsid w:val="6D511A93"/>
    <w:rsid w:val="6D587D7B"/>
    <w:rsid w:val="6E6201BE"/>
    <w:rsid w:val="6F3E2F3A"/>
    <w:rsid w:val="6FA55374"/>
    <w:rsid w:val="71711121"/>
    <w:rsid w:val="71814B45"/>
    <w:rsid w:val="71933AE8"/>
    <w:rsid w:val="736C7394"/>
    <w:rsid w:val="73B45BA4"/>
    <w:rsid w:val="78A15C46"/>
    <w:rsid w:val="79115EB0"/>
    <w:rsid w:val="79C72B94"/>
    <w:rsid w:val="7AD361AC"/>
    <w:rsid w:val="7D1C59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qFormat="1" w:uiPriority="99" w:name="HTML Code"/>
    <w:lsdException w:qFormat="1" w:uiPriority="99" w:name="HTML Definition"/>
    <w:lsdException w:qFormat="1" w:uiPriority="99" w:name="HTML Keyboard"/>
    <w:lsdException w:qFormat="1" w:uiPriority="99" w:semiHidden="0" w:name="HTML Preformatted"/>
    <w:lsdException w:qFormat="1"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toc 4"/>
    <w:next w:val="1"/>
    <w:qFormat/>
    <w:uiPriority w:val="0"/>
    <w:pPr>
      <w:wordWrap w:val="0"/>
      <w:ind w:left="850"/>
      <w:jc w:val="both"/>
    </w:pPr>
    <w:rPr>
      <w:rFonts w:ascii="Calibri" w:hAnsi="Calibri" w:eastAsia="宋体" w:cs="Times New Roman"/>
      <w:sz w:val="21"/>
      <w:lang w:val="en-US" w:eastAsia="zh-CN" w:bidi="ar-SA"/>
    </w:rPr>
  </w:style>
  <w:style w:type="paragraph" w:styleId="4">
    <w:name w:val="footer"/>
    <w:basedOn w:val="1"/>
    <w:link w:val="17"/>
    <w:unhideWhenUsed/>
    <w:qFormat/>
    <w:uiPriority w:val="99"/>
    <w:pPr>
      <w:tabs>
        <w:tab w:val="center" w:pos="4153"/>
        <w:tab w:val="right" w:pos="8306"/>
      </w:tabs>
      <w:snapToGrid w:val="0"/>
      <w:jc w:val="left"/>
    </w:pPr>
    <w:rPr>
      <w:sz w:val="18"/>
      <w:szCs w:val="18"/>
    </w:rPr>
  </w:style>
  <w:style w:type="paragraph" w:styleId="5">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character" w:styleId="9">
    <w:name w:val="Strong"/>
    <w:basedOn w:val="8"/>
    <w:qFormat/>
    <w:uiPriority w:val="22"/>
    <w:rPr>
      <w:b/>
    </w:rPr>
  </w:style>
  <w:style w:type="character" w:styleId="10">
    <w:name w:val="FollowedHyperlink"/>
    <w:basedOn w:val="8"/>
    <w:semiHidden/>
    <w:unhideWhenUsed/>
    <w:qFormat/>
    <w:uiPriority w:val="99"/>
    <w:rPr>
      <w:color w:val="57BBE9"/>
      <w:u w:val="none"/>
    </w:rPr>
  </w:style>
  <w:style w:type="character" w:styleId="11">
    <w:name w:val="HTML Definition"/>
    <w:basedOn w:val="8"/>
    <w:semiHidden/>
    <w:unhideWhenUsed/>
    <w:qFormat/>
    <w:uiPriority w:val="99"/>
    <w:rPr>
      <w:i/>
    </w:rPr>
  </w:style>
  <w:style w:type="character" w:styleId="12">
    <w:name w:val="Hyperlink"/>
    <w:basedOn w:val="8"/>
    <w:semiHidden/>
    <w:unhideWhenUsed/>
    <w:qFormat/>
    <w:uiPriority w:val="99"/>
    <w:rPr>
      <w:color w:val="57BBE9"/>
      <w:u w:val="none"/>
    </w:rPr>
  </w:style>
  <w:style w:type="character" w:styleId="13">
    <w:name w:val="HTML Code"/>
    <w:basedOn w:val="8"/>
    <w:semiHidden/>
    <w:unhideWhenUsed/>
    <w:qFormat/>
    <w:uiPriority w:val="99"/>
    <w:rPr>
      <w:rFonts w:hint="default" w:ascii="monospace" w:hAnsi="monospace" w:eastAsia="monospace" w:cs="monospace"/>
      <w:sz w:val="21"/>
      <w:szCs w:val="21"/>
    </w:rPr>
  </w:style>
  <w:style w:type="character" w:styleId="14">
    <w:name w:val="HTML Keyboard"/>
    <w:basedOn w:val="8"/>
    <w:semiHidden/>
    <w:unhideWhenUsed/>
    <w:qFormat/>
    <w:uiPriority w:val="99"/>
    <w:rPr>
      <w:rFonts w:ascii="monospace" w:hAnsi="monospace" w:eastAsia="monospace" w:cs="monospace"/>
      <w:sz w:val="21"/>
      <w:szCs w:val="21"/>
    </w:rPr>
  </w:style>
  <w:style w:type="character" w:styleId="15">
    <w:name w:val="HTML Sample"/>
    <w:basedOn w:val="8"/>
    <w:semiHidden/>
    <w:unhideWhenUsed/>
    <w:qFormat/>
    <w:uiPriority w:val="99"/>
    <w:rPr>
      <w:rFonts w:hint="default" w:ascii="monospace" w:hAnsi="monospace" w:eastAsia="monospace" w:cs="monospace"/>
      <w:sz w:val="21"/>
      <w:szCs w:val="21"/>
    </w:rPr>
  </w:style>
  <w:style w:type="character" w:customStyle="1" w:styleId="16">
    <w:name w:val="页眉 字符"/>
    <w:basedOn w:val="8"/>
    <w:link w:val="5"/>
    <w:qFormat/>
    <w:uiPriority w:val="99"/>
    <w:rPr>
      <w:rFonts w:ascii="Times New Roman" w:hAnsi="Times New Roman" w:eastAsia="宋体" w:cs="Times New Roman"/>
      <w:sz w:val="18"/>
      <w:szCs w:val="18"/>
    </w:rPr>
  </w:style>
  <w:style w:type="character" w:customStyle="1" w:styleId="17">
    <w:name w:val="页脚 字符"/>
    <w:basedOn w:val="8"/>
    <w:link w:val="4"/>
    <w:qFormat/>
    <w:uiPriority w:val="99"/>
    <w:rPr>
      <w:rFonts w:ascii="Times New Roman" w:hAnsi="Times New Roman" w:eastAsia="宋体" w:cs="Times New Roman"/>
      <w:sz w:val="18"/>
      <w:szCs w:val="18"/>
    </w:rPr>
  </w:style>
  <w:style w:type="paragraph" w:styleId="18">
    <w:name w:val="List Paragraph"/>
    <w:basedOn w:val="1"/>
    <w:qFormat/>
    <w:uiPriority w:val="34"/>
    <w:pPr>
      <w:ind w:firstLine="420" w:firstLineChars="200"/>
    </w:pPr>
  </w:style>
  <w:style w:type="character" w:customStyle="1" w:styleId="19">
    <w:name w:val="not([class*=suffix])"/>
    <w:basedOn w:val="8"/>
    <w:qFormat/>
    <w:uiPriority w:val="0"/>
    <w:rPr>
      <w:sz w:val="19"/>
      <w:szCs w:val="19"/>
    </w:rPr>
  </w:style>
  <w:style w:type="character" w:customStyle="1" w:styleId="20">
    <w:name w:val="not([class*=suffix])1"/>
    <w:basedOn w:val="8"/>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244</Words>
  <Characters>1394</Characters>
  <Lines>11</Lines>
  <Paragraphs>3</Paragraphs>
  <TotalTime>2</TotalTime>
  <ScaleCrop>false</ScaleCrop>
  <LinksUpToDate>false</LinksUpToDate>
  <CharactersWithSpaces>1635</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2022-01-07T06:20:00Z</dcterms:created>
  <dc:creator>zxy</dc:creator>
  <cp:lastModifiedBy>王际超</cp:lastModifiedBy>
  <cp:lastPrinted>2021-08-03T03:13:00Z</cp:lastPrinted>
  <dcterms:modified xsi:type="dcterms:W3CDTF">2025-05-29T09:07:03Z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7DFB6F77F7A2491E99123FC5F42C5B2B</vt:lpwstr>
  </property>
</Properties>
</file>