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w:t>
      </w:r>
      <w:r>
        <w:rPr>
          <w:rFonts w:hint="eastAsia" w:ascii="宋体" w:hAnsi="宋体" w:cs="宋体"/>
          <w:lang w:val="en-US" w:eastAsia="zh-CN"/>
        </w:rPr>
        <w:t>上城</w:t>
      </w:r>
      <w:r>
        <w:rPr>
          <w:rFonts w:hint="eastAsia" w:ascii="宋体" w:hAnsi="宋体" w:cs="宋体"/>
        </w:rPr>
        <w:t>区</w:t>
      </w:r>
      <w:r>
        <w:rPr>
          <w:rFonts w:hint="eastAsia" w:ascii="宋体" w:hAnsi="宋体" w:cs="宋体"/>
          <w:lang w:val="en-US" w:eastAsia="zh-CN"/>
        </w:rPr>
        <w:t>星河商务大厦（解放路89号）1207</w:t>
      </w:r>
      <w:bookmarkStart w:id="5" w:name="_GoBack"/>
      <w:bookmarkEnd w:id="5"/>
      <w:r>
        <w:rPr>
          <w:rFonts w:hint="eastAsia" w:ascii="宋体" w:hAnsi="宋体" w:cs="宋体"/>
          <w:lang w:val="en-US" w:eastAsia="zh-CN"/>
        </w:rPr>
        <w:t>-1室房屋3</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rPr>
        <w:t>载</w:t>
      </w:r>
      <w:r>
        <w:rPr>
          <w:rFonts w:hint="eastAsia" w:asciiTheme="minorEastAsia" w:hAnsiTheme="minorEastAsia" w:eastAsiaTheme="minorEastAsia"/>
          <w:szCs w:val="21"/>
          <w:lang w:val="en-US" w:eastAsia="zh-CN"/>
        </w:rPr>
        <w:t>用途</w:t>
      </w:r>
      <w:r>
        <w:rPr>
          <w:rFonts w:hint="eastAsia" w:asciiTheme="minorEastAsia" w:hAnsiTheme="minorEastAsia" w:eastAsiaTheme="minorEastAsia"/>
          <w:szCs w:val="21"/>
        </w:rPr>
        <w:t>为</w:t>
      </w:r>
      <w:r>
        <w:rPr>
          <w:rFonts w:hint="eastAsia" w:asciiTheme="minorEastAsia" w:hAnsiTheme="minorEastAsia" w:eastAsiaTheme="minorEastAsia"/>
          <w:szCs w:val="21"/>
          <w:lang w:val="en-US" w:eastAsia="zh-CN"/>
        </w:rPr>
        <w:t>综合/非住宅，</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58854E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2025-05-29T07:05:31Z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