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w:t>
      </w:r>
      <w:r>
        <w:rPr>
          <w:rFonts w:hint="eastAsia" w:asciiTheme="minorEastAsia" w:hAnsiTheme="minorEastAsia" w:eastAsiaTheme="minorEastAsia"/>
          <w:szCs w:val="21"/>
          <w:lang w:val="en-US" w:eastAsia="zh-CN"/>
        </w:rPr>
        <w:t>西湖区三墩路416-440号（双号）房屋7</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房屋租赁合同》、《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000元）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首期租金等交易资金（以到账时间为准）；</w:t>
      </w:r>
    </w:p>
    <w:bookmarkEnd w:id="0"/>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bookmarkStart w:id="1" w:name="OLE_LINK28"/>
      <w:bookmarkStart w:id="2" w:name="OLE_LINK17"/>
      <w:r>
        <w:rPr>
          <w:rFonts w:hint="eastAsia" w:asciiTheme="minorEastAsia" w:hAnsiTheme="minorEastAsia" w:eastAsiaTheme="minorEastAsia"/>
          <w:szCs w:val="21"/>
          <w:lang w:val="en-US" w:eastAsia="zh-CN"/>
        </w:rPr>
        <w:t>本次租赁房屋不动产权证证载用途为公共设施用地/配套公建，权利性质为划拨/其它。不动产权证证载附记注明该不动产规划批建为都市水乡水秀苑配套公建，规划用地性质为城镇社区服务设施用地，城市建设实施时应服从调整</w:t>
      </w:r>
      <w:bookmarkEnd w:id="1"/>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bookmarkEnd w:id="2"/>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18"/>
      <w:bookmarkStart w:id="4" w:name="OLE_LINK22"/>
      <w:r>
        <w:rPr>
          <w:rFonts w:hint="eastAsia" w:asciiTheme="minorEastAsia" w:hAnsiTheme="minorEastAsia" w:eastAsiaTheme="minorEastAsia"/>
          <w:szCs w:val="21"/>
          <w:lang w:val="en-US" w:eastAsia="zh-CN"/>
        </w:rPr>
        <w:t>承租方整体租赁后，未经出租方书面同意，不得整体转租。承租方根据项目定位进行招商、运营，出租方同意进行首次分割转租，禁止承租方整体转租或次承租方进行二次转租</w:t>
      </w:r>
      <w:r>
        <w:rPr>
          <w:rFonts w:hint="eastAsia" w:asciiTheme="minorEastAsia" w:hAnsiTheme="minorEastAsia" w:eastAsiaTheme="minorEastAsia"/>
          <w:szCs w:val="21"/>
          <w:lang w:eastAsia="zh-CN"/>
        </w:rPr>
        <w:t>。</w:t>
      </w:r>
      <w:bookmarkStart w:id="5" w:name="OLE_LINK36"/>
    </w:p>
    <w:bookmarkEnd w:id="3"/>
    <w:bookmarkEnd w:id="4"/>
    <w:bookmarkEnd w:id="5"/>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该租赁房屋存在无法办理餐饮、住宿等业态的营业执照风险，请意向承租方在竞租前自行向有关行政部门核实。如竞拍成功后无法办理相关餐饮、住宿等证照，需自行承担风险。</w:t>
      </w:r>
    </w:p>
    <w:p>
      <w:p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9、</w:t>
      </w:r>
      <w:bookmarkStart w:id="6" w:name="OLE_LINK2"/>
      <w:r>
        <w:rPr>
          <w:rFonts w:hint="eastAsia" w:cs="Times New Roman" w:asciiTheme="minorEastAsia" w:hAnsiTheme="minorEastAsia" w:eastAsiaTheme="minorEastAsia"/>
          <w:szCs w:val="21"/>
        </w:rPr>
        <w:t>若我方成为承租方，我方已知悉并同意：</w:t>
      </w:r>
      <w:bookmarkEnd w:id="6"/>
      <w:bookmarkStart w:id="7" w:name="OLE_LINK15"/>
      <w:r>
        <w:rPr>
          <w:rFonts w:hint="eastAsia" w:cs="Times New Roman" w:asciiTheme="minorEastAsia" w:hAnsiTheme="minorEastAsia" w:eastAsiaTheme="minorEastAsia"/>
          <w:szCs w:val="21"/>
        </w:rPr>
        <w:t>本次交易标的的租金</w:t>
      </w:r>
      <w:r>
        <w:rPr>
          <w:rFonts w:hint="eastAsia" w:cs="Times New Roman" w:asciiTheme="minorEastAsia" w:hAnsiTheme="minorEastAsia" w:eastAsiaTheme="minorEastAsia"/>
          <w:szCs w:val="21"/>
          <w:lang w:val="en-US" w:eastAsia="zh-CN"/>
        </w:rPr>
        <w:t>出租</w:t>
      </w:r>
      <w:r>
        <w:rPr>
          <w:rFonts w:hint="eastAsia" w:cs="Times New Roman" w:asciiTheme="minorEastAsia" w:hAnsiTheme="minorEastAsia" w:eastAsiaTheme="minorEastAsia"/>
          <w:szCs w:val="21"/>
        </w:rPr>
        <w:t>底价已充分考虑到房屋维修、维护等现状承租相应成本，承租后该房屋的所有维修、维护均由承租方自行承担。</w:t>
      </w:r>
    </w:p>
    <w:p>
      <w:pPr>
        <w:pStyle w:val="2"/>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w:t>
      </w:r>
      <w:bookmarkStart w:id="8" w:name="OLE_LINK23"/>
      <w:r>
        <w:rPr>
          <w:rFonts w:hint="eastAsia" w:cs="Times New Roman" w:asciiTheme="minorEastAsia" w:hAnsiTheme="minorEastAsia" w:eastAsiaTheme="minorEastAsia"/>
          <w:szCs w:val="21"/>
        </w:rPr>
        <w:t>若我方成为承租方，我方已知悉并同意：</w:t>
      </w:r>
      <w:r>
        <w:rPr>
          <w:rFonts w:hint="eastAsia" w:cs="Times New Roman" w:asciiTheme="minorEastAsia" w:hAnsiTheme="minorEastAsia" w:eastAsiaTheme="minorEastAsia"/>
          <w:szCs w:val="21"/>
          <w:lang w:val="en-US" w:eastAsia="zh-CN"/>
        </w:rPr>
        <w:t>本次租赁权成交后，房屋物业费、水电费需承租方自行缴纳。</w:t>
      </w:r>
      <w:bookmarkEnd w:id="8"/>
    </w:p>
    <w:p>
      <w:pPr>
        <w:pStyle w:val="2"/>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rPr>
        <w:t>若我方成为承租方，我方</w:t>
      </w:r>
      <w:r>
        <w:rPr>
          <w:rFonts w:hint="eastAsia" w:cs="Times New Roman" w:asciiTheme="minorEastAsia" w:hAnsiTheme="minorEastAsia" w:eastAsiaTheme="minorEastAsia"/>
          <w:szCs w:val="21"/>
          <w:lang w:val="en-US" w:eastAsia="zh-CN"/>
        </w:rPr>
        <w:t>承诺：</w:t>
      </w:r>
      <w:bookmarkStart w:id="11" w:name="_GoBack"/>
      <w:bookmarkEnd w:id="11"/>
      <w:r>
        <w:rPr>
          <w:rFonts w:hint="eastAsia" w:cs="Times New Roman" w:asciiTheme="minorEastAsia" w:hAnsiTheme="minorEastAsia" w:eastAsiaTheme="minorEastAsia"/>
          <w:szCs w:val="21"/>
          <w:lang w:val="en-US" w:eastAsia="zh-CN"/>
        </w:rPr>
        <w:t>无重大违约违法失信行为</w:t>
      </w:r>
    </w:p>
    <w:bookmarkEnd w:id="7"/>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w:t>
      </w:r>
      <w:bookmarkStart w:id="9" w:name="OLE_LINK1"/>
      <w:r>
        <w:rPr>
          <w:rFonts w:hint="eastAsia" w:cs="Times New Roman" w:asciiTheme="minorEastAsia" w:hAnsiTheme="minorEastAsia" w:eastAsiaTheme="minorEastAsia"/>
          <w:szCs w:val="21"/>
        </w:rPr>
        <w:t>若我方成为承租方，我方已知悉并同意：</w:t>
      </w:r>
      <w:bookmarkEnd w:id="9"/>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w:t>
      </w:r>
      <w:bookmarkStart w:id="10" w:name="OLE_LINK5"/>
      <w:r>
        <w:rPr>
          <w:rFonts w:cs="Times New Roman" w:asciiTheme="minorEastAsia" w:hAnsiTheme="minorEastAsia" w:eastAsiaTheme="minorEastAsia"/>
          <w:szCs w:val="21"/>
        </w:rPr>
        <w:t>《房屋管理合同》（样本）</w:t>
      </w:r>
      <w:bookmarkEnd w:id="10"/>
      <w:r>
        <w:rPr>
          <w:rFonts w:cs="Times New Roman" w:asciiTheme="minorEastAsia" w:hAnsiTheme="minorEastAsia" w:eastAsiaTheme="minorEastAsia"/>
          <w:szCs w:val="21"/>
        </w:rPr>
        <w:t>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一个</w:t>
      </w:r>
      <w:r>
        <w:rPr>
          <w:rFonts w:hint="eastAsia" w:asciiTheme="minorEastAsia" w:hAnsiTheme="minorEastAsia" w:eastAsiaTheme="minorEastAsia"/>
          <w:szCs w:val="21"/>
        </w:rPr>
        <w:t>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3E25B3B"/>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7796ED9"/>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24603"/>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DE52A1A"/>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2025-05-22T09:25:50Z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