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u w:val="single"/>
          <w:lang w:eastAsia="zh-CN"/>
        </w:rPr>
        <w:t>三里亭苑四区5幢2单元401室房屋5年租赁权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24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numPr>
          <w:ilvl w:val="0"/>
          <w:numId w:val="0"/>
        </w:num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3、</w:t>
      </w:r>
      <w:r>
        <w:rPr>
          <w:rFonts w:hint="eastAsia"/>
        </w:rPr>
        <w:t>同意在被确定为承租方之日起3个工作日内，携带承租申请材料原件到杭交所完成现场确认并签署《成交通知书》、《房屋</w:t>
      </w:r>
      <w:bookmarkStart w:id="0" w:name="_GoBack"/>
      <w:bookmarkEnd w:id="0"/>
      <w:r>
        <w:rPr>
          <w:rFonts w:hint="eastAsia"/>
        </w:rPr>
        <w:t>租赁合同》；并在《成交通知书》、《房屋租赁合同》签署之日起15日内向杭交所指定账户一次性支付交易服务费、履约保证金、</w:t>
      </w:r>
      <w:r>
        <w:rPr>
          <w:rFonts w:hint="eastAsia"/>
          <w:lang w:val="en-US" w:eastAsia="zh-CN"/>
        </w:rPr>
        <w:t>装修保证金及</w:t>
      </w:r>
      <w:r>
        <w:rPr>
          <w:rFonts w:hint="eastAsia"/>
        </w:rPr>
        <w:t>首期租金等交易资金（以到账时间为准）</w:t>
      </w:r>
      <w:r>
        <w:rPr>
          <w:rFonts w:hint="eastAsia" w:asciiTheme="minorEastAsia" w:hAnsiTheme="minorEastAsia" w:eastAsiaTheme="minorEastAsia"/>
          <w:szCs w:val="21"/>
          <w:lang w:eastAsia="zh-CN"/>
        </w:rPr>
        <w:t>。</w:t>
      </w:r>
    </w:p>
    <w:p>
      <w:pPr>
        <w:numPr>
          <w:ilvl w:val="0"/>
          <w:numId w:val="0"/>
        </w:numPr>
        <w:spacing w:line="240" w:lineRule="auto"/>
        <w:ind w:firstLine="420" w:firstLineChars="200"/>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w:t>
      </w:r>
      <w:r>
        <w:rPr>
          <w:rFonts w:hint="eastAsia"/>
        </w:rPr>
        <w:t>同意杭交所在经出租方申请之日起3个工作日内将承租方已交纳的履约保证金、</w:t>
      </w:r>
      <w:r>
        <w:rPr>
          <w:rFonts w:hint="eastAsia"/>
          <w:lang w:val="en-US" w:eastAsia="zh-CN"/>
        </w:rPr>
        <w:t>装修保证金、</w:t>
      </w:r>
      <w:r>
        <w:rPr>
          <w:rFonts w:hint="eastAsia"/>
        </w:rPr>
        <w:t>首期租金全部划转至出租方指定账户</w:t>
      </w:r>
      <w:r>
        <w:rPr>
          <w:rFonts w:hint="eastAsia" w:asciiTheme="minorEastAsia" w:hAnsiTheme="minorEastAsia" w:eastAsiaTheme="minorEastAsia"/>
          <w:b w:val="0"/>
          <w:bCs w:val="0"/>
          <w:szCs w:val="21"/>
        </w:rPr>
        <w:t>。</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5、我方知悉并承诺：</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承租方在租赁房屋后，因证载用途与租赁用途不一致而需要办理相关审批手续的，由承租方自行负责办理，出租方予以协助，如因此需缴纳相关费用的，由承租方负责，出租方不承担任何责任。承租方应充分了解上述情况，由此无法办理工商登记及其他行政审批等相关手续，承租方如有损失自行承担。若承租方需临时改变房屋（土地）使用性质，相关审批及手续由承租方自行办理，由此产生的包括土地收益金等在内的一切费用由承租方承担。对于相关部门是否批准，出租方不作任何保证、不承担任何责任，承租方承诺不因此提出索赔。</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承租方已明确知悉并接受租赁房屋的规划用途、产权情况、性质等限制条件，承租方承诺不因此提出索赔。承租方对其租赁用途所需的相关审批、备案、办证等手续以及法律、法规、规章、政策要求均已清楚了解，对相应风险已知悉并自愿承担。</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承租方在该租赁房屋内开展及经营其业务前，应向政府主管部门取得所有必要的执照、批准或许可证等，自行办理相关许可证及相关登记文件，承担由此产生的费用。承租方应确保该执照、批准或许可证在租赁期限内完全有效，及在各方面均符合该执照、批准或许可证的规定。并且，承租方在该租赁房屋的经营活动不得违反有关的法律、法规，必须确保其经营的合法性，否则，承租方将承担因其不正当经营所造成的一切责任和后果。</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未经出租方书面许可，承租方不得将该房屋转租、分租、群租；不得利用该物业进行非法活动；不得将易燃、易爆等危险品带入该物业或做其他严重有害该物业安全的行业，否则出租方有权立即解除《房屋租赁合同》，并且承租方应当向出租方支付当年租金总额30%的违约金。若给出租方造成损失的，由承租方负责赔偿并承担由此而产生的全部责任。</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w:t>
      </w:r>
      <w:r>
        <w:rPr>
          <w:rFonts w:hint="eastAsia"/>
          <w:lang w:eastAsia="zh-CN"/>
        </w:rPr>
        <w:t>装修约定：承租方承租后需进行装修的，应向</w:t>
      </w:r>
      <w:r>
        <w:rPr>
          <w:rFonts w:hint="eastAsia"/>
          <w:lang w:val="en-US" w:eastAsia="zh-CN"/>
        </w:rPr>
        <w:t>出租方</w:t>
      </w:r>
      <w:r>
        <w:rPr>
          <w:rFonts w:hint="eastAsia"/>
          <w:lang w:eastAsia="zh-CN"/>
        </w:rPr>
        <w:t>提交装修申请并缴纳相应金额的装修保证金【（住宅5000元/套，商铺100（不含）平方米以下5000元/套，100（含）平方米以上10000元/套）】，装修完成后，经</w:t>
      </w:r>
      <w:r>
        <w:rPr>
          <w:rFonts w:hint="eastAsia"/>
          <w:lang w:val="en-US" w:eastAsia="zh-CN"/>
        </w:rPr>
        <w:t>出租方</w:t>
      </w:r>
      <w:r>
        <w:rPr>
          <w:rFonts w:hint="eastAsia"/>
          <w:lang w:eastAsia="zh-CN"/>
        </w:rPr>
        <w:t>或相关部门验收无异议后，无息退还装修保证金；无需进行装修的，应签署不装修承诺书。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w:t>
      </w:r>
      <w:r>
        <w:rPr>
          <w:rFonts w:hint="eastAsia"/>
        </w:rPr>
        <w:t>餐饮业用气约定</w:t>
      </w:r>
      <w:r>
        <w:rPr>
          <w:rFonts w:hint="eastAsia"/>
          <w:lang w:eastAsia="zh-CN"/>
        </w:rPr>
        <w:t>：</w:t>
      </w:r>
      <w:r>
        <w:rPr>
          <w:rFonts w:hint="eastAsia"/>
        </w:rPr>
        <w:t>承租</w:t>
      </w:r>
      <w:r>
        <w:rPr>
          <w:rFonts w:hint="eastAsia"/>
          <w:lang w:val="en-US" w:eastAsia="zh-CN"/>
        </w:rPr>
        <w:t>方</w:t>
      </w:r>
      <w:r>
        <w:rPr>
          <w:rFonts w:hint="eastAsia"/>
        </w:rPr>
        <w:t>承租后经营餐饮等业态的，不得使用瓶装燃气、环保油或其他易燃易爆燃料</w:t>
      </w:r>
      <w:r>
        <w:rPr>
          <w:rFonts w:hint="eastAsia"/>
          <w:lang w:eastAsia="zh-CN"/>
        </w:rPr>
        <w:t>，</w:t>
      </w:r>
      <w:r>
        <w:rPr>
          <w:rFonts w:hint="eastAsia"/>
        </w:rPr>
        <w:t>需加装天然气的，室内</w:t>
      </w:r>
      <w:r>
        <w:rPr>
          <w:rFonts w:hint="eastAsia"/>
          <w:color w:val="auto"/>
        </w:rPr>
        <w:t>加装装置、设备的费用由承租</w:t>
      </w:r>
      <w:r>
        <w:rPr>
          <w:rFonts w:hint="eastAsia"/>
          <w:color w:val="auto"/>
          <w:lang w:eastAsia="zh-CN"/>
        </w:rPr>
        <w:t>方</w:t>
      </w:r>
      <w:r>
        <w:rPr>
          <w:rFonts w:hint="eastAsia"/>
          <w:color w:val="auto"/>
        </w:rPr>
        <w:t>自行承担</w:t>
      </w:r>
      <w:r>
        <w:rPr>
          <w:rFonts w:hint="eastAsia"/>
          <w:color w:val="auto"/>
          <w:lang w:eastAsia="zh-CN"/>
        </w:rPr>
        <w:t>；</w:t>
      </w:r>
      <w:r>
        <w:rPr>
          <w:rFonts w:hint="eastAsia"/>
          <w:color w:val="auto"/>
        </w:rPr>
        <w:t>需使用电力设备的，应在满足电力容量负荷</w:t>
      </w:r>
      <w:r>
        <w:rPr>
          <w:rFonts w:hint="eastAsia"/>
          <w:color w:val="auto"/>
          <w:lang w:val="en-US" w:eastAsia="zh-CN"/>
        </w:rPr>
        <w:t>情况下使用</w:t>
      </w:r>
      <w:r>
        <w:rPr>
          <w:rFonts w:hint="eastAsia"/>
          <w:color w:val="auto"/>
          <w:lang w:eastAsia="zh-CN"/>
        </w:rPr>
        <w:t>；</w:t>
      </w:r>
      <w:r>
        <w:rPr>
          <w:rFonts w:hint="eastAsia"/>
          <w:color w:val="auto"/>
        </w:rPr>
        <w:t>需要扩容或加装电力设备的</w:t>
      </w:r>
      <w:r>
        <w:rPr>
          <w:rFonts w:hint="eastAsia"/>
          <w:color w:val="auto"/>
          <w:lang w:eastAsia="zh-CN"/>
        </w:rPr>
        <w:t>，</w:t>
      </w:r>
      <w:r>
        <w:rPr>
          <w:rFonts w:hint="eastAsia"/>
          <w:color w:val="auto"/>
        </w:rPr>
        <w:t>应自行向电力部门申请，扩容或加装设备的费用由承租</w:t>
      </w:r>
      <w:r>
        <w:rPr>
          <w:rFonts w:hint="eastAsia"/>
          <w:color w:val="auto"/>
          <w:lang w:eastAsia="zh-CN"/>
        </w:rPr>
        <w:t>方</w:t>
      </w:r>
      <w:r>
        <w:rPr>
          <w:rFonts w:hint="eastAsia"/>
          <w:color w:val="auto"/>
        </w:rPr>
        <w:t>自行承担</w:t>
      </w:r>
      <w:r>
        <w:rPr>
          <w:rFonts w:hint="eastAsia"/>
          <w:color w:val="auto"/>
          <w:lang w:eastAsia="zh-CN"/>
        </w:rPr>
        <w:t>。</w:t>
      </w:r>
      <w:r>
        <w:rPr>
          <w:rFonts w:hint="eastAsia"/>
          <w:color w:val="auto"/>
        </w:rPr>
        <w:t>非餐饮类商铺不得使用明火，更不得</w:t>
      </w:r>
      <w:r>
        <w:rPr>
          <w:rFonts w:hint="eastAsia"/>
        </w:rPr>
        <w:t>使用瓶装燃气、环保油或其他易燃易爆燃料。</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w:t>
      </w:r>
      <w:r>
        <w:rPr>
          <w:rFonts w:hint="eastAsia"/>
        </w:rPr>
        <w:t>承租方承租后不得群租，须准守《杭州市房屋租赁管理规定》、《杭州市居住房屋出租安全管理若干规定》等规定。</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成交后，承租方须与杭州市城市建设发展集团有限公司签订《房屋租赁合同》。租金由杭州市城市建设发展集团有限公司收取并向承租方出具租赁发票；履约保证金由出租方收取并向承租方出具收据。（产权方为杭州市城市建设发展集团有限公司适用）</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）出租方与承租方的权利和义务以出租方提供的《房屋租赁合同》为准。</w:t>
      </w:r>
    </w:p>
    <w:p>
      <w:p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6、同意</w:t>
      </w:r>
      <w:r>
        <w:rPr>
          <w:rFonts w:hint="eastAsia" w:ascii="Times New Roman" w:hAnsi="Times New Roman" w:eastAsia="宋体" w:cs="Times New Roman"/>
        </w:rPr>
        <w:t>交纳交易服务费</w:t>
      </w:r>
      <w:r>
        <w:rPr>
          <w:rFonts w:hint="eastAsia" w:ascii="Times New Roman" w:hAnsi="Times New Roman" w:eastAsia="宋体" w:cs="Times New Roman"/>
          <w:lang w:eastAsia="zh-CN"/>
        </w:rPr>
        <w:t>：</w:t>
      </w:r>
      <w:r>
        <w:rPr>
          <w:rFonts w:hint="eastAsia" w:ascii="Times New Roman" w:hAnsi="Times New Roman" w:eastAsia="宋体" w:cs="Times New Roman"/>
        </w:rPr>
        <w:t>有两个及以上意向承租方报名且成交的，承租方须交纳首年一个月租金计的交易服务费；仅征集到一位意向承租方且成交的，承租方须交纳首年半个月租金计的交易服务费。</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val="en-US" w:eastAsia="zh-CN"/>
        </w:rPr>
        <w:t>房屋</w:t>
      </w:r>
      <w:r>
        <w:rPr>
          <w:rFonts w:hint="eastAsia" w:asciiTheme="minorEastAsia" w:hAnsiTheme="minorEastAsia" w:eastAsiaTheme="minorEastAsia"/>
          <w:szCs w:val="21"/>
        </w:rPr>
        <w:t>租赁合同》的或未按约定支付首期租金、履约保证金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w:t>
      </w:r>
      <w:r>
        <w:rPr>
          <w:rFonts w:hint="eastAsia" w:asciiTheme="minorEastAsia" w:hAnsiTheme="minorEastAsia" w:eastAsiaTheme="minorEastAsia"/>
          <w:szCs w:val="21"/>
        </w:rPr>
        <w:t>和交易服务费的；</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spacing w:line="24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240" w:lineRule="auto"/>
        <w:rPr>
          <w:rFonts w:asciiTheme="minorEastAsia" w:hAnsiTheme="minorEastAsia" w:eastAsiaTheme="minorEastAsia"/>
          <w:szCs w:val="21"/>
        </w:rPr>
      </w:pP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88F"/>
    <w:rsid w:val="00D56D57"/>
    <w:rsid w:val="00E00E55"/>
    <w:rsid w:val="00E60BD5"/>
    <w:rsid w:val="00ED4E9F"/>
    <w:rsid w:val="00EF62AF"/>
    <w:rsid w:val="00F06BEC"/>
    <w:rsid w:val="00F47654"/>
    <w:rsid w:val="00FA0343"/>
    <w:rsid w:val="00FA6AB7"/>
    <w:rsid w:val="015952F6"/>
    <w:rsid w:val="01796719"/>
    <w:rsid w:val="0279645F"/>
    <w:rsid w:val="02EB7464"/>
    <w:rsid w:val="02EC31EC"/>
    <w:rsid w:val="03A34D06"/>
    <w:rsid w:val="03A523CA"/>
    <w:rsid w:val="04273FE8"/>
    <w:rsid w:val="05474BCA"/>
    <w:rsid w:val="06403643"/>
    <w:rsid w:val="06565574"/>
    <w:rsid w:val="067D3FAA"/>
    <w:rsid w:val="06FF3E8A"/>
    <w:rsid w:val="0739342F"/>
    <w:rsid w:val="09377722"/>
    <w:rsid w:val="09D92F4C"/>
    <w:rsid w:val="0A3C70D8"/>
    <w:rsid w:val="0A514DBC"/>
    <w:rsid w:val="0BBE3E04"/>
    <w:rsid w:val="0C455BB9"/>
    <w:rsid w:val="0CC46135"/>
    <w:rsid w:val="0D9B5860"/>
    <w:rsid w:val="0DBF479B"/>
    <w:rsid w:val="0DC42165"/>
    <w:rsid w:val="0DF647A0"/>
    <w:rsid w:val="0E8548DB"/>
    <w:rsid w:val="0F423341"/>
    <w:rsid w:val="10346095"/>
    <w:rsid w:val="10E20B40"/>
    <w:rsid w:val="10F70AE6"/>
    <w:rsid w:val="110E4174"/>
    <w:rsid w:val="11561F17"/>
    <w:rsid w:val="11D72352"/>
    <w:rsid w:val="122D5A9B"/>
    <w:rsid w:val="12306264"/>
    <w:rsid w:val="15090F10"/>
    <w:rsid w:val="15B80C26"/>
    <w:rsid w:val="166533E4"/>
    <w:rsid w:val="17DF339A"/>
    <w:rsid w:val="17EB6EA6"/>
    <w:rsid w:val="18AB29E5"/>
    <w:rsid w:val="1A4B5000"/>
    <w:rsid w:val="1AE30C41"/>
    <w:rsid w:val="1B005138"/>
    <w:rsid w:val="1B961B24"/>
    <w:rsid w:val="1BD9300C"/>
    <w:rsid w:val="1D464944"/>
    <w:rsid w:val="1D772D50"/>
    <w:rsid w:val="1D9E348E"/>
    <w:rsid w:val="1E2E20E9"/>
    <w:rsid w:val="1E570CAC"/>
    <w:rsid w:val="1E867034"/>
    <w:rsid w:val="1E9C785A"/>
    <w:rsid w:val="1EC62F0A"/>
    <w:rsid w:val="1F2151C5"/>
    <w:rsid w:val="1F5C0E7F"/>
    <w:rsid w:val="209558D7"/>
    <w:rsid w:val="20C50451"/>
    <w:rsid w:val="20DB03F7"/>
    <w:rsid w:val="2164102D"/>
    <w:rsid w:val="21D62F05"/>
    <w:rsid w:val="224C47AB"/>
    <w:rsid w:val="22596EC8"/>
    <w:rsid w:val="22CE3412"/>
    <w:rsid w:val="22EF036A"/>
    <w:rsid w:val="23356F51"/>
    <w:rsid w:val="237D7345"/>
    <w:rsid w:val="24D25A79"/>
    <w:rsid w:val="250052C3"/>
    <w:rsid w:val="25677B0B"/>
    <w:rsid w:val="258432D6"/>
    <w:rsid w:val="25CF0E14"/>
    <w:rsid w:val="25D647F8"/>
    <w:rsid w:val="25D72BEF"/>
    <w:rsid w:val="25F1264D"/>
    <w:rsid w:val="261256F5"/>
    <w:rsid w:val="26176E7E"/>
    <w:rsid w:val="261B6EAF"/>
    <w:rsid w:val="272F7AD6"/>
    <w:rsid w:val="273E55C5"/>
    <w:rsid w:val="278F0C96"/>
    <w:rsid w:val="280A6540"/>
    <w:rsid w:val="280C6FF3"/>
    <w:rsid w:val="293E7C9D"/>
    <w:rsid w:val="29780915"/>
    <w:rsid w:val="29831BA4"/>
    <w:rsid w:val="29A37426"/>
    <w:rsid w:val="29AC0889"/>
    <w:rsid w:val="2A7A57A9"/>
    <w:rsid w:val="2A7E3585"/>
    <w:rsid w:val="2AC97973"/>
    <w:rsid w:val="2B070D61"/>
    <w:rsid w:val="2B3134E9"/>
    <w:rsid w:val="2B5976BB"/>
    <w:rsid w:val="2C5B5AFF"/>
    <w:rsid w:val="2C993CF8"/>
    <w:rsid w:val="2D095E73"/>
    <w:rsid w:val="2D462264"/>
    <w:rsid w:val="2D78629A"/>
    <w:rsid w:val="2DF56335"/>
    <w:rsid w:val="2E057F04"/>
    <w:rsid w:val="2E1732AD"/>
    <w:rsid w:val="2E824B5A"/>
    <w:rsid w:val="2EF16AF3"/>
    <w:rsid w:val="2F704980"/>
    <w:rsid w:val="2FFC7C4A"/>
    <w:rsid w:val="30E65DCB"/>
    <w:rsid w:val="31831344"/>
    <w:rsid w:val="31A85707"/>
    <w:rsid w:val="31C10B20"/>
    <w:rsid w:val="32824EDB"/>
    <w:rsid w:val="34705D86"/>
    <w:rsid w:val="34B343DA"/>
    <w:rsid w:val="362D24BD"/>
    <w:rsid w:val="37200BEA"/>
    <w:rsid w:val="37460B3B"/>
    <w:rsid w:val="37A200AC"/>
    <w:rsid w:val="37E868CC"/>
    <w:rsid w:val="37F039D3"/>
    <w:rsid w:val="380B12B2"/>
    <w:rsid w:val="383374BF"/>
    <w:rsid w:val="384E2216"/>
    <w:rsid w:val="38CA6CB0"/>
    <w:rsid w:val="38CB4108"/>
    <w:rsid w:val="38DD4350"/>
    <w:rsid w:val="38FD240B"/>
    <w:rsid w:val="391B523E"/>
    <w:rsid w:val="39DD0E2F"/>
    <w:rsid w:val="39E9751C"/>
    <w:rsid w:val="3A4574B2"/>
    <w:rsid w:val="3AC218E1"/>
    <w:rsid w:val="3B2E3F4D"/>
    <w:rsid w:val="3B872449"/>
    <w:rsid w:val="3C2C0B99"/>
    <w:rsid w:val="3C710B37"/>
    <w:rsid w:val="3CB624B8"/>
    <w:rsid w:val="3CF67395"/>
    <w:rsid w:val="3D8D11E6"/>
    <w:rsid w:val="3DE22043"/>
    <w:rsid w:val="3E366EA5"/>
    <w:rsid w:val="3E9079E7"/>
    <w:rsid w:val="3EE576C2"/>
    <w:rsid w:val="3F2F4DE1"/>
    <w:rsid w:val="3F6A50BE"/>
    <w:rsid w:val="3F7A371C"/>
    <w:rsid w:val="3FEC4A80"/>
    <w:rsid w:val="3FFD00BF"/>
    <w:rsid w:val="406250BB"/>
    <w:rsid w:val="40FE57EE"/>
    <w:rsid w:val="41266D89"/>
    <w:rsid w:val="414F26D9"/>
    <w:rsid w:val="41D42E8E"/>
    <w:rsid w:val="41DD50CB"/>
    <w:rsid w:val="425D23F3"/>
    <w:rsid w:val="42FF4A2B"/>
    <w:rsid w:val="4305016E"/>
    <w:rsid w:val="43374CD4"/>
    <w:rsid w:val="43B93736"/>
    <w:rsid w:val="441B2D48"/>
    <w:rsid w:val="44D83825"/>
    <w:rsid w:val="450A38F6"/>
    <w:rsid w:val="45120AE5"/>
    <w:rsid w:val="459A4A97"/>
    <w:rsid w:val="45AD256B"/>
    <w:rsid w:val="45C42C62"/>
    <w:rsid w:val="45D67D64"/>
    <w:rsid w:val="464723B1"/>
    <w:rsid w:val="464E3D9E"/>
    <w:rsid w:val="479E5897"/>
    <w:rsid w:val="47A45B98"/>
    <w:rsid w:val="47A47D96"/>
    <w:rsid w:val="486E0AE4"/>
    <w:rsid w:val="489A19EF"/>
    <w:rsid w:val="48D83DF3"/>
    <w:rsid w:val="49396F88"/>
    <w:rsid w:val="495245DA"/>
    <w:rsid w:val="49927B74"/>
    <w:rsid w:val="4B4A4715"/>
    <w:rsid w:val="4C3677AE"/>
    <w:rsid w:val="4C4308FE"/>
    <w:rsid w:val="4D801570"/>
    <w:rsid w:val="4DAA338D"/>
    <w:rsid w:val="4DD22F16"/>
    <w:rsid w:val="4E005F07"/>
    <w:rsid w:val="4E5A531C"/>
    <w:rsid w:val="4F092F78"/>
    <w:rsid w:val="4F1D2E5C"/>
    <w:rsid w:val="4F201E42"/>
    <w:rsid w:val="4FB530E0"/>
    <w:rsid w:val="4FBC2F5F"/>
    <w:rsid w:val="4FE37C4D"/>
    <w:rsid w:val="512C28A5"/>
    <w:rsid w:val="51563A00"/>
    <w:rsid w:val="52212BBB"/>
    <w:rsid w:val="52C051D0"/>
    <w:rsid w:val="530968C9"/>
    <w:rsid w:val="53642E53"/>
    <w:rsid w:val="5409426E"/>
    <w:rsid w:val="54130175"/>
    <w:rsid w:val="54921C42"/>
    <w:rsid w:val="54AC0761"/>
    <w:rsid w:val="54BC7595"/>
    <w:rsid w:val="54C47921"/>
    <w:rsid w:val="54E52957"/>
    <w:rsid w:val="5502046E"/>
    <w:rsid w:val="552542D2"/>
    <w:rsid w:val="55502006"/>
    <w:rsid w:val="56A63783"/>
    <w:rsid w:val="574B7E86"/>
    <w:rsid w:val="57576ED8"/>
    <w:rsid w:val="576B3208"/>
    <w:rsid w:val="57E43E5E"/>
    <w:rsid w:val="57E45843"/>
    <w:rsid w:val="580A29D8"/>
    <w:rsid w:val="58E27BEC"/>
    <w:rsid w:val="59BB5339"/>
    <w:rsid w:val="59C553D4"/>
    <w:rsid w:val="59D25817"/>
    <w:rsid w:val="5A721786"/>
    <w:rsid w:val="5B21162A"/>
    <w:rsid w:val="5C6F1AF2"/>
    <w:rsid w:val="5D0B1ACB"/>
    <w:rsid w:val="5D695B4F"/>
    <w:rsid w:val="5DFD1653"/>
    <w:rsid w:val="5F263445"/>
    <w:rsid w:val="601D05BB"/>
    <w:rsid w:val="60D41C1D"/>
    <w:rsid w:val="61AF798C"/>
    <w:rsid w:val="622B611D"/>
    <w:rsid w:val="62D637DB"/>
    <w:rsid w:val="63DB45BE"/>
    <w:rsid w:val="63F50A4F"/>
    <w:rsid w:val="63F7561D"/>
    <w:rsid w:val="645E2BB9"/>
    <w:rsid w:val="64BB489D"/>
    <w:rsid w:val="651A0D6E"/>
    <w:rsid w:val="65291798"/>
    <w:rsid w:val="65BC6383"/>
    <w:rsid w:val="663527BF"/>
    <w:rsid w:val="665B4BFD"/>
    <w:rsid w:val="669B59E7"/>
    <w:rsid w:val="66CE3047"/>
    <w:rsid w:val="671A2875"/>
    <w:rsid w:val="676C00D0"/>
    <w:rsid w:val="67A91325"/>
    <w:rsid w:val="685936B8"/>
    <w:rsid w:val="68DF5526"/>
    <w:rsid w:val="69057392"/>
    <w:rsid w:val="693A3DB1"/>
    <w:rsid w:val="69E421A0"/>
    <w:rsid w:val="6A9774F1"/>
    <w:rsid w:val="6B0E7F99"/>
    <w:rsid w:val="6B2A44E1"/>
    <w:rsid w:val="6B3B2C71"/>
    <w:rsid w:val="6B5B46E4"/>
    <w:rsid w:val="6BEE766C"/>
    <w:rsid w:val="6C1A3DE9"/>
    <w:rsid w:val="6C7E0522"/>
    <w:rsid w:val="6CA74CD2"/>
    <w:rsid w:val="6CA77F9A"/>
    <w:rsid w:val="6CE1330F"/>
    <w:rsid w:val="6D490EB5"/>
    <w:rsid w:val="6D7952F5"/>
    <w:rsid w:val="6DC2291F"/>
    <w:rsid w:val="6DE029CA"/>
    <w:rsid w:val="6DE311EB"/>
    <w:rsid w:val="6E0472B5"/>
    <w:rsid w:val="6FF156B3"/>
    <w:rsid w:val="701B6B38"/>
    <w:rsid w:val="70357BF9"/>
    <w:rsid w:val="70681F34"/>
    <w:rsid w:val="71204A9C"/>
    <w:rsid w:val="718722D2"/>
    <w:rsid w:val="71FC6A0D"/>
    <w:rsid w:val="72473609"/>
    <w:rsid w:val="72C64894"/>
    <w:rsid w:val="72D60AF4"/>
    <w:rsid w:val="73DB72A3"/>
    <w:rsid w:val="73F15BC3"/>
    <w:rsid w:val="74024296"/>
    <w:rsid w:val="744676DC"/>
    <w:rsid w:val="744E1347"/>
    <w:rsid w:val="747846C3"/>
    <w:rsid w:val="74982ED9"/>
    <w:rsid w:val="752E7623"/>
    <w:rsid w:val="75556648"/>
    <w:rsid w:val="76606C42"/>
    <w:rsid w:val="76A52FA5"/>
    <w:rsid w:val="76E45562"/>
    <w:rsid w:val="77D53699"/>
    <w:rsid w:val="78414C61"/>
    <w:rsid w:val="78A60180"/>
    <w:rsid w:val="790A4622"/>
    <w:rsid w:val="79944E61"/>
    <w:rsid w:val="7A54014C"/>
    <w:rsid w:val="7A9A4690"/>
    <w:rsid w:val="7ADA7D76"/>
    <w:rsid w:val="7AE113E3"/>
    <w:rsid w:val="7AE52BBB"/>
    <w:rsid w:val="7AFB73C0"/>
    <w:rsid w:val="7BA972A9"/>
    <w:rsid w:val="7BBF3BED"/>
    <w:rsid w:val="7D1767FA"/>
    <w:rsid w:val="7E5E1B1E"/>
    <w:rsid w:val="7F0D1E11"/>
    <w:rsid w:val="7F0F5AB9"/>
    <w:rsid w:val="7FD75F49"/>
    <w:rsid w:val="7FE874E8"/>
    <w:rsid w:val="7FEF35F0"/>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6600"/>
      </w:tabs>
      <w:spacing w:line="360" w:lineRule="auto"/>
      <w:ind w:firstLine="420" w:firstLineChars="200"/>
    </w:pPr>
    <w:rPr>
      <w:rFonts w:hint="default" w:cs="Times New Roman"/>
      <w:sz w:val="24"/>
      <w:szCs w:val="22"/>
    </w:rPr>
  </w:style>
  <w:style w:type="paragraph" w:styleId="3">
    <w:name w:val="Body Text Indent"/>
    <w:basedOn w:val="1"/>
    <w:qFormat/>
    <w:uiPriority w:val="0"/>
    <w:pPr>
      <w:spacing w:after="120"/>
      <w:ind w:left="420" w:leftChars="200"/>
    </w:pPr>
  </w:style>
  <w:style w:type="paragraph" w:styleId="4">
    <w:name w:val="Body Text"/>
    <w:basedOn w:val="1"/>
    <w:next w:val="5"/>
    <w:qFormat/>
    <w:uiPriority w:val="99"/>
    <w:pPr>
      <w:spacing w:before="120" w:after="120" w:line="360" w:lineRule="auto"/>
      <w:ind w:firstLine="800" w:firstLineChars="200"/>
    </w:pPr>
    <w:rPr>
      <w:rFonts w:ascii="宋体" w:hAnsi="宋体"/>
      <w:lang w:val="zh-CN"/>
    </w:rPr>
  </w:style>
  <w:style w:type="paragraph" w:styleId="5">
    <w:name w:val="Body Text First Indent"/>
    <w:basedOn w:val="4"/>
    <w:next w:val="1"/>
    <w:qFormat/>
    <w:uiPriority w:val="99"/>
    <w:pPr>
      <w:ind w:firstLine="420" w:firstLineChars="100"/>
    </w:p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rFonts w:ascii="Times New Roman" w:hAnsi="Times New Roman" w:eastAsia="宋体" w:cs="Times New Roman"/>
      <w:sz w:val="18"/>
      <w:szCs w:val="18"/>
    </w:rPr>
  </w:style>
  <w:style w:type="character" w:customStyle="1" w:styleId="11">
    <w:name w:val="页脚 Char"/>
    <w:basedOn w:val="9"/>
    <w:link w:val="6"/>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paragraph" w:customStyle="1" w:styleId="13">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13</TotalTime>
  <ScaleCrop>false</ScaleCrop>
  <LinksUpToDate>false</LinksUpToDate>
  <CharactersWithSpaces>1070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2025-03-25T08:19:10Z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E51EC0F5E86C4786BCD85C90A352A3DA</vt:lpwstr>
  </property>
</Properties>
</file>