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240" w:lineRule="auto"/>
        <w:jc w:val="center"/>
        <w:textAlignment w:val="auto"/>
        <w:rPr>
          <w:rFonts w:ascii="黑体" w:hAnsi="黑体" w:eastAsia="黑体"/>
          <w:b/>
          <w:sz w:val="36"/>
          <w:szCs w:val="36"/>
          <w:highlight w:val="none"/>
        </w:rPr>
      </w:pPr>
      <w:r>
        <w:rPr>
          <w:rFonts w:hint="eastAsia" w:ascii="黑体" w:hAnsi="黑体" w:eastAsia="黑体"/>
          <w:b/>
          <w:sz w:val="36"/>
          <w:szCs w:val="36"/>
          <w:highlight w:val="none"/>
        </w:rPr>
        <w:t>承诺函</w:t>
      </w:r>
    </w:p>
    <w:p>
      <w:pPr>
        <w:keepNext w:val="0"/>
        <w:keepLines w:val="0"/>
        <w:pageBreakBefore w:val="0"/>
        <w:kinsoku/>
        <w:wordWrap/>
        <w:overflowPunct/>
        <w:topLinePunct w:val="0"/>
        <w:autoSpaceDE/>
        <w:autoSpaceDN/>
        <w:bidi w:val="0"/>
        <w:adjustRightInd/>
        <w:snapToGrid/>
        <w:spacing w:line="440" w:lineRule="exact"/>
        <w:textAlignment w:val="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杭州</w:t>
      </w:r>
      <w:r>
        <w:rPr>
          <w:rFonts w:asciiTheme="minorEastAsia" w:hAnsiTheme="minorEastAsia" w:eastAsiaTheme="minorEastAsia"/>
          <w:sz w:val="21"/>
          <w:szCs w:val="21"/>
          <w:highlight w:val="none"/>
        </w:rPr>
        <w:t>产权交易所</w:t>
      </w:r>
      <w:r>
        <w:rPr>
          <w:rFonts w:hint="eastAsia" w:asciiTheme="minorEastAsia" w:hAnsiTheme="minorEastAsia" w:eastAsiaTheme="minorEastAsia"/>
          <w:sz w:val="21"/>
          <w:szCs w:val="21"/>
          <w:highlight w:val="none"/>
        </w:rPr>
        <w:t>有限责任公司</w:t>
      </w:r>
      <w:r>
        <w:rPr>
          <w:rFonts w:asciiTheme="minorEastAsia" w:hAnsiTheme="minorEastAsia" w:eastAsiaTheme="minorEastAsia"/>
          <w:sz w:val="21"/>
          <w:szCs w:val="21"/>
          <w:highlight w:val="none"/>
        </w:rPr>
        <w:t>：</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我方拟</w:t>
      </w:r>
      <w:r>
        <w:rPr>
          <w:rFonts w:hint="eastAsia" w:ascii="宋体" w:hAnsi="宋体" w:eastAsia="宋体" w:cs="宋体"/>
          <w:sz w:val="21"/>
          <w:szCs w:val="21"/>
          <w:highlight w:val="none"/>
          <w:u w:val="none"/>
        </w:rPr>
        <w:t>受让</w:t>
      </w:r>
      <w:r>
        <w:rPr>
          <w:rFonts w:hint="eastAsia" w:asciiTheme="minorEastAsia" w:hAnsiTheme="minorEastAsia" w:eastAsiaTheme="minorEastAsia" w:cstheme="minorEastAsia"/>
          <w:color w:val="auto"/>
          <w:sz w:val="21"/>
          <w:szCs w:val="21"/>
          <w:highlight w:val="none"/>
          <w:u w:val="single"/>
          <w:lang w:val="en-US" w:eastAsia="zh-CN"/>
        </w:rPr>
        <w:t>一批报废自助机</w:t>
      </w:r>
      <w:r>
        <w:rPr>
          <w:rFonts w:hint="eastAsia" w:ascii="宋体" w:hAnsi="宋体" w:eastAsia="宋体" w:cs="宋体"/>
          <w:sz w:val="21"/>
          <w:szCs w:val="21"/>
          <w:highlight w:val="none"/>
        </w:rPr>
        <w:t>项目，现做如下承诺：</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1、我方已认真阅读、知悉并自愿遵守</w:t>
      </w:r>
      <w:r>
        <w:rPr>
          <w:rFonts w:hint="eastAsia" w:ascii="宋体" w:hAnsi="宋体" w:eastAsia="宋体" w:cs="宋体"/>
          <w:sz w:val="21"/>
          <w:szCs w:val="21"/>
          <w:highlight w:val="none"/>
          <w:lang w:val="en-US" w:eastAsia="zh-CN"/>
        </w:rPr>
        <w:t>杭州产权交易所</w:t>
      </w:r>
      <w:r>
        <w:rPr>
          <w:rFonts w:hint="eastAsia" w:ascii="宋体" w:hAnsi="宋体" w:eastAsia="宋体" w:cs="宋体"/>
          <w:sz w:val="21"/>
          <w:szCs w:val="21"/>
          <w:highlight w:val="none"/>
          <w:u w:val="single"/>
          <w:lang w:val="en-US" w:eastAsia="zh-CN"/>
        </w:rPr>
        <w:t>《国有资产转让交易规则》</w:t>
      </w:r>
      <w:r>
        <w:rPr>
          <w:rFonts w:hint="eastAsia" w:ascii="宋体" w:hAnsi="宋体" w:eastAsia="宋体" w:cs="宋体"/>
          <w:sz w:val="21"/>
          <w:szCs w:val="21"/>
          <w:highlight w:val="none"/>
          <w:u w:val="none"/>
        </w:rPr>
        <w:t>、</w:t>
      </w:r>
      <w:r>
        <w:rPr>
          <w:rFonts w:hint="eastAsia" w:ascii="宋体" w:hAnsi="宋体" w:eastAsia="宋体" w:cs="宋体"/>
          <w:sz w:val="21"/>
          <w:szCs w:val="21"/>
          <w:highlight w:val="none"/>
          <w:u w:val="single"/>
        </w:rPr>
        <w:t>《</w:t>
      </w:r>
      <w:r>
        <w:rPr>
          <w:rFonts w:hint="eastAsia" w:ascii="宋体" w:hAnsi="宋体" w:eastAsia="宋体" w:cs="宋体"/>
          <w:sz w:val="21"/>
          <w:szCs w:val="21"/>
          <w:highlight w:val="none"/>
          <w:u w:val="single"/>
          <w:lang w:val="en-US" w:eastAsia="zh-CN"/>
        </w:rPr>
        <w:t>在线报价实施办法</w:t>
      </w:r>
      <w:r>
        <w:rPr>
          <w:rFonts w:hint="eastAsia" w:ascii="宋体" w:hAnsi="宋体" w:eastAsia="宋体" w:cs="宋体"/>
          <w:sz w:val="21"/>
          <w:szCs w:val="21"/>
          <w:highlight w:val="none"/>
          <w:u w:val="single"/>
        </w:rPr>
        <w:t>》</w:t>
      </w:r>
      <w:r>
        <w:rPr>
          <w:rFonts w:hint="eastAsia" w:ascii="宋体" w:hAnsi="宋体" w:eastAsia="宋体" w:cs="宋体"/>
          <w:sz w:val="21"/>
          <w:szCs w:val="21"/>
          <w:highlight w:val="none"/>
          <w:u w:val="none"/>
        </w:rPr>
        <w:t>和</w:t>
      </w:r>
      <w:r>
        <w:rPr>
          <w:rFonts w:hint="eastAsia" w:ascii="宋体" w:hAnsi="宋体" w:eastAsia="宋体" w:cs="宋体"/>
          <w:sz w:val="21"/>
          <w:szCs w:val="21"/>
          <w:highlight w:val="none"/>
          <w:u w:val="single"/>
          <w:lang w:eastAsia="zh-CN"/>
        </w:rPr>
        <w:t>《</w:t>
      </w:r>
      <w:r>
        <w:rPr>
          <w:rFonts w:hint="eastAsia" w:ascii="宋体" w:hAnsi="宋体" w:eastAsia="宋体" w:cs="宋体"/>
          <w:sz w:val="21"/>
          <w:szCs w:val="21"/>
          <w:highlight w:val="none"/>
          <w:u w:val="single"/>
          <w:lang w:val="en-US" w:eastAsia="zh-CN"/>
        </w:rPr>
        <w:t>在线报价交易须知</w:t>
      </w:r>
      <w:r>
        <w:rPr>
          <w:rFonts w:hint="eastAsia" w:ascii="宋体" w:hAnsi="宋体" w:eastAsia="宋体" w:cs="宋体"/>
          <w:sz w:val="21"/>
          <w:szCs w:val="21"/>
          <w:highlight w:val="none"/>
          <w:u w:val="single"/>
          <w:lang w:eastAsia="zh-CN"/>
        </w:rPr>
        <w:t>》</w:t>
      </w:r>
      <w:r>
        <w:rPr>
          <w:rFonts w:hint="eastAsia" w:ascii="宋体" w:hAnsi="宋体" w:eastAsia="宋体" w:cs="宋体"/>
          <w:sz w:val="21"/>
          <w:szCs w:val="21"/>
          <w:highlight w:val="none"/>
        </w:rPr>
        <w:t>等文件的规定，同意按照相关规定参加本项目竞价活动。</w:t>
      </w:r>
    </w:p>
    <w:p>
      <w:pPr>
        <w:keepNext w:val="0"/>
        <w:keepLines w:val="0"/>
        <w:pageBreakBefore w:val="0"/>
        <w:widowControl/>
        <w:tabs>
          <w:tab w:val="left" w:pos="6975"/>
        </w:tabs>
        <w:kinsoku/>
        <w:wordWrap/>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2、我方提交</w:t>
      </w:r>
      <w:r>
        <w:rPr>
          <w:rFonts w:hint="eastAsia" w:ascii="宋体" w:hAnsi="宋体" w:eastAsia="宋体" w:cs="宋体"/>
          <w:sz w:val="21"/>
          <w:szCs w:val="21"/>
          <w:highlight w:val="none"/>
          <w:u w:val="single"/>
        </w:rPr>
        <w:t>受让</w:t>
      </w:r>
      <w:r>
        <w:rPr>
          <w:rFonts w:hint="eastAsia" w:ascii="宋体" w:hAnsi="宋体" w:eastAsia="宋体" w:cs="宋体"/>
          <w:sz w:val="21"/>
          <w:szCs w:val="21"/>
          <w:highlight w:val="none"/>
        </w:rPr>
        <w:t>申请</w:t>
      </w:r>
      <w:r>
        <w:rPr>
          <w:rFonts w:hint="eastAsia" w:ascii="宋体" w:hAnsi="宋体" w:eastAsia="宋体" w:cs="宋体"/>
          <w:sz w:val="21"/>
          <w:szCs w:val="21"/>
          <w:highlight w:val="none"/>
          <w:lang w:val="en-US" w:eastAsia="zh-CN"/>
        </w:rPr>
        <w:t>材料</w:t>
      </w:r>
      <w:r>
        <w:rPr>
          <w:rFonts w:hint="eastAsia" w:ascii="宋体" w:hAnsi="宋体" w:eastAsia="宋体" w:cs="宋体"/>
          <w:sz w:val="21"/>
          <w:szCs w:val="21"/>
          <w:highlight w:val="none"/>
        </w:rPr>
        <w:t>并且交纳交易保证金后，即视为已详细阅读并完全认可本项目所披露内容以及已完成对标的的现场踏勘，表明已完全了解并自愿接受标的的全部现状及瑕疵，并自愿承担一切交易风险。</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eastAsia="宋体" w:asciiTheme="minorEastAsia" w:hAnsiTheme="minorEastAsia" w:cstheme="minorEastAsia"/>
          <w:color w:val="auto"/>
          <w:sz w:val="21"/>
          <w:szCs w:val="21"/>
          <w:highlight w:val="none"/>
          <w:lang w:eastAsia="zh-CN"/>
        </w:rPr>
      </w:pPr>
      <w:r>
        <w:rPr>
          <w:rFonts w:hint="eastAsia" w:ascii="宋体" w:hAnsi="宋体" w:eastAsia="宋体" w:cs="宋体"/>
          <w:sz w:val="21"/>
          <w:szCs w:val="21"/>
          <w:highlight w:val="none"/>
        </w:rPr>
        <w:t>3、</w:t>
      </w:r>
      <w:r>
        <w:rPr>
          <w:rFonts w:hint="eastAsia" w:asciiTheme="minorEastAsia" w:hAnsiTheme="minorEastAsia" w:eastAsiaTheme="minorEastAsia" w:cstheme="minorEastAsia"/>
          <w:color w:val="auto"/>
          <w:sz w:val="21"/>
          <w:szCs w:val="21"/>
          <w:highlight w:val="none"/>
          <w:lang w:val="en-US" w:eastAsia="zh-CN"/>
        </w:rPr>
        <w:t>我方</w:t>
      </w:r>
      <w:r>
        <w:rPr>
          <w:rFonts w:hint="eastAsia" w:ascii="宋体" w:hAnsi="宋体" w:eastAsia="宋体" w:cs="Times New Roman"/>
          <w:i w:val="0"/>
          <w:iCs w:val="0"/>
          <w:sz w:val="21"/>
          <w:szCs w:val="21"/>
          <w:highlight w:val="none"/>
          <w:lang w:val="en-US" w:eastAsia="zh-CN"/>
        </w:rPr>
        <w:t>同意在被确定为受让方之日起3个工作日内携带受让申请材料原件到杭交所完成现场确认并签署《成交通知书》、《资产交易合同》、《安全消防协议书》；并在《资产交易合同》、《安全消防协议书》签署之日起5个工作日内向杭交所指定账户一次性支付交易服务费、交易价款、履约保证金</w:t>
      </w:r>
      <w:r>
        <w:rPr>
          <w:rFonts w:hint="eastAsia" w:ascii="宋体" w:hAnsi="宋体" w:cs="Times New Roman"/>
          <w:i w:val="0"/>
          <w:iCs w:val="0"/>
          <w:sz w:val="21"/>
          <w:szCs w:val="21"/>
          <w:highlight w:val="none"/>
          <w:lang w:val="en-US" w:eastAsia="zh-CN"/>
        </w:rPr>
        <w:t>2</w:t>
      </w:r>
      <w:r>
        <w:rPr>
          <w:rFonts w:hint="eastAsia" w:ascii="宋体" w:hAnsi="宋体" w:eastAsia="宋体" w:cs="Times New Roman"/>
          <w:i w:val="0"/>
          <w:iCs w:val="0"/>
          <w:sz w:val="21"/>
          <w:szCs w:val="21"/>
          <w:highlight w:val="none"/>
          <w:lang w:val="en-US" w:eastAsia="zh-CN"/>
        </w:rPr>
        <w:t>000元等交易资金（以到账时间为准）</w:t>
      </w:r>
      <w:r>
        <w:rPr>
          <w:rFonts w:hint="eastAsia" w:asciiTheme="minorEastAsia" w:hAnsiTheme="minorEastAsia" w:eastAsiaTheme="minorEastAsia" w:cstheme="minorEastAsia"/>
          <w:color w:val="auto"/>
          <w:sz w:val="21"/>
          <w:szCs w:val="21"/>
          <w:highlight w:val="none"/>
          <w:lang w:eastAsia="zh-CN"/>
        </w:rPr>
        <w:t>。</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4、我方同意杭交所在经转让方申请之日起3个工作日内将受让方已交纳的交易价款全部划转至转让方指定账户。</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5、我方同意交纳成交金额4%的交易服务费。</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6、我方已自行了解其对转让标的受让事项是否符合中国现行法律法规及标的所在地相关政策。</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7、我方同意须自行前往标的物存放所在地对标的物的详细情况进行了解确认。</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8、我方知悉本项目标的交付及转受双方的权利义务以附件《资产交易合同》样本相关内容为准。</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10、若非转让方原因，出现以下任一情况时，意向受让方交纳的保证金不予退还，先用于补偿杭交所的各项服务费，剩余部分作为对转让方的经济补偿金，保证金不足以补偿的，相关方有权按照实际损失继续追诉： </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（1）意向受让方提交受让申请材料并交纳交易保证金后单方撤回受让申请的；</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（2）产生符合条件的意向受让方后，各意向受让方在竞价期间均不报价的；</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（3）在被确定为受让方后未按约定签署《资产交易合同》的或未按约定</w:t>
      </w:r>
      <w:bookmarkStart w:id="0" w:name="_GoBack"/>
      <w:bookmarkEnd w:id="0"/>
      <w:r>
        <w:rPr>
          <w:rFonts w:hint="eastAsia" w:ascii="宋体" w:hAnsi="宋体" w:eastAsia="宋体" w:cs="宋体"/>
          <w:sz w:val="21"/>
          <w:szCs w:val="21"/>
          <w:highlight w:val="none"/>
        </w:rPr>
        <w:t>支付交易服务费、履约保证金、交易价款的；</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（4）意向受让方未履行书面承诺事项的；</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（5）存在其他违反交易规则情形的。  </w:t>
      </w:r>
    </w:p>
    <w:p>
      <w:pPr>
        <w:keepNext w:val="0"/>
        <w:keepLines w:val="0"/>
        <w:pageBreakBefore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 xml:space="preserve">   </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意向受让方（签章）：</w:t>
      </w:r>
    </w:p>
    <w:p>
      <w:pPr>
        <w:keepNext w:val="0"/>
        <w:keepLines w:val="0"/>
        <w:pageBreakBefore w:val="0"/>
        <w:kinsoku/>
        <w:wordWrap/>
        <w:overflowPunct/>
        <w:topLinePunct w:val="0"/>
        <w:autoSpaceDE/>
        <w:autoSpaceDN/>
        <w:bidi w:val="0"/>
        <w:adjustRightInd/>
        <w:snapToGrid/>
        <w:spacing w:line="38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202</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1E7226"/>
    <w:rsid w:val="0020310B"/>
    <w:rsid w:val="002278BB"/>
    <w:rsid w:val="002526A0"/>
    <w:rsid w:val="00255411"/>
    <w:rsid w:val="00274544"/>
    <w:rsid w:val="002F36D9"/>
    <w:rsid w:val="003229C2"/>
    <w:rsid w:val="003A2F6F"/>
    <w:rsid w:val="003E079C"/>
    <w:rsid w:val="00413930"/>
    <w:rsid w:val="00430675"/>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2311C"/>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70BB"/>
    <w:rsid w:val="00B36433"/>
    <w:rsid w:val="00B91182"/>
    <w:rsid w:val="00B923AA"/>
    <w:rsid w:val="00BD7EAF"/>
    <w:rsid w:val="00C02F3D"/>
    <w:rsid w:val="00C07B7D"/>
    <w:rsid w:val="00C2125E"/>
    <w:rsid w:val="00C300A5"/>
    <w:rsid w:val="00C434EA"/>
    <w:rsid w:val="00C76683"/>
    <w:rsid w:val="00C80243"/>
    <w:rsid w:val="00C85BC7"/>
    <w:rsid w:val="00CB5B8C"/>
    <w:rsid w:val="00CF4007"/>
    <w:rsid w:val="00D56D57"/>
    <w:rsid w:val="00DD02F6"/>
    <w:rsid w:val="00E00E55"/>
    <w:rsid w:val="00E10ADA"/>
    <w:rsid w:val="00E60BD5"/>
    <w:rsid w:val="00ED0403"/>
    <w:rsid w:val="00ED4E9F"/>
    <w:rsid w:val="00EF62AF"/>
    <w:rsid w:val="00F06BEC"/>
    <w:rsid w:val="00F47654"/>
    <w:rsid w:val="00FA0343"/>
    <w:rsid w:val="00FA6AB7"/>
    <w:rsid w:val="019C1EEA"/>
    <w:rsid w:val="01E5402C"/>
    <w:rsid w:val="01EE0D92"/>
    <w:rsid w:val="02AE4B70"/>
    <w:rsid w:val="03066051"/>
    <w:rsid w:val="03637B8E"/>
    <w:rsid w:val="05087460"/>
    <w:rsid w:val="09793EC1"/>
    <w:rsid w:val="09F84EEE"/>
    <w:rsid w:val="0A9904F8"/>
    <w:rsid w:val="0AF64B9E"/>
    <w:rsid w:val="0B3F1733"/>
    <w:rsid w:val="0DF1051E"/>
    <w:rsid w:val="0E7F2650"/>
    <w:rsid w:val="0F45273F"/>
    <w:rsid w:val="0F8A47E5"/>
    <w:rsid w:val="10D02524"/>
    <w:rsid w:val="12BB565B"/>
    <w:rsid w:val="130F16A8"/>
    <w:rsid w:val="13315DB9"/>
    <w:rsid w:val="173E5800"/>
    <w:rsid w:val="174609A3"/>
    <w:rsid w:val="17A0598C"/>
    <w:rsid w:val="1A720F63"/>
    <w:rsid w:val="1B5D5520"/>
    <w:rsid w:val="1BC91762"/>
    <w:rsid w:val="1EAF6295"/>
    <w:rsid w:val="1FC50A7B"/>
    <w:rsid w:val="20865239"/>
    <w:rsid w:val="213C3673"/>
    <w:rsid w:val="22D0204D"/>
    <w:rsid w:val="237D4875"/>
    <w:rsid w:val="25D52552"/>
    <w:rsid w:val="269601B4"/>
    <w:rsid w:val="27541626"/>
    <w:rsid w:val="27AA290F"/>
    <w:rsid w:val="285D694C"/>
    <w:rsid w:val="28971A80"/>
    <w:rsid w:val="289F3CC5"/>
    <w:rsid w:val="29EE1DC8"/>
    <w:rsid w:val="2A120E87"/>
    <w:rsid w:val="2A671BFC"/>
    <w:rsid w:val="2B767ADE"/>
    <w:rsid w:val="2C2847BC"/>
    <w:rsid w:val="2CB030A6"/>
    <w:rsid w:val="2ECA7A06"/>
    <w:rsid w:val="2F8D456F"/>
    <w:rsid w:val="2FA5177C"/>
    <w:rsid w:val="307568FF"/>
    <w:rsid w:val="31226489"/>
    <w:rsid w:val="32BA294F"/>
    <w:rsid w:val="32FB67E2"/>
    <w:rsid w:val="34EC676C"/>
    <w:rsid w:val="357B6174"/>
    <w:rsid w:val="35C848D9"/>
    <w:rsid w:val="39353D59"/>
    <w:rsid w:val="3B103714"/>
    <w:rsid w:val="3B6738AB"/>
    <w:rsid w:val="3BBC67DD"/>
    <w:rsid w:val="3CBC4540"/>
    <w:rsid w:val="3D6A27F8"/>
    <w:rsid w:val="3E2B500F"/>
    <w:rsid w:val="3F1A4FD9"/>
    <w:rsid w:val="3FC15D50"/>
    <w:rsid w:val="42F12295"/>
    <w:rsid w:val="436471CA"/>
    <w:rsid w:val="4375522F"/>
    <w:rsid w:val="45962498"/>
    <w:rsid w:val="46A86A8B"/>
    <w:rsid w:val="46DF43AC"/>
    <w:rsid w:val="472D2C8B"/>
    <w:rsid w:val="48476BAC"/>
    <w:rsid w:val="48EC3BAB"/>
    <w:rsid w:val="4A8E2DC3"/>
    <w:rsid w:val="4C1255C9"/>
    <w:rsid w:val="4F8670E4"/>
    <w:rsid w:val="4F8B5DEC"/>
    <w:rsid w:val="5187378F"/>
    <w:rsid w:val="53B4784F"/>
    <w:rsid w:val="53EC6DBC"/>
    <w:rsid w:val="58311A8D"/>
    <w:rsid w:val="58FF4C4C"/>
    <w:rsid w:val="5A7D1B2E"/>
    <w:rsid w:val="5B7B2FC6"/>
    <w:rsid w:val="5C930F5A"/>
    <w:rsid w:val="5DE04BC6"/>
    <w:rsid w:val="60D7318C"/>
    <w:rsid w:val="62C7199E"/>
    <w:rsid w:val="63C12C87"/>
    <w:rsid w:val="64D94886"/>
    <w:rsid w:val="66671C9B"/>
    <w:rsid w:val="66E54E12"/>
    <w:rsid w:val="674965BA"/>
    <w:rsid w:val="6A4F3F95"/>
    <w:rsid w:val="6B7C4F72"/>
    <w:rsid w:val="6BBC636F"/>
    <w:rsid w:val="6D03419E"/>
    <w:rsid w:val="6ED07992"/>
    <w:rsid w:val="6F107CF3"/>
    <w:rsid w:val="6F1B4FBF"/>
    <w:rsid w:val="70245498"/>
    <w:rsid w:val="70465F3C"/>
    <w:rsid w:val="70B45E0F"/>
    <w:rsid w:val="714C77AC"/>
    <w:rsid w:val="71B468BF"/>
    <w:rsid w:val="71D57417"/>
    <w:rsid w:val="76DA15F9"/>
    <w:rsid w:val="778757EF"/>
    <w:rsid w:val="77955354"/>
    <w:rsid w:val="78395585"/>
    <w:rsid w:val="7862510D"/>
    <w:rsid w:val="795E558F"/>
    <w:rsid w:val="79773ECD"/>
    <w:rsid w:val="7ABC2293"/>
    <w:rsid w:val="7B7109BC"/>
    <w:rsid w:val="7B945C08"/>
    <w:rsid w:val="7CB43C75"/>
    <w:rsid w:val="7CDF0B46"/>
    <w:rsid w:val="7D655D73"/>
    <w:rsid w:val="7FA3711A"/>
    <w:rsid w:val="7FB72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 w:type="paragraph" w:styleId="8">
    <w:name w:val="List Paragraph"/>
    <w:basedOn w:val="1"/>
    <w:qFormat/>
    <w:uiPriority w:val="34"/>
    <w:pPr>
      <w:ind w:firstLine="420" w:firstLineChars="200"/>
    </w:pPr>
  </w:style>
  <w:style w:type="paragraph" w:customStyle="1" w:styleId="9">
    <w:name w:val="HTML 预设格式 Char"/>
    <w:basedOn w:val="1"/>
    <w:qFormat/>
    <w:uiPriority w:val="0"/>
    <w:pPr>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181</Words>
  <Characters>1036</Characters>
  <Lines>8</Lines>
  <Paragraphs>2</Paragraphs>
  <TotalTime>2</TotalTime>
  <ScaleCrop>false</ScaleCrop>
  <LinksUpToDate>false</LinksUpToDate>
  <CharactersWithSpaces>1215</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HJS-CL</cp:lastModifiedBy>
  <dcterms:modified xsi:type="dcterms:W3CDTF">2025-05-06T06:34:01Z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8D172E24EE954E5B99F9138142086F68</vt:lpwstr>
  </property>
</Properties>
</file>