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我方拟承租杭州市上城区云河西园4幢101室、4幢102室、4幢201室、4幢202室房屋5年租赁权</w:t>
      </w:r>
      <w:bookmarkStart w:id="0" w:name="_GoBack"/>
      <w:bookmarkEnd w:id="0"/>
      <w:r>
        <w:rPr>
          <w:rFonts w:hint="eastAsia" w:asciiTheme="minorEastAsia" w:hAnsiTheme="minorEastAsia" w:eastAsiaTheme="minorEastAsia"/>
          <w:szCs w:val="21"/>
        </w:rPr>
        <w:t>，现做如下承诺：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rPr>
        <w:t>同意在被确定为承租方之日起3个工作日内携带报名时上传的主体资格证明等相关文件原件至杭交所完成现场确认并签署《成交通知书》、《房屋租赁协议书》、</w:t>
      </w:r>
      <w:r>
        <w:rPr>
          <w:rFonts w:hint="eastAsia"/>
          <w:lang w:eastAsia="zh-CN"/>
        </w:rPr>
        <w:t>《承租单位安全（消防）管理责任书》</w:t>
      </w:r>
      <w:r>
        <w:rPr>
          <w:rFonts w:hint="eastAsia"/>
        </w:rPr>
        <w:t>，并在《成交通知书》、《房屋租赁协议书》、</w:t>
      </w:r>
      <w:r>
        <w:rPr>
          <w:rFonts w:hint="eastAsia"/>
          <w:lang w:eastAsia="zh-CN"/>
        </w:rPr>
        <w:t>《承租单位安全（消防）管理责任书》</w:t>
      </w:r>
      <w:r>
        <w:rPr>
          <w:rFonts w:hint="eastAsia"/>
        </w:rPr>
        <w:t>签署之日起5个工作日内向杭交所指定账户一次性支付</w:t>
      </w:r>
      <w:r>
        <w:rPr>
          <w:rFonts w:hint="eastAsia"/>
          <w:lang w:val="en-US" w:eastAsia="zh-CN"/>
        </w:rPr>
        <w:t>首期租金、</w:t>
      </w:r>
      <w:r>
        <w:rPr>
          <w:rFonts w:hint="eastAsia"/>
        </w:rPr>
        <w:t>交易服务费</w:t>
      </w:r>
      <w:r>
        <w:rPr>
          <w:rFonts w:hint="eastAsia"/>
          <w:lang w:val="en-US" w:eastAsia="zh-CN"/>
        </w:rPr>
        <w:t>和</w:t>
      </w:r>
      <w:r>
        <w:rPr>
          <w:rFonts w:hint="eastAsia"/>
        </w:rPr>
        <w:t>履约保证金（《房屋租赁协议书》签署当日，承租方交纳的交易保证金依次冲抵交易服务费、履</w:t>
      </w:r>
      <w:r>
        <w:rPr>
          <w:rFonts w:hint="eastAsia" w:ascii="Times New Roman" w:hAnsi="Times New Roman" w:eastAsia="宋体" w:cs="Times New Roman"/>
          <w:lang w:val="en-US" w:eastAsia="zh-CN"/>
        </w:rPr>
        <w:t>约保证金和首期租金）。</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全部划转至出租方指定账户。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租赁房屋不动产权证证载权利性质为划拨/其它，证载用途为商服用地/公建配套。承租方明确知悉并接受房屋的规划用途、土地性质、产权情况等限制条件。承租方应当在开业前取得营业执照及相关的各类经营许可证，由于承租方无证无照经营行为造</w:t>
      </w:r>
      <w:r>
        <w:rPr>
          <w:rFonts w:hint="eastAsia"/>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承租方已自行了解房屋的结构、装修、位置、环境、设施、物业及水电可供容量等现状，承诺承租后不得有噪音扰民等情形，后续租赁期限内若与相邻租户发生纠纷，需自行处理、解决，</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若我方成为承租方，我方已知悉并同意：在租赁期内，租赁房屋未经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书面同意不得转租。如承租方擅自转租的，转租行为无效。</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有权单方面解除《房屋租赁协议书》收回房屋。</w:t>
      </w:r>
      <w:r>
        <w:rPr>
          <w:rFonts w:hint="eastAsia" w:asciiTheme="minorEastAsia" w:hAnsiTheme="minorEastAsia" w:eastAsiaTheme="minorEastAsia"/>
          <w:szCs w:val="21"/>
          <w:lang w:val="en-US" w:eastAsia="zh-CN"/>
        </w:rPr>
        <w:t>如由此引起的经济损失由承租方自行承担，出租方不负任何责任。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我方已知悉并同意：承租方装修中涉及动火、高空、有限空间等作业的必须先到相关单位办理许可证方可作业（动火、高空、有限空间作业按要求提供申请及作业方案），无相关许可不得私自作业。</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11、若我方成为承租方，我方已知悉并同意：为用电安全，建议承租方在承租物业内安装灭弧式智慧用电报警装置，费用自行承担。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成为承租方，我方已知悉并同意：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lang w:val="en-US" w:eastAsia="zh-CN"/>
        </w:rPr>
      </w:pPr>
      <w:r>
        <w:rPr>
          <w:rFonts w:hint="eastAsia" w:asciiTheme="minorEastAsia" w:hAnsiTheme="minorEastAsia" w:eastAsiaTheme="minorEastAsia"/>
          <w:szCs w:val="21"/>
          <w:lang w:val="en-US" w:eastAsia="zh-CN"/>
        </w:rPr>
        <w:t>13、若我方成为承租方，我方已知悉并同意：承租方在租赁期间需交纳相应的物业管理费，具体以实际物业公司收取为准。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我方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15、若我方成为承租方，我方已知悉并同意：出租方与承租方权利义务具体以出租方提供的《房屋租赁协议书》（样本）为准。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16、本项目成交后，我方同意按以下标准支付交易服务费：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出租标的有二个及以上意向承租方报名且成交的，杭交所有权向承租方收取按首年一个月租金计的交易服务费；（2）出租标的只有一位意向承租方报名且成交的，杭交所有权向承租方收取按首年半个月租金计的交易服务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Theme="minorEastAsia" w:hAnsiTheme="minorEastAsia" w:eastAsiaTheme="minorEastAsia"/>
          <w:szCs w:val="21"/>
        </w:rPr>
        <w:t>《房屋租赁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w:t>
      </w:r>
      <w:r>
        <w:rPr>
          <w:rFonts w:hint="eastAsia"/>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3B849C4"/>
    <w:rsid w:val="143E4F9D"/>
    <w:rsid w:val="14C2507C"/>
    <w:rsid w:val="15AA0E05"/>
    <w:rsid w:val="16BD1BA6"/>
    <w:rsid w:val="171A378D"/>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7562A55"/>
    <w:rsid w:val="48B50BF8"/>
    <w:rsid w:val="48C749F6"/>
    <w:rsid w:val="494F753A"/>
    <w:rsid w:val="4AFF3DA7"/>
    <w:rsid w:val="4CC66179"/>
    <w:rsid w:val="4E0013D2"/>
    <w:rsid w:val="51317EBA"/>
    <w:rsid w:val="52C93621"/>
    <w:rsid w:val="54E742B4"/>
    <w:rsid w:val="553777C4"/>
    <w:rsid w:val="563F5F26"/>
    <w:rsid w:val="5687200B"/>
    <w:rsid w:val="56EE2F1F"/>
    <w:rsid w:val="57C23AF4"/>
    <w:rsid w:val="584668FF"/>
    <w:rsid w:val="590122F3"/>
    <w:rsid w:val="5A0A51C8"/>
    <w:rsid w:val="5DB959AE"/>
    <w:rsid w:val="5E0F1804"/>
    <w:rsid w:val="5E830F87"/>
    <w:rsid w:val="604A3A09"/>
    <w:rsid w:val="605F317E"/>
    <w:rsid w:val="606A72C7"/>
    <w:rsid w:val="633A51EB"/>
    <w:rsid w:val="640A33CF"/>
    <w:rsid w:val="657C12B1"/>
    <w:rsid w:val="65AD243B"/>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2402DB7"/>
    <w:rsid w:val="736C7394"/>
    <w:rsid w:val="73B45BA4"/>
    <w:rsid w:val="75C545BF"/>
    <w:rsid w:val="78A15C46"/>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2025-04-29T02:55:18Z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