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F89E4">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14:paraId="70B3C783">
      <w:pPr>
        <w:spacing w:line="360" w:lineRule="auto"/>
        <w:jc w:val="both"/>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14:paraId="72D8A32D">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rPr>
        <w:t>受让</w:t>
      </w:r>
      <w:r>
        <w:rPr>
          <w:rFonts w:hint="eastAsia" w:ascii="宋体" w:hAnsi="宋体" w:eastAsia="宋体" w:cs="Times New Roman"/>
          <w:szCs w:val="21"/>
          <w:highlight w:val="none"/>
          <w:u w:val="single"/>
          <w:lang w:val="en-US" w:eastAsia="zh-CN"/>
        </w:rPr>
        <w:t>汽车生产线涂装车间等设备资产</w:t>
      </w:r>
      <w:r>
        <w:rPr>
          <w:rFonts w:hint="eastAsia" w:asciiTheme="minorEastAsia" w:hAnsiTheme="minorEastAsia" w:eastAsiaTheme="minorEastAsia" w:cstheme="minorEastAsia"/>
          <w:sz w:val="21"/>
          <w:szCs w:val="21"/>
          <w:highlight w:val="none"/>
        </w:rPr>
        <w:t>项目，现做如下承诺：</w:t>
      </w:r>
    </w:p>
    <w:p w14:paraId="717B9A80">
      <w:pPr>
        <w:spacing w:line="36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14:paraId="7DFBC88F">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asciiTheme="minorEastAsia" w:hAnsiTheme="minorEastAsia"/>
          <w:sz w:val="21"/>
          <w:szCs w:val="21"/>
          <w:highlight w:val="none"/>
          <w:u w:val="single"/>
        </w:rPr>
        <w:t>受让</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14:paraId="7AE75C2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Theme="minorEastAsia" w:hAnsiTheme="minorEastAsia" w:eastAsiaTheme="minorEastAsia" w:cstheme="minorEastAsia"/>
          <w:sz w:val="21"/>
          <w:szCs w:val="21"/>
          <w:highlight w:val="none"/>
        </w:rPr>
        <w:t>同意在被确定为</w:t>
      </w:r>
      <w:r>
        <w:rPr>
          <w:rFonts w:hint="eastAsia" w:asciiTheme="minorEastAsia" w:hAnsiTheme="minorEastAsia" w:eastAsiaTheme="minorEastAsia" w:cstheme="minorEastAsia"/>
          <w:sz w:val="21"/>
          <w:szCs w:val="21"/>
          <w:highlight w:val="none"/>
          <w:u w:val="single"/>
        </w:rPr>
        <w:t>受让方</w:t>
      </w:r>
      <w:r>
        <w:rPr>
          <w:rFonts w:hint="eastAsia" w:asciiTheme="minorEastAsia" w:hAnsiTheme="minorEastAsia" w:eastAsiaTheme="minorEastAsia" w:cstheme="minorEastAsia"/>
          <w:sz w:val="21"/>
          <w:szCs w:val="21"/>
          <w:highlight w:val="none"/>
          <w:lang w:val="en-US" w:eastAsia="zh-CN"/>
        </w:rPr>
        <w:t>之</w:t>
      </w:r>
      <w:r>
        <w:rPr>
          <w:rFonts w:hint="eastAsia" w:asciiTheme="minorEastAsia" w:hAnsiTheme="minorEastAsia" w:eastAsiaTheme="minorEastAsia" w:cstheme="minorEastAsia"/>
          <w:sz w:val="21"/>
          <w:szCs w:val="21"/>
          <w:highlight w:val="none"/>
        </w:rPr>
        <w:t>日起</w:t>
      </w:r>
      <w:r>
        <w:rPr>
          <w:rFonts w:hint="eastAsia" w:asciiTheme="minorEastAsia" w:hAnsiTheme="minorEastAsia" w:eastAsiaTheme="minorEastAsia" w:cstheme="minorEastAsia"/>
          <w:sz w:val="21"/>
          <w:szCs w:val="21"/>
          <w:highlight w:val="none"/>
          <w:u w:val="single"/>
          <w:lang w:val="en-US" w:eastAsia="zh-CN"/>
        </w:rPr>
        <w:t>3</w:t>
      </w:r>
      <w:r>
        <w:rPr>
          <w:rFonts w:hint="eastAsia" w:asciiTheme="minorEastAsia" w:hAnsiTheme="minorEastAsia" w:eastAsiaTheme="minorEastAsia" w:cstheme="minorEastAsia"/>
          <w:sz w:val="21"/>
          <w:szCs w:val="21"/>
          <w:highlight w:val="none"/>
        </w:rPr>
        <w:t>个工作日内</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携带</w:t>
      </w:r>
      <w:r>
        <w:rPr>
          <w:rFonts w:hint="eastAsia" w:asciiTheme="minorEastAsia" w:hAnsiTheme="minorEastAsia" w:eastAsiaTheme="minorEastAsia" w:cstheme="minorEastAsia"/>
          <w:sz w:val="21"/>
          <w:szCs w:val="21"/>
          <w:highlight w:val="none"/>
          <w:u w:val="single"/>
          <w:lang w:val="en-US" w:eastAsia="zh-CN"/>
        </w:rPr>
        <w:t>受让</w:t>
      </w:r>
      <w:r>
        <w:rPr>
          <w:rFonts w:hint="eastAsia" w:asciiTheme="minorEastAsia" w:hAnsiTheme="minorEastAsia" w:eastAsiaTheme="minorEastAsia" w:cstheme="minorEastAsia"/>
          <w:sz w:val="21"/>
          <w:szCs w:val="21"/>
          <w:highlight w:val="none"/>
          <w:lang w:val="en-US" w:eastAsia="zh-CN"/>
        </w:rPr>
        <w:t>申请材料原件到杭交所完成现场确认并</w:t>
      </w:r>
      <w:r>
        <w:rPr>
          <w:rFonts w:hint="eastAsia" w:asciiTheme="minorEastAsia" w:hAnsiTheme="minorEastAsia" w:eastAsiaTheme="minorEastAsia" w:cstheme="minorEastAsia"/>
          <w:sz w:val="21"/>
          <w:szCs w:val="21"/>
          <w:highlight w:val="none"/>
        </w:rPr>
        <w:t>签署</w:t>
      </w:r>
      <w:r>
        <w:rPr>
          <w:rFonts w:hint="eastAsia" w:asciiTheme="minorEastAsia" w:hAnsiTheme="minorEastAsia" w:eastAsiaTheme="minorEastAsia" w:cstheme="minorEastAsia"/>
          <w:sz w:val="21"/>
          <w:szCs w:val="21"/>
          <w:highlight w:val="none"/>
          <w:u w:val="single"/>
        </w:rPr>
        <w:t>《资产交易合同》、《安全、消防协议书》</w:t>
      </w:r>
      <w:r>
        <w:rPr>
          <w:rFonts w:hint="eastAsia" w:asciiTheme="minorEastAsia" w:hAnsiTheme="minorEastAsia" w:eastAsiaTheme="minorEastAsia" w:cstheme="minorEastAsia"/>
          <w:sz w:val="21"/>
          <w:szCs w:val="21"/>
          <w:highlight w:val="none"/>
        </w:rPr>
        <w:t>；并在</w:t>
      </w:r>
      <w:r>
        <w:rPr>
          <w:rFonts w:hint="eastAsia" w:asciiTheme="minorEastAsia" w:hAnsiTheme="minorEastAsia" w:eastAsiaTheme="minorEastAsia" w:cstheme="minorEastAsia"/>
          <w:sz w:val="21"/>
          <w:szCs w:val="21"/>
          <w:highlight w:val="none"/>
          <w:u w:val="single"/>
        </w:rPr>
        <w:t>《资产交易合同》、《安全、消防协议书》</w:t>
      </w:r>
      <w:r>
        <w:rPr>
          <w:rFonts w:hint="eastAsia" w:asciiTheme="minorEastAsia" w:hAnsiTheme="minorEastAsia" w:eastAsiaTheme="minorEastAsia" w:cstheme="minorEastAsia"/>
          <w:sz w:val="21"/>
          <w:szCs w:val="21"/>
          <w:highlight w:val="none"/>
        </w:rPr>
        <w:t>签署</w:t>
      </w:r>
      <w:r>
        <w:rPr>
          <w:rFonts w:hint="eastAsia" w:asciiTheme="minorEastAsia" w:hAnsiTheme="minorEastAsia" w:eastAsiaTheme="minorEastAsia" w:cstheme="minorEastAsia"/>
          <w:sz w:val="21"/>
          <w:szCs w:val="21"/>
          <w:highlight w:val="none"/>
          <w:lang w:val="en-US" w:eastAsia="zh-CN"/>
        </w:rPr>
        <w:t>之</w:t>
      </w:r>
      <w:r>
        <w:rPr>
          <w:rFonts w:hint="eastAsia" w:asciiTheme="minorEastAsia" w:hAnsiTheme="minorEastAsia" w:eastAsiaTheme="minorEastAsia" w:cstheme="minorEastAsia"/>
          <w:sz w:val="21"/>
          <w:szCs w:val="21"/>
          <w:highlight w:val="none"/>
        </w:rPr>
        <w:t>日起</w:t>
      </w:r>
      <w:r>
        <w:rPr>
          <w:rFonts w:hint="eastAsia" w:asciiTheme="minorEastAsia" w:hAnsiTheme="minorEastAsia" w:eastAsiaTheme="minorEastAsia" w:cstheme="minorEastAsia"/>
          <w:sz w:val="21"/>
          <w:szCs w:val="21"/>
          <w:highlight w:val="none"/>
          <w:u w:val="single"/>
          <w:lang w:val="en-US" w:eastAsia="zh-CN"/>
        </w:rPr>
        <w:t>5</w:t>
      </w:r>
      <w:r>
        <w:rPr>
          <w:rFonts w:hint="eastAsia" w:asciiTheme="minorEastAsia" w:hAnsiTheme="minorEastAsia" w:eastAsiaTheme="minorEastAsia" w:cstheme="minorEastAsia"/>
          <w:sz w:val="21"/>
          <w:szCs w:val="21"/>
          <w:highlight w:val="none"/>
        </w:rPr>
        <w:t>个工作日内向杭交所指定账户一次性支付</w:t>
      </w:r>
      <w:r>
        <w:rPr>
          <w:rFonts w:hint="eastAsia" w:asciiTheme="minorEastAsia" w:hAnsiTheme="minorEastAsia" w:eastAsiaTheme="minorEastAsia" w:cstheme="minorEastAsia"/>
          <w:sz w:val="21"/>
          <w:szCs w:val="21"/>
          <w:highlight w:val="none"/>
          <w:u w:val="single"/>
        </w:rPr>
        <w:t>交易服务费、交易价款</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400万元履约保证金</w:t>
      </w:r>
      <w:r>
        <w:rPr>
          <w:rFonts w:hint="eastAsia" w:asciiTheme="minorEastAsia" w:hAnsiTheme="minorEastAsia" w:eastAsiaTheme="minorEastAsia" w:cstheme="minorEastAsia"/>
          <w:sz w:val="21"/>
          <w:szCs w:val="21"/>
          <w:highlight w:val="none"/>
        </w:rPr>
        <w:t>等交易资金（以到账时间为准）；</w:t>
      </w:r>
    </w:p>
    <w:p w14:paraId="49EE401E">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asciiTheme="minorEastAsia" w:hAnsiTheme="minorEastAsia" w:eastAsiaTheme="minorEastAsia"/>
          <w:sz w:val="21"/>
          <w:szCs w:val="21"/>
          <w:highlight w:val="none"/>
        </w:rPr>
        <w:t>同意杭交所</w:t>
      </w:r>
      <w:r>
        <w:rPr>
          <w:rFonts w:asciiTheme="minorEastAsia" w:hAnsiTheme="minorEastAsia" w:eastAsiaTheme="minorEastAsia"/>
          <w:sz w:val="21"/>
          <w:szCs w:val="21"/>
          <w:highlight w:val="none"/>
          <w:u w:val="single"/>
        </w:rPr>
        <w:t>在经转让方申请</w:t>
      </w:r>
      <w:r>
        <w:rPr>
          <w:rFonts w:hint="eastAsia" w:asciiTheme="minorEastAsia" w:hAnsiTheme="minorEastAsia" w:eastAsiaTheme="minorEastAsia"/>
          <w:sz w:val="21"/>
          <w:szCs w:val="21"/>
          <w:highlight w:val="none"/>
          <w:lang w:val="en-US" w:eastAsia="zh-CN"/>
        </w:rPr>
        <w:t>之</w:t>
      </w:r>
      <w:r>
        <w:rPr>
          <w:rFonts w:hint="eastAsia" w:asciiTheme="minorEastAsia" w:hAnsiTheme="minorEastAsia" w:eastAsiaTheme="minorEastAsia"/>
          <w:sz w:val="21"/>
          <w:szCs w:val="21"/>
          <w:highlight w:val="none"/>
        </w:rPr>
        <w:t>日</w:t>
      </w:r>
      <w:r>
        <w:rPr>
          <w:rFonts w:asciiTheme="minorEastAsia" w:hAnsiTheme="minorEastAsia" w:eastAsiaTheme="minorEastAsia"/>
          <w:sz w:val="21"/>
          <w:szCs w:val="21"/>
          <w:highlight w:val="none"/>
        </w:rPr>
        <w:t>起3个工作日内将</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已交纳的</w:t>
      </w:r>
      <w:r>
        <w:rPr>
          <w:rFonts w:hint="eastAsia" w:asciiTheme="minorEastAsia" w:hAnsiTheme="minorEastAsia" w:eastAsiaTheme="minorEastAsia"/>
          <w:sz w:val="21"/>
          <w:szCs w:val="21"/>
          <w:highlight w:val="none"/>
          <w:u w:val="single"/>
        </w:rPr>
        <w:t>交易</w:t>
      </w:r>
      <w:r>
        <w:rPr>
          <w:rFonts w:asciiTheme="minorEastAsia" w:hAnsiTheme="minorEastAsia" w:eastAsiaTheme="minorEastAsia"/>
          <w:sz w:val="21"/>
          <w:szCs w:val="21"/>
          <w:highlight w:val="none"/>
          <w:u w:val="single"/>
        </w:rPr>
        <w:t>价款</w:t>
      </w:r>
      <w:r>
        <w:rPr>
          <w:rFonts w:hint="eastAsia" w:asciiTheme="minorEastAsia" w:hAnsiTheme="minorEastAsia" w:eastAsiaTheme="minorEastAsia"/>
          <w:sz w:val="21"/>
          <w:szCs w:val="21"/>
          <w:highlight w:val="none"/>
        </w:rPr>
        <w:t>全部划转</w:t>
      </w:r>
      <w:r>
        <w:rPr>
          <w:rFonts w:asciiTheme="minorEastAsia" w:hAnsiTheme="minorEastAsia" w:eastAsiaTheme="minorEastAsia"/>
          <w:sz w:val="21"/>
          <w:szCs w:val="21"/>
          <w:highlight w:val="none"/>
        </w:rPr>
        <w:t>至</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指定账户。</w:t>
      </w:r>
    </w:p>
    <w:p w14:paraId="258AD666">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sz w:val="21"/>
          <w:szCs w:val="21"/>
          <w:highlight w:val="none"/>
          <w:lang w:val="en-US" w:eastAsia="zh-CN"/>
        </w:rPr>
      </w:pPr>
      <w:r>
        <w:rPr>
          <w:rFonts w:hint="eastAsia" w:asciiTheme="minorEastAsia" w:hAnsiTheme="minorEastAsia"/>
          <w:sz w:val="21"/>
          <w:szCs w:val="21"/>
          <w:highlight w:val="none"/>
          <w:lang w:val="en-US" w:eastAsia="zh-CN"/>
        </w:rPr>
        <w:t>5、知悉并承诺：交易标的的《标的清单》和标的物图片仅供参考，具体数量、规格型号、品种及品质及性能、真伪与实物不符的以现场展示实物为准。交易标的按现状处置（部分设备已处于报废状态），不保证其原用途、完整性、有效，转让方不负责提供标的相关随机文件、备件、工具、材质报告、售后质保或不保证提供的资料及备件的齐全性等，不对标的瑕疵及可能存在但未提及的瑕疵承担责任。如受让方按原用途使用造成危险或出现安全事故的，一切经济和法律责任由受让方自行承担。</w:t>
      </w:r>
    </w:p>
    <w:p w14:paraId="2EBD5B2C">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sz w:val="21"/>
          <w:szCs w:val="21"/>
          <w:highlight w:val="none"/>
          <w:lang w:val="en-US" w:eastAsia="zh-CN"/>
        </w:rPr>
      </w:pPr>
      <w:r>
        <w:rPr>
          <w:rFonts w:hint="eastAsia" w:asciiTheme="minorEastAsia" w:hAnsiTheme="minorEastAsia"/>
          <w:sz w:val="21"/>
          <w:szCs w:val="21"/>
          <w:highlight w:val="none"/>
          <w:lang w:val="en-US" w:eastAsia="zh-CN"/>
        </w:rPr>
        <w:t>6、知悉并承诺：受让方认可其在向杭交所提交受让申请并且交纳交易保证金之前，已在交易标的展示地对交易标的进行了认真的现场踏勘，已完全了解并自愿接受交易标的的全部现状及瑕疵，并自愿承担一切交易风险。受让方同意按照交易标的现场展示之现状接受交易标的，受让方对交易标的的质量等没有任何异议。无论何时、何种原因，受让方不得对交易标的的质量等提出任何主张，也不得要求转让方承担任何维修义务。</w:t>
      </w:r>
    </w:p>
    <w:p w14:paraId="3686F51B">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sz w:val="21"/>
          <w:szCs w:val="21"/>
          <w:highlight w:val="none"/>
          <w:lang w:val="en-US" w:eastAsia="zh-CN"/>
        </w:rPr>
      </w:pPr>
      <w:r>
        <w:rPr>
          <w:rFonts w:hint="eastAsia" w:asciiTheme="minorEastAsia" w:hAnsiTheme="minorEastAsia"/>
          <w:sz w:val="21"/>
          <w:szCs w:val="21"/>
          <w:highlight w:val="none"/>
          <w:lang w:val="en-US" w:eastAsia="zh-CN"/>
        </w:rPr>
        <w:t>7、知悉并承诺：交易标的存在部分设备已报废的情况，转让方不保证基于本次交易标的和产生的废品是可用的，不保证其完整性、品质及其原用途，不负责技术质量保证及售后服务，不承担一切瑕疵担保责任，并且不能保证主体和附件是否完好无损，均以现场实物现状为准。资产状况、数量与质量均以移交时的实物现状为准，本次披露的《标的清单》及照片仅供参考，不代表标的资产与其完全一致。无论受让方将交易标的的及相关废品用于何种目的（包括但不限于出售），转让方均不承担任何责任，受让方自行承担交易标的及相关废品利用</w:t>
      </w:r>
      <w:bookmarkStart w:id="0" w:name="_GoBack"/>
      <w:bookmarkEnd w:id="0"/>
      <w:r>
        <w:rPr>
          <w:rFonts w:hint="eastAsia" w:asciiTheme="minorEastAsia" w:hAnsiTheme="minorEastAsia"/>
          <w:sz w:val="21"/>
          <w:szCs w:val="21"/>
          <w:highlight w:val="none"/>
          <w:lang w:val="en-US" w:eastAsia="zh-CN"/>
        </w:rPr>
        <w:t>过程中的一切责任。</w:t>
      </w:r>
    </w:p>
    <w:p w14:paraId="5D5F93F1">
      <w:pPr>
        <w:keepNext w:val="0"/>
        <w:keepLines w:val="0"/>
        <w:pageBreakBefore w:val="0"/>
        <w:widowControl/>
        <w:tabs>
          <w:tab w:val="left" w:pos="6975"/>
        </w:tabs>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sz w:val="21"/>
          <w:szCs w:val="21"/>
          <w:highlight w:val="none"/>
        </w:rPr>
      </w:pPr>
      <w:r>
        <w:rPr>
          <w:rFonts w:hint="eastAsia" w:asciiTheme="minorEastAsia" w:hAnsiTheme="minorEastAsia"/>
          <w:sz w:val="21"/>
          <w:szCs w:val="21"/>
          <w:highlight w:val="none"/>
          <w:lang w:val="en-US" w:eastAsia="zh-CN"/>
        </w:rPr>
        <w:t>8、知悉并承诺：受让方需自行了解为完成标的资产清（拆）运工作所需的国家及标的所在地法律法规规定资质、条件和限制，如因意向受让方不符合相关政策法规的规定或按原用途使用而造成危险或出现事故的，责任由意向受让方承担。</w:t>
      </w:r>
    </w:p>
    <w:p w14:paraId="0243EB6D">
      <w:pPr>
        <w:spacing w:line="240" w:lineRule="exact"/>
        <w:ind w:firstLine="420" w:firstLineChars="200"/>
        <w:rPr>
          <w:rFonts w:hint="eastAsia" w:ascii="宋体" w:hAnsi="宋体"/>
          <w:sz w:val="18"/>
          <w:szCs w:val="18"/>
          <w:highlight w:val="none"/>
        </w:rPr>
      </w:pPr>
      <w:r>
        <w:rPr>
          <w:rFonts w:hint="eastAsia" w:asciiTheme="minorEastAsia" w:hAnsiTheme="minorEastAsia" w:eastAsiaTheme="minorEastAsia"/>
          <w:sz w:val="21"/>
          <w:szCs w:val="21"/>
          <w:highlight w:val="none"/>
          <w:lang w:val="en-US" w:eastAsia="zh-CN"/>
        </w:rPr>
        <w:t>9</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w:t>
      </w:r>
      <w:r>
        <w:rPr>
          <w:rFonts w:hint="eastAsia" w:asciiTheme="minorEastAsia" w:hAnsiTheme="minorEastAsia" w:eastAsiaTheme="minorEastAsia"/>
          <w:sz w:val="21"/>
          <w:szCs w:val="21"/>
          <w:highlight w:val="none"/>
          <w:lang w:val="en-US" w:eastAsia="zh-CN"/>
        </w:rPr>
        <w:t>按以下标准</w:t>
      </w:r>
      <w:r>
        <w:rPr>
          <w:rFonts w:hint="eastAsia" w:asciiTheme="minorEastAsia" w:hAnsiTheme="minorEastAsia" w:eastAsiaTheme="minorEastAsia"/>
          <w:sz w:val="21"/>
          <w:szCs w:val="21"/>
          <w:highlight w:val="none"/>
        </w:rPr>
        <w:t>交纳</w:t>
      </w:r>
      <w:r>
        <w:rPr>
          <w:rFonts w:hint="eastAsia" w:asciiTheme="minorEastAsia" w:hAnsiTheme="minorEastAsia" w:eastAsiaTheme="minorEastAsia"/>
          <w:sz w:val="21"/>
          <w:szCs w:val="21"/>
          <w:highlight w:val="none"/>
          <w:lang w:val="en-US" w:eastAsia="zh-CN"/>
        </w:rPr>
        <w:t>交易服务</w:t>
      </w:r>
      <w:r>
        <w:rPr>
          <w:rFonts w:hint="eastAsia" w:cs="Times New Roman" w:asciiTheme="minorEastAsia" w:hAnsiTheme="minorEastAsia" w:eastAsiaTheme="minorEastAsia"/>
          <w:sz w:val="21"/>
          <w:szCs w:val="21"/>
          <w:highlight w:val="none"/>
          <w:lang w:val="en-US" w:eastAsia="zh-CN"/>
        </w:rPr>
        <w:t>费，交易服务费采用分档累计的方式计算：</w:t>
      </w:r>
    </w:p>
    <w:p w14:paraId="6E6C9A30">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资产交易总额</w:t>
      </w:r>
      <w:r>
        <w:rPr>
          <w:rFonts w:hint="eastAsia" w:ascii="宋体" w:hAnsi="宋体"/>
          <w:sz w:val="18"/>
          <w:szCs w:val="18"/>
          <w:highlight w:val="none"/>
        </w:rPr>
        <w:tab/>
      </w:r>
      <w:r>
        <w:rPr>
          <w:rFonts w:hint="eastAsia" w:ascii="宋体" w:hAnsi="宋体"/>
          <w:sz w:val="18"/>
          <w:szCs w:val="18"/>
          <w:highlight w:val="none"/>
        </w:rPr>
        <w:t xml:space="preserve">                       分档费率</w:t>
      </w:r>
    </w:p>
    <w:p w14:paraId="5E0B74C6">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500万元及以下（含，下同）</w:t>
      </w:r>
      <w:r>
        <w:rPr>
          <w:rFonts w:hint="eastAsia" w:ascii="宋体" w:hAnsi="宋体"/>
          <w:sz w:val="18"/>
          <w:szCs w:val="18"/>
          <w:highlight w:val="none"/>
        </w:rPr>
        <w:tab/>
      </w:r>
      <w:r>
        <w:rPr>
          <w:rFonts w:hint="eastAsia" w:ascii="宋体" w:hAnsi="宋体"/>
          <w:sz w:val="18"/>
          <w:szCs w:val="18"/>
          <w:highlight w:val="none"/>
          <w:lang w:val="en-US" w:eastAsia="zh-CN"/>
        </w:rPr>
        <w:t xml:space="preserve">            </w:t>
      </w:r>
      <w:r>
        <w:rPr>
          <w:rFonts w:hint="eastAsia" w:ascii="宋体" w:hAnsi="宋体"/>
          <w:sz w:val="18"/>
          <w:szCs w:val="18"/>
          <w:highlight w:val="none"/>
        </w:rPr>
        <w:t>4%</w:t>
      </w:r>
    </w:p>
    <w:p w14:paraId="38F4232F">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500万元-1000万元</w:t>
      </w:r>
      <w:r>
        <w:rPr>
          <w:rFonts w:hint="eastAsia" w:ascii="宋体" w:hAnsi="宋体"/>
          <w:sz w:val="18"/>
          <w:szCs w:val="18"/>
          <w:highlight w:val="none"/>
        </w:rPr>
        <w:tab/>
      </w: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w:t>
      </w:r>
      <w:r>
        <w:rPr>
          <w:rFonts w:hint="eastAsia" w:ascii="宋体" w:hAnsi="宋体"/>
          <w:sz w:val="18"/>
          <w:szCs w:val="18"/>
          <w:highlight w:val="none"/>
        </w:rPr>
        <w:t>3%</w:t>
      </w:r>
    </w:p>
    <w:p w14:paraId="62DE8C16">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 xml:space="preserve">1000万元-2000万元          </w:t>
      </w:r>
      <w:r>
        <w:rPr>
          <w:rFonts w:hint="eastAsia" w:ascii="宋体" w:hAnsi="宋体"/>
          <w:sz w:val="18"/>
          <w:szCs w:val="18"/>
          <w:highlight w:val="none"/>
        </w:rPr>
        <w:tab/>
      </w:r>
      <w:r>
        <w:rPr>
          <w:rFonts w:hint="eastAsia" w:ascii="宋体" w:hAnsi="宋体"/>
          <w:sz w:val="18"/>
          <w:szCs w:val="18"/>
          <w:highlight w:val="none"/>
          <w:lang w:val="en-US" w:eastAsia="zh-CN"/>
        </w:rPr>
        <w:t xml:space="preserve">            </w:t>
      </w:r>
      <w:r>
        <w:rPr>
          <w:rFonts w:hint="eastAsia" w:ascii="宋体" w:hAnsi="宋体"/>
          <w:sz w:val="18"/>
          <w:szCs w:val="18"/>
          <w:highlight w:val="none"/>
        </w:rPr>
        <w:t>2.4%</w:t>
      </w:r>
    </w:p>
    <w:p w14:paraId="4F4E1904">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2000万元-5000万元</w:t>
      </w:r>
      <w:r>
        <w:rPr>
          <w:rFonts w:hint="eastAsia" w:ascii="宋体" w:hAnsi="宋体"/>
          <w:sz w:val="18"/>
          <w:szCs w:val="18"/>
          <w:highlight w:val="none"/>
        </w:rPr>
        <w:tab/>
      </w: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w:t>
      </w:r>
      <w:r>
        <w:rPr>
          <w:rFonts w:hint="eastAsia" w:ascii="宋体" w:hAnsi="宋体"/>
          <w:sz w:val="18"/>
          <w:szCs w:val="18"/>
          <w:highlight w:val="none"/>
        </w:rPr>
        <w:t>2%</w:t>
      </w:r>
    </w:p>
    <w:p w14:paraId="69273886">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5000万元-10000万元</w:t>
      </w:r>
      <w:r>
        <w:rPr>
          <w:rFonts w:hint="eastAsia" w:ascii="宋体" w:hAnsi="宋体"/>
          <w:sz w:val="18"/>
          <w:szCs w:val="18"/>
          <w:highlight w:val="none"/>
        </w:rPr>
        <w:tab/>
      </w: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w:t>
      </w:r>
      <w:r>
        <w:rPr>
          <w:rFonts w:hint="eastAsia" w:ascii="宋体" w:hAnsi="宋体"/>
          <w:sz w:val="18"/>
          <w:szCs w:val="18"/>
          <w:highlight w:val="none"/>
        </w:rPr>
        <w:t>1%</w:t>
      </w:r>
    </w:p>
    <w:p w14:paraId="5FCC2D59">
      <w:pPr>
        <w:spacing w:line="240" w:lineRule="exact"/>
        <w:ind w:firstLine="360" w:firstLineChars="200"/>
        <w:rPr>
          <w:rFonts w:hint="eastAsia" w:ascii="宋体" w:hAnsi="宋体"/>
          <w:sz w:val="18"/>
          <w:szCs w:val="18"/>
          <w:highlight w:val="none"/>
        </w:rPr>
      </w:pPr>
      <w:r>
        <w:rPr>
          <w:rFonts w:hint="eastAsia" w:ascii="宋体" w:hAnsi="宋体"/>
          <w:sz w:val="18"/>
          <w:szCs w:val="18"/>
          <w:highlight w:val="none"/>
        </w:rPr>
        <w:t>10000万元-50000万元</w:t>
      </w:r>
      <w:r>
        <w:rPr>
          <w:rFonts w:hint="eastAsia" w:ascii="宋体" w:hAnsi="宋体"/>
          <w:sz w:val="18"/>
          <w:szCs w:val="18"/>
          <w:highlight w:val="none"/>
        </w:rPr>
        <w:tab/>
      </w:r>
      <w:r>
        <w:rPr>
          <w:rFonts w:hint="eastAsia" w:ascii="宋体" w:hAnsi="宋体"/>
          <w:sz w:val="18"/>
          <w:szCs w:val="18"/>
          <w:highlight w:val="none"/>
        </w:rPr>
        <w:t xml:space="preserve">         </w:t>
      </w:r>
      <w:r>
        <w:rPr>
          <w:rFonts w:hint="eastAsia" w:ascii="宋体" w:hAnsi="宋体"/>
          <w:sz w:val="18"/>
          <w:szCs w:val="18"/>
          <w:highlight w:val="none"/>
          <w:lang w:val="en-US" w:eastAsia="zh-CN"/>
        </w:rPr>
        <w:t xml:space="preserve">       </w:t>
      </w:r>
      <w:r>
        <w:rPr>
          <w:rFonts w:hint="eastAsia" w:ascii="宋体" w:hAnsi="宋体"/>
          <w:sz w:val="18"/>
          <w:szCs w:val="18"/>
          <w:highlight w:val="none"/>
        </w:rPr>
        <w:t>0.6%</w:t>
      </w:r>
    </w:p>
    <w:p w14:paraId="141D9F44">
      <w:pPr>
        <w:spacing w:line="360" w:lineRule="auto"/>
        <w:ind w:firstLine="360" w:firstLineChars="200"/>
        <w:rPr>
          <w:rFonts w:asciiTheme="minorEastAsia" w:hAnsiTheme="minorEastAsia" w:eastAsiaTheme="minorEastAsia"/>
          <w:sz w:val="21"/>
          <w:szCs w:val="21"/>
          <w:highlight w:val="none"/>
        </w:rPr>
      </w:pPr>
      <w:r>
        <w:rPr>
          <w:rFonts w:hint="eastAsia" w:ascii="宋体" w:hAnsi="宋体"/>
          <w:sz w:val="18"/>
          <w:szCs w:val="18"/>
          <w:highlight w:val="none"/>
        </w:rPr>
        <w:t>50000万以上</w:t>
      </w:r>
      <w:r>
        <w:rPr>
          <w:rFonts w:hint="eastAsia" w:ascii="宋体" w:hAnsi="宋体"/>
          <w:sz w:val="18"/>
          <w:szCs w:val="18"/>
          <w:highlight w:val="none"/>
        </w:rPr>
        <w:tab/>
      </w:r>
      <w:r>
        <w:rPr>
          <w:rFonts w:hint="eastAsia" w:ascii="宋体" w:hAnsi="宋体"/>
          <w:sz w:val="18"/>
          <w:szCs w:val="18"/>
          <w:highlight w:val="none"/>
        </w:rPr>
        <w:t xml:space="preserve">                         0.4%</w:t>
      </w:r>
      <w:r>
        <w:rPr>
          <w:rFonts w:asciiTheme="minorEastAsia" w:hAnsiTheme="minorEastAsia" w:eastAsiaTheme="minorEastAsia"/>
          <w:sz w:val="21"/>
          <w:szCs w:val="21"/>
          <w:highlight w:val="none"/>
        </w:rPr>
        <w:t>。</w:t>
      </w:r>
    </w:p>
    <w:p w14:paraId="43B00082">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10</w:t>
      </w:r>
      <w:r>
        <w:rPr>
          <w:rFonts w:asciiTheme="minorEastAsia" w:hAnsiTheme="minorEastAsia" w:eastAsiaTheme="minorEastAsia"/>
          <w:sz w:val="21"/>
          <w:szCs w:val="21"/>
          <w:highlight w:val="none"/>
        </w:rPr>
        <w:t>、若非</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原因，出现以下任一情况时，</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交纳的保证金</w:t>
      </w:r>
      <w:r>
        <w:rPr>
          <w:rFonts w:hint="eastAsia" w:asciiTheme="minorEastAsia" w:hAnsiTheme="minorEastAsia" w:eastAsiaTheme="minorEastAsia"/>
          <w:sz w:val="21"/>
          <w:szCs w:val="21"/>
          <w:highlight w:val="none"/>
        </w:rPr>
        <w:t>不予退还</w:t>
      </w:r>
      <w:r>
        <w:rPr>
          <w:rFonts w:asciiTheme="minorEastAsia" w:hAnsiTheme="minorEastAsia" w:eastAsiaTheme="minorEastAsia"/>
          <w:sz w:val="21"/>
          <w:szCs w:val="21"/>
          <w:highlight w:val="none"/>
        </w:rPr>
        <w:t>，先用于补偿</w:t>
      </w:r>
      <w:r>
        <w:rPr>
          <w:rFonts w:hint="eastAsia" w:asciiTheme="minorEastAsia" w:hAnsiTheme="minorEastAsia" w:eastAsiaTheme="minorEastAsia"/>
          <w:sz w:val="21"/>
          <w:szCs w:val="21"/>
          <w:highlight w:val="none"/>
          <w:u w:val="single"/>
        </w:rPr>
        <w:t>杭交所</w:t>
      </w:r>
      <w:r>
        <w:rPr>
          <w:rFonts w:asciiTheme="minorEastAsia" w:hAnsiTheme="minorEastAsia" w:eastAsiaTheme="minorEastAsia"/>
          <w:sz w:val="21"/>
          <w:szCs w:val="21"/>
          <w:highlight w:val="none"/>
        </w:rPr>
        <w:t>的各项服务费，剩余部分作为对</w:t>
      </w:r>
      <w:r>
        <w:rPr>
          <w:rFonts w:asciiTheme="minorEastAsia" w:hAnsiTheme="minorEastAsia" w:eastAsiaTheme="minorEastAsia"/>
          <w:sz w:val="21"/>
          <w:szCs w:val="21"/>
          <w:highlight w:val="none"/>
          <w:u w:val="single"/>
        </w:rPr>
        <w:t>转让方</w:t>
      </w:r>
      <w:r>
        <w:rPr>
          <w:rFonts w:asciiTheme="minorEastAsia" w:hAnsiTheme="minorEastAsia" w:eastAsiaTheme="minorEastAsia"/>
          <w:sz w:val="21"/>
          <w:szCs w:val="21"/>
          <w:highlight w:val="none"/>
        </w:rPr>
        <w:t>的经济补偿金，保证金不足以补偿的，相关方有权按照实际损失继续追诉：</w:t>
      </w:r>
      <w:r>
        <w:rPr>
          <w:rFonts w:hint="eastAsia" w:asciiTheme="minorEastAsia" w:hAnsiTheme="minorEastAsia" w:eastAsiaTheme="minorEastAsia"/>
          <w:sz w:val="21"/>
          <w:szCs w:val="21"/>
          <w:highlight w:val="none"/>
        </w:rPr>
        <w:t xml:space="preserve"> </w:t>
      </w:r>
    </w:p>
    <w:p w14:paraId="2883C5B3">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提交</w:t>
      </w:r>
      <w:r>
        <w:rPr>
          <w:rFonts w:asciiTheme="minorEastAsia" w:hAnsiTheme="minorEastAsia" w:eastAsiaTheme="minorEastAsia"/>
          <w:sz w:val="21"/>
          <w:szCs w:val="21"/>
          <w:highlight w:val="none"/>
          <w:u w:val="single"/>
        </w:rPr>
        <w:t>受让</w:t>
      </w:r>
      <w:r>
        <w:rPr>
          <w:rFonts w:asciiTheme="minorEastAsia" w:hAnsiTheme="minorEastAsia" w:eastAsiaTheme="minorEastAsia"/>
          <w:sz w:val="21"/>
          <w:szCs w:val="21"/>
          <w:highlight w:val="none"/>
        </w:rPr>
        <w:t>申请</w:t>
      </w:r>
      <w:r>
        <w:rPr>
          <w:rFonts w:hint="eastAsia" w:asciiTheme="minorEastAsia" w:hAnsiTheme="minorEastAsia" w:eastAsiaTheme="minorEastAsia"/>
          <w:sz w:val="21"/>
          <w:szCs w:val="21"/>
          <w:highlight w:val="none"/>
          <w:lang w:val="en-US" w:eastAsia="zh-CN"/>
        </w:rPr>
        <w:t>材料</w:t>
      </w:r>
      <w:r>
        <w:rPr>
          <w:rFonts w:asciiTheme="minorEastAsia" w:hAnsiTheme="minorEastAsia" w:eastAsiaTheme="minorEastAsia"/>
          <w:sz w:val="21"/>
          <w:szCs w:val="21"/>
          <w:highlight w:val="none"/>
        </w:rPr>
        <w:t>并交纳交易保证金后单方撤回</w:t>
      </w:r>
      <w:r>
        <w:rPr>
          <w:rFonts w:asciiTheme="minorEastAsia" w:hAnsiTheme="minorEastAsia"/>
          <w:sz w:val="21"/>
          <w:szCs w:val="21"/>
          <w:highlight w:val="none"/>
          <w:u w:val="single"/>
        </w:rPr>
        <w:t>受让</w:t>
      </w:r>
      <w:r>
        <w:rPr>
          <w:rFonts w:asciiTheme="minorEastAsia" w:hAnsiTheme="minorEastAsia" w:eastAsiaTheme="minorEastAsia"/>
          <w:sz w:val="21"/>
          <w:szCs w:val="21"/>
          <w:highlight w:val="none"/>
        </w:rPr>
        <w:t>申请的；</w:t>
      </w:r>
    </w:p>
    <w:p w14:paraId="0FD8A849">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w:t>
      </w:r>
      <w:r>
        <w:rPr>
          <w:rFonts w:asciiTheme="minorEastAsia" w:hAnsiTheme="minorEastAsia" w:eastAsiaTheme="minorEastAsia"/>
          <w:sz w:val="21"/>
          <w:szCs w:val="21"/>
          <w:highlight w:val="none"/>
        </w:rPr>
        <w:t>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后，各</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在竞价期间均不报价的；</w:t>
      </w:r>
    </w:p>
    <w:p w14:paraId="234CD0CB">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w:t>
      </w:r>
      <w:r>
        <w:rPr>
          <w:rFonts w:asciiTheme="minorEastAsia" w:hAnsiTheme="minorEastAsia" w:eastAsiaTheme="minorEastAsia"/>
          <w:sz w:val="21"/>
          <w:szCs w:val="21"/>
          <w:highlight w:val="none"/>
        </w:rPr>
        <w:t>在被确</w:t>
      </w:r>
      <w:r>
        <w:rPr>
          <w:rFonts w:hint="eastAsia" w:asciiTheme="minorEastAsia" w:hAnsiTheme="minorEastAsia" w:eastAsiaTheme="minorEastAsia"/>
          <w:sz w:val="21"/>
          <w:szCs w:val="21"/>
          <w:highlight w:val="none"/>
        </w:rPr>
        <w:t>定</w:t>
      </w:r>
      <w:r>
        <w:rPr>
          <w:rFonts w:asciiTheme="minorEastAsia" w:hAnsiTheme="minorEastAsia" w:eastAsiaTheme="minorEastAsia"/>
          <w:sz w:val="21"/>
          <w:szCs w:val="21"/>
          <w:highlight w:val="none"/>
        </w:rPr>
        <w:t>为</w:t>
      </w:r>
      <w:r>
        <w:rPr>
          <w:rFonts w:asciiTheme="minorEastAsia" w:hAnsiTheme="minorEastAsia" w:eastAsiaTheme="minorEastAsia"/>
          <w:sz w:val="21"/>
          <w:szCs w:val="21"/>
          <w:highlight w:val="none"/>
          <w:u w:val="single"/>
        </w:rPr>
        <w:t>受让方</w:t>
      </w:r>
      <w:r>
        <w:rPr>
          <w:rFonts w:asciiTheme="minorEastAsia" w:hAnsiTheme="minorEastAsia" w:eastAsiaTheme="minorEastAsia"/>
          <w:sz w:val="21"/>
          <w:szCs w:val="21"/>
          <w:highlight w:val="none"/>
        </w:rPr>
        <w:t>后未按约定签署</w:t>
      </w:r>
      <w:r>
        <w:rPr>
          <w:rFonts w:hint="eastAsia" w:asciiTheme="minorEastAsia" w:hAnsiTheme="minorEastAsia"/>
          <w:sz w:val="21"/>
          <w:szCs w:val="21"/>
          <w:highlight w:val="none"/>
          <w:u w:val="single"/>
        </w:rPr>
        <w:t>《资产交易合同》、《安全、消防协议书》</w:t>
      </w:r>
      <w:r>
        <w:rPr>
          <w:rFonts w:asciiTheme="minorEastAsia" w:hAnsiTheme="minorEastAsia" w:eastAsiaTheme="minorEastAsia"/>
          <w:sz w:val="21"/>
          <w:szCs w:val="21"/>
          <w:highlight w:val="none"/>
        </w:rPr>
        <w:t>的或未按约定支付</w:t>
      </w:r>
      <w:r>
        <w:rPr>
          <w:rFonts w:hint="eastAsia" w:asciiTheme="minorEastAsia" w:hAnsiTheme="minorEastAsia" w:eastAsiaTheme="minorEastAsia"/>
          <w:sz w:val="21"/>
          <w:szCs w:val="21"/>
          <w:highlight w:val="none"/>
          <w:lang w:val="en-US" w:eastAsia="zh-CN"/>
        </w:rPr>
        <w:t>交易服务费、</w:t>
      </w:r>
      <w:r>
        <w:rPr>
          <w:rFonts w:hint="eastAsia" w:asciiTheme="minorEastAsia" w:hAnsiTheme="minorEastAsia" w:eastAsiaTheme="minorEastAsia"/>
          <w:sz w:val="21"/>
          <w:szCs w:val="21"/>
          <w:highlight w:val="none"/>
          <w:u w:val="single"/>
          <w:lang w:val="en-US" w:eastAsia="zh-CN"/>
        </w:rPr>
        <w:t>履约保证金、</w:t>
      </w:r>
      <w:r>
        <w:rPr>
          <w:rFonts w:asciiTheme="minorEastAsia" w:hAnsiTheme="minorEastAsia" w:eastAsiaTheme="minorEastAsia"/>
          <w:sz w:val="21"/>
          <w:szCs w:val="21"/>
          <w:highlight w:val="none"/>
          <w:u w:val="single"/>
        </w:rPr>
        <w:t>交易价款</w:t>
      </w:r>
      <w:r>
        <w:rPr>
          <w:rFonts w:asciiTheme="minorEastAsia" w:hAnsiTheme="minorEastAsia" w:eastAsiaTheme="minorEastAsia"/>
          <w:sz w:val="21"/>
          <w:szCs w:val="21"/>
          <w:highlight w:val="none"/>
        </w:rPr>
        <w:t>的；</w:t>
      </w:r>
    </w:p>
    <w:p w14:paraId="165773D3">
      <w:pPr>
        <w:spacing w:line="36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asciiTheme="minorEastAsia" w:hAnsiTheme="minorEastAsia" w:eastAsiaTheme="minorEastAsia"/>
          <w:sz w:val="21"/>
          <w:szCs w:val="21"/>
          <w:highlight w:val="none"/>
          <w:u w:val="single"/>
        </w:rPr>
        <w:t>意向受让方</w:t>
      </w:r>
      <w:r>
        <w:rPr>
          <w:rFonts w:asciiTheme="minorEastAsia" w:hAnsiTheme="minorEastAsia" w:eastAsiaTheme="minorEastAsia"/>
          <w:sz w:val="21"/>
          <w:szCs w:val="21"/>
          <w:highlight w:val="none"/>
        </w:rPr>
        <w:t>未履行书面承诺事项的；</w:t>
      </w:r>
    </w:p>
    <w:p w14:paraId="193254F9">
      <w:pPr>
        <w:spacing w:line="360" w:lineRule="auto"/>
        <w:ind w:firstLine="420" w:firstLineChars="200"/>
        <w:rPr>
          <w:rFonts w:asciiTheme="minorEastAsia" w:hAnsiTheme="minorEastAsia" w:eastAsiaTheme="minorEastAsia"/>
          <w:sz w:val="21"/>
          <w:szCs w:val="21"/>
          <w:highlight w:val="none"/>
        </w:rPr>
      </w:pPr>
      <w:r>
        <w:rPr>
          <w:rFonts w:asciiTheme="minorEastAsia" w:hAnsiTheme="minorEastAsia" w:eastAsiaTheme="minorEastAsia"/>
          <w:sz w:val="21"/>
          <w:szCs w:val="21"/>
          <w:highlight w:val="none"/>
        </w:rPr>
        <w:t>（5）</w:t>
      </w:r>
      <w:r>
        <w:rPr>
          <w:rFonts w:hint="eastAsia" w:asciiTheme="minorEastAsia" w:hAnsiTheme="minorEastAsia" w:eastAsiaTheme="minorEastAsia"/>
          <w:sz w:val="21"/>
          <w:szCs w:val="21"/>
          <w:highlight w:val="none"/>
        </w:rPr>
        <w:t>存在其他违反交易规则情形的</w:t>
      </w:r>
      <w:r>
        <w:rPr>
          <w:rFonts w:asciiTheme="minorEastAsia" w:hAnsiTheme="minorEastAsia" w:eastAsiaTheme="minorEastAsia"/>
          <w:sz w:val="21"/>
          <w:szCs w:val="21"/>
          <w:highlight w:val="none"/>
        </w:rPr>
        <w:t>。</w:t>
      </w:r>
    </w:p>
    <w:p w14:paraId="38D3D91E">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意向受让方（签章）：</w:t>
      </w:r>
    </w:p>
    <w:p w14:paraId="021CD579">
      <w:pPr>
        <w:spacing w:line="36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5A21"/>
    <w:rsid w:val="02720D6F"/>
    <w:rsid w:val="03066051"/>
    <w:rsid w:val="033F1305"/>
    <w:rsid w:val="034D6E31"/>
    <w:rsid w:val="03637B8E"/>
    <w:rsid w:val="05B43326"/>
    <w:rsid w:val="09E76B80"/>
    <w:rsid w:val="0B244B23"/>
    <w:rsid w:val="0C822CF8"/>
    <w:rsid w:val="0DF1051E"/>
    <w:rsid w:val="0EA115E7"/>
    <w:rsid w:val="0F400683"/>
    <w:rsid w:val="10411EEC"/>
    <w:rsid w:val="10DC20FD"/>
    <w:rsid w:val="11895FFE"/>
    <w:rsid w:val="15337A69"/>
    <w:rsid w:val="16816A9E"/>
    <w:rsid w:val="173E5800"/>
    <w:rsid w:val="1AE925D2"/>
    <w:rsid w:val="1BA11F39"/>
    <w:rsid w:val="2211247F"/>
    <w:rsid w:val="22F23DBF"/>
    <w:rsid w:val="26275F05"/>
    <w:rsid w:val="267218C9"/>
    <w:rsid w:val="27541626"/>
    <w:rsid w:val="27977B16"/>
    <w:rsid w:val="27AA290F"/>
    <w:rsid w:val="285D694C"/>
    <w:rsid w:val="2AA7511C"/>
    <w:rsid w:val="2D677D69"/>
    <w:rsid w:val="2DF53D71"/>
    <w:rsid w:val="2F4F78D8"/>
    <w:rsid w:val="2FA5177C"/>
    <w:rsid w:val="30DF5D34"/>
    <w:rsid w:val="31B87656"/>
    <w:rsid w:val="32FB67E2"/>
    <w:rsid w:val="385F4F8F"/>
    <w:rsid w:val="390D60C4"/>
    <w:rsid w:val="39837D6C"/>
    <w:rsid w:val="3B103714"/>
    <w:rsid w:val="3B6738AB"/>
    <w:rsid w:val="3E2E7D67"/>
    <w:rsid w:val="40226CE9"/>
    <w:rsid w:val="424F6C94"/>
    <w:rsid w:val="434954AA"/>
    <w:rsid w:val="45962498"/>
    <w:rsid w:val="45A96269"/>
    <w:rsid w:val="45D5187E"/>
    <w:rsid w:val="48FD706E"/>
    <w:rsid w:val="499E6D18"/>
    <w:rsid w:val="4B084EE4"/>
    <w:rsid w:val="516A6D8F"/>
    <w:rsid w:val="5187378F"/>
    <w:rsid w:val="51CF598C"/>
    <w:rsid w:val="530C093A"/>
    <w:rsid w:val="53241334"/>
    <w:rsid w:val="53C26C8E"/>
    <w:rsid w:val="566C6246"/>
    <w:rsid w:val="574E5FE2"/>
    <w:rsid w:val="58760D95"/>
    <w:rsid w:val="58B12DCB"/>
    <w:rsid w:val="5A7D1B2E"/>
    <w:rsid w:val="5B7B2FC6"/>
    <w:rsid w:val="5C5C5FCC"/>
    <w:rsid w:val="60450969"/>
    <w:rsid w:val="619D745F"/>
    <w:rsid w:val="63C12C87"/>
    <w:rsid w:val="65FA377A"/>
    <w:rsid w:val="68F716F5"/>
    <w:rsid w:val="6AF126F7"/>
    <w:rsid w:val="6B2777BD"/>
    <w:rsid w:val="6B7C4F72"/>
    <w:rsid w:val="6BBC636F"/>
    <w:rsid w:val="6DBC5E01"/>
    <w:rsid w:val="707830E9"/>
    <w:rsid w:val="70B47A2A"/>
    <w:rsid w:val="714C77AC"/>
    <w:rsid w:val="71D57417"/>
    <w:rsid w:val="725239F0"/>
    <w:rsid w:val="730B6342"/>
    <w:rsid w:val="745D4756"/>
    <w:rsid w:val="76DA15F9"/>
    <w:rsid w:val="77E357C3"/>
    <w:rsid w:val="787439E9"/>
    <w:rsid w:val="795E558F"/>
    <w:rsid w:val="7B597F4D"/>
    <w:rsid w:val="7C5A0139"/>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YJD</cp:lastModifiedBy>
  <dcterms:modified xsi:type="dcterms:W3CDTF">2025-04-27T09:25:49Z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978EBB482FF242BC82F1255ED30AC512</vt:lpwstr>
  </property>
</Properties>
</file>