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黑体" w:hAnsi="黑体" w:eastAsia="黑体"/>
          <w:b/>
          <w:sz w:val="36"/>
          <w:szCs w:val="36"/>
        </w:rPr>
      </w:pPr>
      <w:r>
        <w:rPr>
          <w:rFonts w:hint="eastAsia" w:ascii="黑体" w:hAnsi="黑体" w:eastAsia="黑体"/>
          <w:b/>
          <w:sz w:val="36"/>
          <w:szCs w:val="36"/>
        </w:rPr>
        <w:t>承诺函</w:t>
      </w:r>
    </w:p>
    <w:p>
      <w:pPr>
        <w:keepNext w:val="0"/>
        <w:keepLines w:val="0"/>
        <w:pageBreakBefore w:val="0"/>
        <w:widowControl w:val="0"/>
        <w:kinsoku/>
        <w:wordWrap/>
        <w:overflowPunct/>
        <w:topLinePunct w:val="0"/>
        <w:autoSpaceDE/>
        <w:autoSpaceDN/>
        <w:bidi w:val="0"/>
        <w:adjustRightInd/>
        <w:snapToGrid/>
        <w:spacing w:line="312" w:lineRule="auto"/>
        <w:jc w:val="left"/>
        <w:textAlignment w:val="auto"/>
        <w:rPr>
          <w:rFonts w:hint="eastAsia" w:ascii="宋体" w:hAnsi="宋体"/>
          <w:sz w:val="21"/>
          <w:szCs w:val="21"/>
        </w:rPr>
      </w:pPr>
      <w:r>
        <w:rPr>
          <w:rFonts w:hint="eastAsia" w:ascii="宋体" w:hAnsi="宋体"/>
          <w:sz w:val="21"/>
          <w:szCs w:val="21"/>
        </w:rPr>
        <w:t>杭州产权交易所有限责任公司：</w:t>
      </w:r>
    </w:p>
    <w:p>
      <w:pPr>
        <w:keepNext w:val="0"/>
        <w:keepLines w:val="0"/>
        <w:pageBreakBefore w:val="0"/>
        <w:widowControl w:val="0"/>
        <w:kinsoku/>
        <w:wordWrap/>
        <w:overflowPunct/>
        <w:topLinePunct w:val="0"/>
        <w:autoSpaceDE/>
        <w:autoSpaceDN/>
        <w:bidi w:val="0"/>
        <w:adjustRightInd/>
        <w:snapToGrid/>
        <w:spacing w:line="312" w:lineRule="auto"/>
        <w:ind w:firstLine="420" w:firstLineChars="200"/>
        <w:textAlignment w:val="auto"/>
        <w:rPr>
          <w:rFonts w:hint="eastAsia" w:ascii="宋体" w:hAnsi="宋体"/>
          <w:sz w:val="21"/>
          <w:szCs w:val="21"/>
        </w:rPr>
      </w:pPr>
      <w:r>
        <w:rPr>
          <w:rFonts w:hint="eastAsia" w:ascii="宋体" w:hAnsi="宋体"/>
          <w:sz w:val="21"/>
          <w:szCs w:val="21"/>
        </w:rPr>
        <w:t>我方拟承租杭州市滨江区西兴街道南环路1070号房屋</w:t>
      </w:r>
      <w:r>
        <w:rPr>
          <w:rFonts w:hint="eastAsia" w:ascii="宋体" w:hAnsi="宋体"/>
          <w:sz w:val="21"/>
          <w:szCs w:val="21"/>
          <w:lang w:val="en-US" w:eastAsia="zh-CN"/>
        </w:rPr>
        <w:t>10</w:t>
      </w:r>
      <w:r>
        <w:rPr>
          <w:rFonts w:hint="eastAsia" w:ascii="宋体" w:hAnsi="宋体"/>
          <w:sz w:val="21"/>
          <w:szCs w:val="21"/>
        </w:rPr>
        <w:t>年租赁权，现做如下承诺：</w:t>
      </w:r>
    </w:p>
    <w:p>
      <w:pPr>
        <w:keepNext w:val="0"/>
        <w:keepLines w:val="0"/>
        <w:pageBreakBefore w:val="0"/>
        <w:widowControl w:val="0"/>
        <w:kinsoku/>
        <w:wordWrap/>
        <w:overflowPunct/>
        <w:topLinePunct w:val="0"/>
        <w:autoSpaceDE/>
        <w:autoSpaceDN/>
        <w:bidi w:val="0"/>
        <w:adjustRightInd/>
        <w:snapToGrid/>
        <w:spacing w:line="312" w:lineRule="auto"/>
        <w:ind w:firstLine="420" w:firstLineChars="200"/>
        <w:textAlignment w:val="auto"/>
        <w:rPr>
          <w:rFonts w:hint="eastAsia" w:ascii="宋体" w:hAnsi="宋体"/>
          <w:sz w:val="21"/>
          <w:szCs w:val="21"/>
        </w:rPr>
      </w:pPr>
      <w:r>
        <w:rPr>
          <w:rFonts w:hint="eastAsia" w:ascii="宋体" w:hAnsi="宋体"/>
          <w:sz w:val="21"/>
          <w:szCs w:val="21"/>
        </w:rPr>
        <w:t>1、我方已认真阅读、知悉并自愿遵守《房屋出租交易规则》、《在线报价实施办法》和《杭州产权交易所在线报价交易须知》等文件的规定，同意按照相关规定参加本项目竞价活动。</w:t>
      </w:r>
    </w:p>
    <w:p>
      <w:pPr>
        <w:keepNext w:val="0"/>
        <w:keepLines w:val="0"/>
        <w:pageBreakBefore w:val="0"/>
        <w:widowControl w:val="0"/>
        <w:kinsoku/>
        <w:wordWrap/>
        <w:overflowPunct/>
        <w:topLinePunct w:val="0"/>
        <w:autoSpaceDE/>
        <w:autoSpaceDN/>
        <w:bidi w:val="0"/>
        <w:adjustRightInd/>
        <w:snapToGrid/>
        <w:spacing w:line="312" w:lineRule="auto"/>
        <w:ind w:firstLine="420" w:firstLineChars="200"/>
        <w:textAlignment w:val="auto"/>
        <w:rPr>
          <w:rFonts w:asciiTheme="minorEastAsia" w:hAnsiTheme="minorEastAsia" w:eastAsiaTheme="minorEastAsia"/>
          <w:szCs w:val="21"/>
        </w:rPr>
      </w:pPr>
      <w:r>
        <w:rPr>
          <w:rFonts w:hint="eastAsia" w:ascii="宋体" w:hAnsi="宋体"/>
          <w:sz w:val="21"/>
          <w:szCs w:val="21"/>
        </w:rPr>
        <w:t>2、我方提交承租申请并且交纳交易保证金后，即视为已详细阅读并完全认可本项目所</w:t>
      </w:r>
      <w:r>
        <w:rPr>
          <w:rFonts w:hint="eastAsia" w:asciiTheme="minorEastAsia" w:hAnsiTheme="minorEastAsia" w:eastAsiaTheme="minorEastAsia"/>
          <w:szCs w:val="21"/>
        </w:rPr>
        <w:t>披露内容以及已完成对标的的现场踏勘，表明已完全了解并自愿接受标的的全部现状及瑕疵，并自愿承担一切交易风险。</w:t>
      </w:r>
    </w:p>
    <w:p>
      <w:pPr>
        <w:keepNext w:val="0"/>
        <w:keepLines w:val="0"/>
        <w:pageBreakBefore w:val="0"/>
        <w:widowControl w:val="0"/>
        <w:kinsoku/>
        <w:wordWrap/>
        <w:overflowPunct/>
        <w:topLinePunct w:val="0"/>
        <w:autoSpaceDE/>
        <w:autoSpaceDN/>
        <w:bidi w:val="0"/>
        <w:adjustRightInd/>
        <w:snapToGrid/>
        <w:spacing w:line="312" w:lineRule="auto"/>
        <w:ind w:firstLine="420" w:firstLineChars="200"/>
        <w:textAlignment w:val="auto"/>
        <w:rPr>
          <w:rFonts w:hint="eastAsia" w:asciiTheme="minorEastAsia" w:hAnsiTheme="minorEastAsia" w:eastAsiaTheme="minorEastAsia"/>
          <w:szCs w:val="21"/>
          <w:lang w:val="en-US" w:eastAsia="zh-CN"/>
        </w:rPr>
      </w:pPr>
      <w:r>
        <w:rPr>
          <w:rFonts w:hint="eastAsia" w:asciiTheme="minorEastAsia" w:hAnsiTheme="minorEastAsia" w:eastAsiaTheme="minorEastAsia"/>
          <w:szCs w:val="21"/>
          <w:lang w:val="en-US" w:eastAsia="zh-CN"/>
        </w:rPr>
        <w:t>3、意向承租方须书面承诺：</w:t>
      </w:r>
    </w:p>
    <w:p>
      <w:pPr>
        <w:keepNext w:val="0"/>
        <w:keepLines w:val="0"/>
        <w:pageBreakBefore w:val="0"/>
        <w:widowControl w:val="0"/>
        <w:kinsoku/>
        <w:wordWrap/>
        <w:overflowPunct/>
        <w:topLinePunct w:val="0"/>
        <w:autoSpaceDE/>
        <w:autoSpaceDN/>
        <w:bidi w:val="0"/>
        <w:adjustRightInd/>
        <w:snapToGrid/>
        <w:spacing w:line="312" w:lineRule="auto"/>
        <w:ind w:firstLine="420" w:firstLineChars="200"/>
        <w:textAlignment w:val="auto"/>
        <w:rPr>
          <w:rFonts w:hint="eastAsia" w:asciiTheme="minorEastAsia" w:hAnsiTheme="minorEastAsia" w:eastAsiaTheme="minorEastAsia"/>
          <w:szCs w:val="21"/>
          <w:lang w:val="en-US" w:eastAsia="zh-CN"/>
        </w:rPr>
      </w:pPr>
      <w:r>
        <w:rPr>
          <w:rFonts w:hint="eastAsia" w:asciiTheme="minorEastAsia" w:hAnsiTheme="minorEastAsia" w:eastAsiaTheme="minorEastAsia"/>
          <w:szCs w:val="21"/>
          <w:lang w:val="en-US" w:eastAsia="zh-CN"/>
        </w:rPr>
        <w:t>（1）同意在被确定为承租方之日起3个工作日内，携带承租申请材料原件到杭交所完成现场确认并签署《成交通知书》、交易记录及《房屋租赁合同》等相关合同文件；并在《房屋租赁合同》签署之日起5个工作日内向杭交所指定账户一次性支付交易服务费、履约保证金、首期租金（12个月租金）等交易资金（以到账时间为准）；</w:t>
      </w:r>
    </w:p>
    <w:p>
      <w:pPr>
        <w:keepNext w:val="0"/>
        <w:keepLines w:val="0"/>
        <w:pageBreakBefore w:val="0"/>
        <w:widowControl w:val="0"/>
        <w:kinsoku/>
        <w:wordWrap/>
        <w:overflowPunct/>
        <w:topLinePunct w:val="0"/>
        <w:autoSpaceDE/>
        <w:autoSpaceDN/>
        <w:bidi w:val="0"/>
        <w:adjustRightInd/>
        <w:snapToGrid/>
        <w:spacing w:line="312" w:lineRule="auto"/>
        <w:ind w:firstLine="420" w:firstLineChars="200"/>
        <w:textAlignment w:val="auto"/>
        <w:rPr>
          <w:rFonts w:hint="eastAsia" w:asciiTheme="minorEastAsia" w:hAnsiTheme="minorEastAsia" w:eastAsiaTheme="minorEastAsia"/>
          <w:szCs w:val="21"/>
          <w:lang w:val="en-US" w:eastAsia="zh-CN"/>
        </w:rPr>
      </w:pPr>
      <w:r>
        <w:rPr>
          <w:rFonts w:hint="eastAsia" w:asciiTheme="minorEastAsia" w:hAnsiTheme="minorEastAsia" w:eastAsiaTheme="minorEastAsia"/>
          <w:szCs w:val="21"/>
          <w:lang w:val="en-US" w:eastAsia="zh-CN"/>
        </w:rPr>
        <w:t>（2）同意杭交所在经出租方申请之日起3个工作日内将承租方已交纳的首期租金、履约保证金全部划转至出租方指定账户。</w:t>
      </w:r>
    </w:p>
    <w:p>
      <w:pPr>
        <w:keepNext w:val="0"/>
        <w:keepLines w:val="0"/>
        <w:pageBreakBefore w:val="0"/>
        <w:widowControl w:val="0"/>
        <w:kinsoku/>
        <w:wordWrap/>
        <w:overflowPunct/>
        <w:topLinePunct w:val="0"/>
        <w:autoSpaceDE/>
        <w:autoSpaceDN/>
        <w:bidi w:val="0"/>
        <w:adjustRightInd/>
        <w:snapToGrid/>
        <w:spacing w:line="312" w:lineRule="auto"/>
        <w:ind w:firstLine="420" w:firstLineChars="200"/>
        <w:textAlignment w:val="auto"/>
        <w:rPr>
          <w:rFonts w:hint="eastAsia" w:asciiTheme="minorEastAsia" w:hAnsiTheme="minorEastAsia" w:eastAsiaTheme="minorEastAsia"/>
          <w:szCs w:val="21"/>
          <w:lang w:val="en-US" w:eastAsia="zh-CN"/>
        </w:rPr>
      </w:pPr>
      <w:r>
        <w:rPr>
          <w:rFonts w:hint="eastAsia" w:asciiTheme="minorEastAsia" w:hAnsiTheme="minorEastAsia" w:eastAsiaTheme="minorEastAsia"/>
          <w:szCs w:val="21"/>
          <w:lang w:val="en-US" w:eastAsia="zh-CN"/>
        </w:rPr>
        <w:t>（3）承租方在签署合同前，应当自行向政府主管部门了解与该处场地用途和承租方经营范围有关的所有必要的执照、批准或许可等，承租方在开展经营前应当取得这些执照、批准或许可并支付有关费用，且承租方不得以该处场地无法办理执照、批准或许可为由要求减少或免除租金。</w:t>
      </w:r>
    </w:p>
    <w:p>
      <w:pPr>
        <w:keepNext w:val="0"/>
        <w:keepLines w:val="0"/>
        <w:pageBreakBefore w:val="0"/>
        <w:widowControl w:val="0"/>
        <w:kinsoku/>
        <w:wordWrap/>
        <w:overflowPunct/>
        <w:topLinePunct w:val="0"/>
        <w:autoSpaceDE/>
        <w:autoSpaceDN/>
        <w:bidi w:val="0"/>
        <w:adjustRightInd/>
        <w:snapToGrid/>
        <w:spacing w:line="312" w:lineRule="auto"/>
        <w:ind w:firstLine="420" w:firstLineChars="200"/>
        <w:textAlignment w:val="auto"/>
        <w:rPr>
          <w:rFonts w:hint="eastAsia" w:asciiTheme="minorEastAsia" w:hAnsiTheme="minorEastAsia" w:eastAsiaTheme="minorEastAsia"/>
          <w:szCs w:val="21"/>
          <w:lang w:val="en-US" w:eastAsia="zh-CN"/>
        </w:rPr>
      </w:pPr>
      <w:r>
        <w:rPr>
          <w:rFonts w:hint="eastAsia" w:asciiTheme="minorEastAsia" w:hAnsiTheme="minorEastAsia" w:eastAsiaTheme="minorEastAsia"/>
          <w:szCs w:val="21"/>
          <w:lang w:val="en-US" w:eastAsia="zh-CN"/>
        </w:rPr>
        <w:t>（4）承租方对电梯及货梯的启用，要按质检单位要求办理相关手续。负责年检、保养、安全使用电梯及货梯，发生相关的费用由承租方承担。</w:t>
      </w:r>
    </w:p>
    <w:p>
      <w:pPr>
        <w:keepNext w:val="0"/>
        <w:keepLines w:val="0"/>
        <w:pageBreakBefore w:val="0"/>
        <w:widowControl w:val="0"/>
        <w:kinsoku/>
        <w:wordWrap/>
        <w:overflowPunct/>
        <w:topLinePunct w:val="0"/>
        <w:autoSpaceDE/>
        <w:autoSpaceDN/>
        <w:bidi w:val="0"/>
        <w:adjustRightInd/>
        <w:snapToGrid/>
        <w:spacing w:line="312" w:lineRule="auto"/>
        <w:ind w:firstLine="420" w:firstLineChars="200"/>
        <w:textAlignment w:val="auto"/>
        <w:rPr>
          <w:rFonts w:hint="eastAsia" w:asciiTheme="minorEastAsia" w:hAnsiTheme="minorEastAsia" w:eastAsiaTheme="minorEastAsia"/>
          <w:szCs w:val="21"/>
          <w:lang w:val="en-US" w:eastAsia="zh-CN"/>
        </w:rPr>
      </w:pPr>
      <w:r>
        <w:rPr>
          <w:rFonts w:hint="eastAsia" w:asciiTheme="minorEastAsia" w:hAnsiTheme="minorEastAsia" w:eastAsiaTheme="minorEastAsia"/>
          <w:szCs w:val="21"/>
          <w:lang w:val="en-US" w:eastAsia="zh-CN"/>
        </w:rPr>
        <w:t>（5）在租赁期内，因不可抗力、城市规划或市政建设需要拆除、改造承租方租赁的房屋或我单位搬迁、因政府决定收回该出租房屋，致使《房屋租赁合同》不能继续履行或造成损失，承租方应无条件服从，出租方不承担赔偿责任。因上述原因而终止《房屋租赁合同》时，房屋租赁费按照承租方实际使用时间计算，不足整月的按天数计算，多退少补。</w:t>
      </w:r>
    </w:p>
    <w:p>
      <w:pPr>
        <w:keepNext w:val="0"/>
        <w:keepLines w:val="0"/>
        <w:pageBreakBefore w:val="0"/>
        <w:widowControl w:val="0"/>
        <w:kinsoku/>
        <w:wordWrap/>
        <w:overflowPunct/>
        <w:topLinePunct w:val="0"/>
        <w:autoSpaceDE/>
        <w:autoSpaceDN/>
        <w:bidi w:val="0"/>
        <w:adjustRightInd/>
        <w:snapToGrid/>
        <w:spacing w:line="312" w:lineRule="auto"/>
        <w:ind w:firstLine="420" w:firstLineChars="200"/>
        <w:textAlignment w:val="auto"/>
        <w:rPr>
          <w:rFonts w:hint="eastAsia" w:asciiTheme="minorEastAsia" w:hAnsiTheme="minorEastAsia" w:eastAsiaTheme="minorEastAsia"/>
          <w:szCs w:val="21"/>
          <w:lang w:val="en-US" w:eastAsia="zh-CN"/>
        </w:rPr>
      </w:pPr>
      <w:r>
        <w:rPr>
          <w:rFonts w:hint="eastAsia" w:asciiTheme="minorEastAsia" w:hAnsiTheme="minorEastAsia" w:eastAsiaTheme="minorEastAsia"/>
          <w:szCs w:val="21"/>
          <w:lang w:val="en-US" w:eastAsia="zh-CN"/>
        </w:rPr>
        <w:t>（6）承租方不得利用所租赁的租赁物进行违法活动，亦不得以任何可能侵犯、打扰、伤害或危及我单位或周边业主的方式使用该处场地。承租方应遵守工商、卫生、消防、治安、安全等规定并承担全部责任，这些规定包括但不限于在该处场地前不得堆放商品、杂物等，不得占道经营，门前三包，符合消防规定后才可投入经营等。此外，因承租方未遵守规定而影响周边居民和商户或造成损失的，由此产生的责任及相关经济赔偿均由承租方承担。</w:t>
      </w:r>
    </w:p>
    <w:p>
      <w:pPr>
        <w:keepNext w:val="0"/>
        <w:keepLines w:val="0"/>
        <w:pageBreakBefore w:val="0"/>
        <w:widowControl w:val="0"/>
        <w:kinsoku/>
        <w:wordWrap/>
        <w:overflowPunct/>
        <w:topLinePunct w:val="0"/>
        <w:autoSpaceDE/>
        <w:autoSpaceDN/>
        <w:bidi w:val="0"/>
        <w:adjustRightInd/>
        <w:snapToGrid/>
        <w:spacing w:line="312" w:lineRule="auto"/>
        <w:ind w:firstLine="420" w:firstLineChars="200"/>
        <w:textAlignment w:val="auto"/>
        <w:rPr>
          <w:rFonts w:hint="eastAsia" w:asciiTheme="minorEastAsia" w:hAnsiTheme="minorEastAsia" w:eastAsiaTheme="minorEastAsia"/>
          <w:szCs w:val="21"/>
          <w:lang w:val="en-US" w:eastAsia="zh-CN"/>
        </w:rPr>
      </w:pPr>
      <w:r>
        <w:rPr>
          <w:rFonts w:hint="eastAsia" w:asciiTheme="minorEastAsia" w:hAnsiTheme="minorEastAsia" w:eastAsiaTheme="minorEastAsia"/>
          <w:szCs w:val="21"/>
          <w:lang w:val="en-US" w:eastAsia="zh-CN"/>
        </w:rPr>
        <w:t>（7）原合同租赁期限内，租赁房屋被纳人征迁范围的，原合同终止，承租方应无条件配合出租方办理征迁手续并腾退房屋。在前述情形下，如承租方腾退房屋时尚在租赁期限前5年的， 出租方同意一次性补偿承租方装修款人民币贰佰万元(小写：2000000元);如承租方腾退房屋时租赁期限已满5年的，出租方无需就装修等补偿或赔偿承租方任何款项。</w:t>
      </w:r>
    </w:p>
    <w:p>
      <w:pPr>
        <w:keepNext w:val="0"/>
        <w:keepLines w:val="0"/>
        <w:pageBreakBefore w:val="0"/>
        <w:widowControl w:val="0"/>
        <w:kinsoku/>
        <w:wordWrap/>
        <w:overflowPunct/>
        <w:topLinePunct w:val="0"/>
        <w:autoSpaceDE/>
        <w:autoSpaceDN/>
        <w:bidi w:val="0"/>
        <w:adjustRightInd/>
        <w:snapToGrid/>
        <w:spacing w:line="312" w:lineRule="auto"/>
        <w:ind w:firstLine="420" w:firstLineChars="200"/>
        <w:textAlignment w:val="auto"/>
        <w:rPr>
          <w:rFonts w:hint="eastAsia" w:asciiTheme="minorEastAsia" w:hAnsiTheme="minorEastAsia" w:eastAsiaTheme="minorEastAsia"/>
          <w:szCs w:val="21"/>
          <w:lang w:val="en-US" w:eastAsia="zh-CN"/>
        </w:rPr>
      </w:pPr>
      <w:r>
        <w:rPr>
          <w:rFonts w:hint="eastAsia" w:asciiTheme="minorEastAsia" w:hAnsiTheme="minorEastAsia" w:eastAsiaTheme="minorEastAsia"/>
          <w:szCs w:val="21"/>
          <w:lang w:val="en-US" w:eastAsia="zh-CN"/>
        </w:rPr>
        <w:t>4、出租方与承租方的权利义务及交付等以附件《房屋租赁合同》文本相关内容为准。</w:t>
      </w:r>
    </w:p>
    <w:p>
      <w:pPr>
        <w:keepNext w:val="0"/>
        <w:keepLines w:val="0"/>
        <w:pageBreakBefore w:val="0"/>
        <w:widowControl w:val="0"/>
        <w:kinsoku/>
        <w:wordWrap/>
        <w:overflowPunct/>
        <w:topLinePunct w:val="0"/>
        <w:autoSpaceDE/>
        <w:autoSpaceDN/>
        <w:bidi w:val="0"/>
        <w:adjustRightInd/>
        <w:snapToGrid/>
        <w:spacing w:line="312" w:lineRule="auto"/>
        <w:ind w:firstLine="420" w:firstLineChars="200"/>
        <w:textAlignment w:val="auto"/>
        <w:rPr>
          <w:rFonts w:hint="eastAsia" w:asciiTheme="minorEastAsia" w:hAnsiTheme="minorEastAsia" w:eastAsiaTheme="minorEastAsia"/>
          <w:szCs w:val="21"/>
          <w:lang w:val="en-US" w:eastAsia="zh-CN"/>
        </w:rPr>
      </w:pPr>
      <w:r>
        <w:rPr>
          <w:rFonts w:hint="eastAsia" w:asciiTheme="minorEastAsia" w:hAnsiTheme="minorEastAsia" w:eastAsiaTheme="minorEastAsia"/>
          <w:szCs w:val="21"/>
          <w:lang w:val="en-US" w:eastAsia="zh-CN"/>
        </w:rPr>
        <w:t>5、本项目承租方须按照以下标准交纳交易服务费：</w:t>
      </w:r>
    </w:p>
    <w:p>
      <w:pPr>
        <w:keepNext w:val="0"/>
        <w:keepLines w:val="0"/>
        <w:pageBreakBefore w:val="0"/>
        <w:widowControl w:val="0"/>
        <w:kinsoku/>
        <w:wordWrap/>
        <w:overflowPunct/>
        <w:topLinePunct w:val="0"/>
        <w:autoSpaceDE/>
        <w:autoSpaceDN/>
        <w:bidi w:val="0"/>
        <w:adjustRightInd/>
        <w:snapToGrid/>
        <w:spacing w:line="312" w:lineRule="auto"/>
        <w:ind w:firstLine="420" w:firstLineChars="200"/>
        <w:textAlignment w:val="auto"/>
        <w:rPr>
          <w:rFonts w:hint="eastAsia" w:asciiTheme="minorEastAsia" w:hAnsiTheme="minorEastAsia" w:eastAsiaTheme="minorEastAsia"/>
          <w:szCs w:val="21"/>
          <w:lang w:val="en-US" w:eastAsia="zh-CN"/>
        </w:rPr>
      </w:pPr>
      <w:r>
        <w:rPr>
          <w:rFonts w:hint="eastAsia" w:asciiTheme="minorEastAsia" w:hAnsiTheme="minorEastAsia" w:eastAsiaTheme="minorEastAsia"/>
          <w:szCs w:val="21"/>
          <w:lang w:val="en-US" w:eastAsia="zh-CN"/>
        </w:rPr>
        <w:t>（1）若只征集到一家意向承租方的，承租方须支付首年半个月租金计算的交易服务费；</w:t>
      </w:r>
    </w:p>
    <w:p>
      <w:pPr>
        <w:keepNext w:val="0"/>
        <w:keepLines w:val="0"/>
        <w:pageBreakBefore w:val="0"/>
        <w:widowControl w:val="0"/>
        <w:kinsoku/>
        <w:wordWrap/>
        <w:overflowPunct/>
        <w:topLinePunct w:val="0"/>
        <w:autoSpaceDE/>
        <w:autoSpaceDN/>
        <w:bidi w:val="0"/>
        <w:adjustRightInd/>
        <w:snapToGrid/>
        <w:spacing w:line="312" w:lineRule="auto"/>
        <w:ind w:firstLine="420" w:firstLineChars="200"/>
        <w:textAlignment w:val="auto"/>
        <w:rPr>
          <w:rFonts w:hint="eastAsia" w:asciiTheme="minorEastAsia" w:hAnsiTheme="minorEastAsia" w:eastAsiaTheme="minorEastAsia"/>
          <w:szCs w:val="21"/>
          <w:lang w:val="en-US" w:eastAsia="zh-CN"/>
        </w:rPr>
      </w:pPr>
      <w:r>
        <w:rPr>
          <w:rFonts w:hint="eastAsia" w:asciiTheme="minorEastAsia" w:hAnsiTheme="minorEastAsia" w:eastAsiaTheme="minorEastAsia"/>
          <w:szCs w:val="21"/>
          <w:lang w:val="en-US" w:eastAsia="zh-CN"/>
        </w:rPr>
        <w:t>（2）若征集到两家及以上意向承租方的，承租方须支付首年一个月租金计算的交易服务费。</w:t>
      </w:r>
    </w:p>
    <w:p>
      <w:pPr>
        <w:keepNext w:val="0"/>
        <w:keepLines w:val="0"/>
        <w:pageBreakBefore w:val="0"/>
        <w:widowControl w:val="0"/>
        <w:kinsoku/>
        <w:wordWrap/>
        <w:overflowPunct/>
        <w:topLinePunct w:val="0"/>
        <w:autoSpaceDE/>
        <w:autoSpaceDN/>
        <w:bidi w:val="0"/>
        <w:adjustRightInd/>
        <w:snapToGrid/>
        <w:spacing w:line="312" w:lineRule="auto"/>
        <w:ind w:firstLine="420" w:firstLineChars="200"/>
        <w:textAlignment w:val="auto"/>
        <w:rPr>
          <w:rFonts w:hint="eastAsia" w:asciiTheme="minorEastAsia" w:hAnsiTheme="minorEastAsia" w:eastAsiaTheme="minorEastAsia"/>
          <w:szCs w:val="21"/>
        </w:rPr>
      </w:pPr>
      <w:r>
        <w:rPr>
          <w:rFonts w:hint="eastAsia" w:asciiTheme="minorEastAsia" w:hAnsiTheme="minorEastAsia" w:eastAsiaTheme="minorEastAsia"/>
          <w:szCs w:val="21"/>
          <w:lang w:val="en-US" w:eastAsia="zh-CN"/>
        </w:rPr>
        <w:t>6</w:t>
      </w:r>
      <w:bookmarkStart w:id="0" w:name="_GoBack"/>
      <w:bookmarkEnd w:id="0"/>
      <w:r>
        <w:rPr>
          <w:rFonts w:hint="eastAsia" w:asciiTheme="minorEastAsia" w:hAnsiTheme="minorEastAsia" w:eastAsiaTheme="minorEastAsia"/>
          <w:szCs w:val="21"/>
        </w:rPr>
        <w:t>、若非出租方原因，出现以下任一情况时，意向承租方交纳的保证金不予退还，先用于补偿杭交所的各项服务费，剩余部分作为对出租方的经济补偿金，保证金不足以补偿的，相关方有权按照实际损失继续追诉：</w:t>
      </w:r>
    </w:p>
    <w:p>
      <w:pPr>
        <w:keepNext w:val="0"/>
        <w:keepLines w:val="0"/>
        <w:pageBreakBefore w:val="0"/>
        <w:widowControl w:val="0"/>
        <w:kinsoku/>
        <w:wordWrap/>
        <w:overflowPunct/>
        <w:topLinePunct w:val="0"/>
        <w:autoSpaceDE/>
        <w:autoSpaceDN/>
        <w:bidi w:val="0"/>
        <w:adjustRightInd/>
        <w:snapToGrid/>
        <w:spacing w:line="312" w:lineRule="auto"/>
        <w:ind w:firstLine="420" w:firstLineChars="200"/>
        <w:textAlignment w:val="auto"/>
        <w:rPr>
          <w:rFonts w:hint="eastAsia" w:asciiTheme="minorEastAsia" w:hAnsiTheme="minorEastAsia" w:eastAsiaTheme="minorEastAsia"/>
          <w:szCs w:val="21"/>
        </w:rPr>
      </w:pPr>
      <w:r>
        <w:rPr>
          <w:rFonts w:hint="eastAsia" w:asciiTheme="minorEastAsia" w:hAnsiTheme="minorEastAsia" w:eastAsiaTheme="minorEastAsia"/>
          <w:szCs w:val="21"/>
        </w:rPr>
        <w:t>（1）意向承租方提交承租申请材料并交纳交易保证金后单方撤回承租申请的；</w:t>
      </w:r>
    </w:p>
    <w:p>
      <w:pPr>
        <w:keepNext w:val="0"/>
        <w:keepLines w:val="0"/>
        <w:pageBreakBefore w:val="0"/>
        <w:widowControl w:val="0"/>
        <w:kinsoku/>
        <w:wordWrap/>
        <w:overflowPunct/>
        <w:topLinePunct w:val="0"/>
        <w:autoSpaceDE/>
        <w:autoSpaceDN/>
        <w:bidi w:val="0"/>
        <w:adjustRightInd/>
        <w:snapToGrid/>
        <w:spacing w:line="312" w:lineRule="auto"/>
        <w:ind w:firstLine="420" w:firstLineChars="200"/>
        <w:textAlignment w:val="auto"/>
        <w:rPr>
          <w:rFonts w:hint="eastAsia" w:asciiTheme="minorEastAsia" w:hAnsiTheme="minorEastAsia" w:eastAsiaTheme="minorEastAsia"/>
          <w:szCs w:val="21"/>
        </w:rPr>
      </w:pPr>
      <w:r>
        <w:rPr>
          <w:rFonts w:hint="eastAsia" w:asciiTheme="minorEastAsia" w:hAnsiTheme="minorEastAsia" w:eastAsiaTheme="minorEastAsia"/>
          <w:szCs w:val="21"/>
        </w:rPr>
        <w:t>（2）产生符合条件的意向承租方后，各意向承租方在竞价期间均不报价的；</w:t>
      </w:r>
    </w:p>
    <w:p>
      <w:pPr>
        <w:keepNext w:val="0"/>
        <w:keepLines w:val="0"/>
        <w:pageBreakBefore w:val="0"/>
        <w:widowControl w:val="0"/>
        <w:kinsoku/>
        <w:wordWrap/>
        <w:overflowPunct/>
        <w:topLinePunct w:val="0"/>
        <w:autoSpaceDE/>
        <w:autoSpaceDN/>
        <w:bidi w:val="0"/>
        <w:adjustRightInd/>
        <w:snapToGrid/>
        <w:spacing w:line="312" w:lineRule="auto"/>
        <w:ind w:firstLine="420" w:firstLineChars="200"/>
        <w:textAlignment w:val="auto"/>
        <w:rPr>
          <w:rFonts w:hint="eastAsia" w:asciiTheme="minorEastAsia" w:hAnsiTheme="minorEastAsia" w:eastAsiaTheme="minorEastAsia"/>
          <w:szCs w:val="21"/>
        </w:rPr>
      </w:pPr>
      <w:r>
        <w:rPr>
          <w:rFonts w:hint="eastAsia" w:asciiTheme="minorEastAsia" w:hAnsiTheme="minorEastAsia" w:eastAsiaTheme="minorEastAsia"/>
          <w:szCs w:val="21"/>
        </w:rPr>
        <w:t>（3）在被确定为承租方后未按约定签署</w:t>
      </w:r>
      <w:r>
        <w:rPr>
          <w:rFonts w:hint="eastAsia" w:asciiTheme="minorEastAsia" w:hAnsiTheme="minorEastAsia" w:eastAsiaTheme="minorEastAsia"/>
          <w:szCs w:val="21"/>
          <w:lang w:eastAsia="zh-CN"/>
        </w:rPr>
        <w:t>《成交通知书》、《在线报价记录单》、《房屋租赁合同》、《消防安全协议书》等相关合同文件</w:t>
      </w:r>
      <w:r>
        <w:rPr>
          <w:rFonts w:hint="eastAsia" w:asciiTheme="minorEastAsia" w:hAnsiTheme="minorEastAsia" w:eastAsiaTheme="minorEastAsia"/>
          <w:szCs w:val="21"/>
        </w:rPr>
        <w:t>或未按约定支付首期租金、履约保证金和交易服务费的；</w:t>
      </w:r>
    </w:p>
    <w:p>
      <w:pPr>
        <w:keepNext w:val="0"/>
        <w:keepLines w:val="0"/>
        <w:pageBreakBefore w:val="0"/>
        <w:widowControl w:val="0"/>
        <w:kinsoku/>
        <w:wordWrap/>
        <w:overflowPunct/>
        <w:topLinePunct w:val="0"/>
        <w:autoSpaceDE/>
        <w:autoSpaceDN/>
        <w:bidi w:val="0"/>
        <w:adjustRightInd/>
        <w:snapToGrid/>
        <w:spacing w:line="312" w:lineRule="auto"/>
        <w:ind w:firstLine="420" w:firstLineChars="200"/>
        <w:textAlignment w:val="auto"/>
        <w:rPr>
          <w:rFonts w:hint="eastAsia" w:asciiTheme="minorEastAsia" w:hAnsiTheme="minorEastAsia" w:eastAsiaTheme="minorEastAsia"/>
          <w:szCs w:val="21"/>
        </w:rPr>
      </w:pPr>
      <w:r>
        <w:rPr>
          <w:rFonts w:hint="eastAsia" w:asciiTheme="minorEastAsia" w:hAnsiTheme="minorEastAsia" w:eastAsiaTheme="minorEastAsia"/>
          <w:szCs w:val="21"/>
        </w:rPr>
        <w:t>（4）意向承租方未履行书面承诺事项的；</w:t>
      </w:r>
    </w:p>
    <w:p>
      <w:pPr>
        <w:keepNext w:val="0"/>
        <w:keepLines w:val="0"/>
        <w:pageBreakBefore w:val="0"/>
        <w:widowControl w:val="0"/>
        <w:kinsoku/>
        <w:wordWrap/>
        <w:overflowPunct/>
        <w:topLinePunct w:val="0"/>
        <w:autoSpaceDE/>
        <w:autoSpaceDN/>
        <w:bidi w:val="0"/>
        <w:adjustRightInd/>
        <w:snapToGrid/>
        <w:spacing w:line="312" w:lineRule="auto"/>
        <w:ind w:firstLine="420" w:firstLineChars="200"/>
        <w:textAlignment w:val="auto"/>
        <w:rPr>
          <w:rFonts w:hint="eastAsia" w:asciiTheme="minorEastAsia" w:hAnsiTheme="minorEastAsia" w:eastAsiaTheme="minorEastAsia"/>
          <w:szCs w:val="21"/>
          <w:lang w:eastAsia="zh-CN"/>
        </w:rPr>
      </w:pPr>
      <w:r>
        <w:rPr>
          <w:rFonts w:hint="eastAsia" w:asciiTheme="minorEastAsia" w:hAnsiTheme="minorEastAsia" w:eastAsiaTheme="minorEastAsia"/>
          <w:szCs w:val="21"/>
        </w:rPr>
        <w:t>（5）存在其他违反交易规则情形的</w:t>
      </w:r>
      <w:r>
        <w:rPr>
          <w:rFonts w:hint="eastAsia" w:asciiTheme="minorEastAsia" w:hAnsiTheme="minorEastAsia" w:eastAsiaTheme="minorEastAsia"/>
          <w:szCs w:val="21"/>
          <w:lang w:eastAsia="zh-CN"/>
        </w:rPr>
        <w:t>。</w:t>
      </w:r>
    </w:p>
    <w:p>
      <w:pPr>
        <w:spacing w:line="336" w:lineRule="auto"/>
        <w:rPr>
          <w:rFonts w:hint="eastAsia" w:asciiTheme="minorEastAsia" w:hAnsiTheme="minorEastAsia" w:eastAsiaTheme="minorEastAsia"/>
          <w:szCs w:val="21"/>
        </w:rPr>
      </w:pPr>
      <w:r>
        <w:rPr>
          <w:rFonts w:hint="eastAsia" w:asciiTheme="minorEastAsia" w:hAnsiTheme="minorEastAsia" w:eastAsiaTheme="minorEastAsia"/>
          <w:szCs w:val="21"/>
        </w:rPr>
        <w:t xml:space="preserve">                                            </w:t>
      </w:r>
    </w:p>
    <w:p>
      <w:pPr>
        <w:spacing w:line="336" w:lineRule="auto"/>
        <w:ind w:firstLine="4830" w:firstLineChars="2300"/>
        <w:rPr>
          <w:rFonts w:asciiTheme="minorEastAsia" w:hAnsiTheme="minorEastAsia" w:eastAsiaTheme="minorEastAsia"/>
          <w:szCs w:val="21"/>
        </w:rPr>
      </w:pPr>
      <w:r>
        <w:rPr>
          <w:rFonts w:hint="eastAsia" w:asciiTheme="minorEastAsia" w:hAnsiTheme="minorEastAsia" w:eastAsiaTheme="minorEastAsia"/>
          <w:szCs w:val="21"/>
        </w:rPr>
        <w:t>意向承租方（签章）：</w:t>
      </w:r>
    </w:p>
    <w:p>
      <w:pPr>
        <w:spacing w:line="336" w:lineRule="auto"/>
        <w:rPr>
          <w:rFonts w:asciiTheme="minorEastAsia" w:hAnsiTheme="minorEastAsia" w:eastAsiaTheme="minorEastAsia"/>
          <w:szCs w:val="21"/>
        </w:rPr>
      </w:pPr>
      <w:r>
        <w:rPr>
          <w:rFonts w:hint="eastAsia" w:asciiTheme="minorEastAsia" w:hAnsiTheme="minorEastAsia" w:eastAsiaTheme="minorEastAsia"/>
          <w:szCs w:val="21"/>
        </w:rPr>
        <w:t xml:space="preserve">                                               </w:t>
      </w:r>
      <w:r>
        <w:rPr>
          <w:rFonts w:hint="eastAsia" w:asciiTheme="minorEastAsia" w:hAnsiTheme="minorEastAsia" w:eastAsiaTheme="minorEastAsia"/>
          <w:szCs w:val="21"/>
          <w:lang w:val="en-US" w:eastAsia="zh-CN"/>
        </w:rPr>
        <w:t xml:space="preserve"> </w:t>
      </w:r>
      <w:r>
        <w:rPr>
          <w:rFonts w:hint="eastAsia" w:asciiTheme="minorEastAsia" w:hAnsiTheme="minorEastAsia" w:eastAsiaTheme="minorEastAsia"/>
          <w:szCs w:val="21"/>
        </w:rPr>
        <w:t xml:space="preserve"> 年   月   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monospace">
    <w:altName w:val="Segoe Print"/>
    <w:panose1 w:val="00000000000000000000"/>
    <w:charset w:val="00"/>
    <w:family w:val="auto"/>
    <w:pitch w:val="default"/>
    <w:sig w:usb0="00000000" w:usb1="00000000" w:usb2="00000000" w:usb3="00000000" w:csb0="0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E4EDD"/>
    <w:rsid w:val="000119B9"/>
    <w:rsid w:val="0003337E"/>
    <w:rsid w:val="000451DE"/>
    <w:rsid w:val="0005613E"/>
    <w:rsid w:val="00057099"/>
    <w:rsid w:val="00096355"/>
    <w:rsid w:val="000B2C55"/>
    <w:rsid w:val="000E77EC"/>
    <w:rsid w:val="00135261"/>
    <w:rsid w:val="00143D8A"/>
    <w:rsid w:val="001F6138"/>
    <w:rsid w:val="0020310B"/>
    <w:rsid w:val="00215ECB"/>
    <w:rsid w:val="002278BB"/>
    <w:rsid w:val="002526A0"/>
    <w:rsid w:val="00255411"/>
    <w:rsid w:val="00272EE2"/>
    <w:rsid w:val="00274544"/>
    <w:rsid w:val="003165D3"/>
    <w:rsid w:val="003229C2"/>
    <w:rsid w:val="00324E9E"/>
    <w:rsid w:val="00343639"/>
    <w:rsid w:val="00356B1E"/>
    <w:rsid w:val="003929D9"/>
    <w:rsid w:val="003A2F6F"/>
    <w:rsid w:val="003E079C"/>
    <w:rsid w:val="00413930"/>
    <w:rsid w:val="00430675"/>
    <w:rsid w:val="00455D9B"/>
    <w:rsid w:val="00466542"/>
    <w:rsid w:val="004701CE"/>
    <w:rsid w:val="0049186F"/>
    <w:rsid w:val="004C246D"/>
    <w:rsid w:val="004D1B74"/>
    <w:rsid w:val="004E1479"/>
    <w:rsid w:val="004E3107"/>
    <w:rsid w:val="004E38FA"/>
    <w:rsid w:val="004F3BEF"/>
    <w:rsid w:val="00503879"/>
    <w:rsid w:val="005367F3"/>
    <w:rsid w:val="0055051A"/>
    <w:rsid w:val="00557E19"/>
    <w:rsid w:val="0056145E"/>
    <w:rsid w:val="005767C5"/>
    <w:rsid w:val="005E6A17"/>
    <w:rsid w:val="005F613A"/>
    <w:rsid w:val="00627BE3"/>
    <w:rsid w:val="00641516"/>
    <w:rsid w:val="006507CA"/>
    <w:rsid w:val="00653B08"/>
    <w:rsid w:val="00662215"/>
    <w:rsid w:val="006733A2"/>
    <w:rsid w:val="006B740B"/>
    <w:rsid w:val="00724207"/>
    <w:rsid w:val="00735BDE"/>
    <w:rsid w:val="00736371"/>
    <w:rsid w:val="00737286"/>
    <w:rsid w:val="00773F46"/>
    <w:rsid w:val="007847DD"/>
    <w:rsid w:val="00790D21"/>
    <w:rsid w:val="007E4EDD"/>
    <w:rsid w:val="008030FB"/>
    <w:rsid w:val="0084282E"/>
    <w:rsid w:val="0087000D"/>
    <w:rsid w:val="00884F8A"/>
    <w:rsid w:val="00892386"/>
    <w:rsid w:val="008D72E8"/>
    <w:rsid w:val="00906FAC"/>
    <w:rsid w:val="0093437E"/>
    <w:rsid w:val="00934A3A"/>
    <w:rsid w:val="0096235F"/>
    <w:rsid w:val="009733B3"/>
    <w:rsid w:val="009A311E"/>
    <w:rsid w:val="009B0F56"/>
    <w:rsid w:val="009B10A4"/>
    <w:rsid w:val="009F646A"/>
    <w:rsid w:val="00A019EA"/>
    <w:rsid w:val="00A11F15"/>
    <w:rsid w:val="00A130F3"/>
    <w:rsid w:val="00A165E7"/>
    <w:rsid w:val="00A24DD0"/>
    <w:rsid w:val="00A53E81"/>
    <w:rsid w:val="00A96775"/>
    <w:rsid w:val="00AA4243"/>
    <w:rsid w:val="00AC5AAD"/>
    <w:rsid w:val="00AE275A"/>
    <w:rsid w:val="00AF7180"/>
    <w:rsid w:val="00B15A11"/>
    <w:rsid w:val="00B170BB"/>
    <w:rsid w:val="00B35714"/>
    <w:rsid w:val="00B36433"/>
    <w:rsid w:val="00B81419"/>
    <w:rsid w:val="00B91182"/>
    <w:rsid w:val="00B923AA"/>
    <w:rsid w:val="00BA1B3B"/>
    <w:rsid w:val="00BA7459"/>
    <w:rsid w:val="00BC1FC6"/>
    <w:rsid w:val="00BD265F"/>
    <w:rsid w:val="00BD2687"/>
    <w:rsid w:val="00BD6679"/>
    <w:rsid w:val="00BF6EC5"/>
    <w:rsid w:val="00C02F3D"/>
    <w:rsid w:val="00C06575"/>
    <w:rsid w:val="00C07B7D"/>
    <w:rsid w:val="00C2125E"/>
    <w:rsid w:val="00C300A5"/>
    <w:rsid w:val="00C434A6"/>
    <w:rsid w:val="00C80243"/>
    <w:rsid w:val="00C85BC7"/>
    <w:rsid w:val="00C90DBB"/>
    <w:rsid w:val="00CB5B8C"/>
    <w:rsid w:val="00CF638F"/>
    <w:rsid w:val="00D56D57"/>
    <w:rsid w:val="00D845AD"/>
    <w:rsid w:val="00D923A3"/>
    <w:rsid w:val="00DA3FB7"/>
    <w:rsid w:val="00DA41FC"/>
    <w:rsid w:val="00DC5B10"/>
    <w:rsid w:val="00E00E55"/>
    <w:rsid w:val="00E514FF"/>
    <w:rsid w:val="00E60BD5"/>
    <w:rsid w:val="00E97390"/>
    <w:rsid w:val="00EB2A88"/>
    <w:rsid w:val="00EB68B1"/>
    <w:rsid w:val="00EC6A03"/>
    <w:rsid w:val="00EC7217"/>
    <w:rsid w:val="00EC7352"/>
    <w:rsid w:val="00ED4E9F"/>
    <w:rsid w:val="00EF62AF"/>
    <w:rsid w:val="00F06BEC"/>
    <w:rsid w:val="00F34AFD"/>
    <w:rsid w:val="00F47654"/>
    <w:rsid w:val="00F6123F"/>
    <w:rsid w:val="00F63294"/>
    <w:rsid w:val="00F73915"/>
    <w:rsid w:val="00F9525F"/>
    <w:rsid w:val="00F9594B"/>
    <w:rsid w:val="00FA0343"/>
    <w:rsid w:val="00FA6AB7"/>
    <w:rsid w:val="00FD24CB"/>
    <w:rsid w:val="00FF2FAD"/>
    <w:rsid w:val="00FF32D4"/>
    <w:rsid w:val="061C73F5"/>
    <w:rsid w:val="07D87335"/>
    <w:rsid w:val="0A25564B"/>
    <w:rsid w:val="0D601EED"/>
    <w:rsid w:val="0ED418D7"/>
    <w:rsid w:val="0FEC78F6"/>
    <w:rsid w:val="14AA0180"/>
    <w:rsid w:val="14BE7966"/>
    <w:rsid w:val="16962679"/>
    <w:rsid w:val="16BD1BA6"/>
    <w:rsid w:val="174D738C"/>
    <w:rsid w:val="17705136"/>
    <w:rsid w:val="19B122C7"/>
    <w:rsid w:val="19B324A8"/>
    <w:rsid w:val="19CF393C"/>
    <w:rsid w:val="1DEE49B7"/>
    <w:rsid w:val="1E14735D"/>
    <w:rsid w:val="1EFA488D"/>
    <w:rsid w:val="1FE75D9F"/>
    <w:rsid w:val="221D0EF1"/>
    <w:rsid w:val="22DC58EB"/>
    <w:rsid w:val="25526291"/>
    <w:rsid w:val="25B34C3E"/>
    <w:rsid w:val="2731534B"/>
    <w:rsid w:val="279515A0"/>
    <w:rsid w:val="28CD421D"/>
    <w:rsid w:val="29064147"/>
    <w:rsid w:val="2A6F7698"/>
    <w:rsid w:val="2B224A23"/>
    <w:rsid w:val="2B6C37A5"/>
    <w:rsid w:val="2B9B7010"/>
    <w:rsid w:val="2C704540"/>
    <w:rsid w:val="2DE64B98"/>
    <w:rsid w:val="2E6953D9"/>
    <w:rsid w:val="2EC87F07"/>
    <w:rsid w:val="34BB4DF7"/>
    <w:rsid w:val="3AD83A40"/>
    <w:rsid w:val="3C2C4C6F"/>
    <w:rsid w:val="3C940D63"/>
    <w:rsid w:val="3D4E2474"/>
    <w:rsid w:val="3D604816"/>
    <w:rsid w:val="3EBF19DA"/>
    <w:rsid w:val="3FD020C7"/>
    <w:rsid w:val="45F94112"/>
    <w:rsid w:val="494F753A"/>
    <w:rsid w:val="4AFF3DA7"/>
    <w:rsid w:val="4CC66179"/>
    <w:rsid w:val="4E0013D2"/>
    <w:rsid w:val="51317EBA"/>
    <w:rsid w:val="54E742B4"/>
    <w:rsid w:val="561C7668"/>
    <w:rsid w:val="563F5F26"/>
    <w:rsid w:val="56435E80"/>
    <w:rsid w:val="56EE2F1F"/>
    <w:rsid w:val="584668FF"/>
    <w:rsid w:val="5D5C2DED"/>
    <w:rsid w:val="5DB959AE"/>
    <w:rsid w:val="633A51EB"/>
    <w:rsid w:val="657C12B1"/>
    <w:rsid w:val="6A2F474B"/>
    <w:rsid w:val="6D1B0EA5"/>
    <w:rsid w:val="6D511A93"/>
    <w:rsid w:val="71711121"/>
    <w:rsid w:val="71933AE8"/>
    <w:rsid w:val="736C7394"/>
    <w:rsid w:val="73B45BA4"/>
    <w:rsid w:val="750C6B48"/>
    <w:rsid w:val="78F14D7D"/>
    <w:rsid w:val="7D1C592E"/>
    <w:rsid w:val="7E85797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qFormat="1"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qFormat="1" w:uiPriority="99" w:name="HTML Code"/>
    <w:lsdException w:qFormat="1" w:uiPriority="99" w:name="HTML Definition"/>
    <w:lsdException w:qFormat="1" w:uiPriority="99" w:name="HTML Keyboard"/>
    <w:lsdException w:qFormat="1" w:uiPriority="99" w:semiHidden="0" w:name="HTML Preformatted"/>
    <w:lsdException w:qFormat="1"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Body Text Indent"/>
    <w:basedOn w:val="1"/>
    <w:next w:val="3"/>
    <w:qFormat/>
    <w:uiPriority w:val="0"/>
    <w:pPr>
      <w:spacing w:after="120"/>
      <w:ind w:left="420" w:leftChars="200"/>
    </w:pPr>
  </w:style>
  <w:style w:type="paragraph" w:styleId="3">
    <w:name w:val="Body Text First Indent 2"/>
    <w:basedOn w:val="2"/>
    <w:next w:val="1"/>
    <w:qFormat/>
    <w:uiPriority w:val="0"/>
    <w:pPr>
      <w:spacing w:after="120"/>
      <w:ind w:left="420" w:leftChars="200" w:firstLine="420"/>
    </w:pPr>
    <w:rPr>
      <w:kern w:val="2"/>
      <w:sz w:val="21"/>
      <w:szCs w:val="24"/>
    </w:rPr>
  </w:style>
  <w:style w:type="paragraph" w:styleId="4">
    <w:name w:val="footer"/>
    <w:basedOn w:val="1"/>
    <w:link w:val="17"/>
    <w:unhideWhenUsed/>
    <w:qFormat/>
    <w:uiPriority w:val="99"/>
    <w:pPr>
      <w:tabs>
        <w:tab w:val="center" w:pos="4153"/>
        <w:tab w:val="right" w:pos="8306"/>
      </w:tabs>
      <w:snapToGrid w:val="0"/>
      <w:jc w:val="left"/>
    </w:pPr>
    <w:rPr>
      <w:sz w:val="18"/>
      <w:szCs w:val="18"/>
    </w:rPr>
  </w:style>
  <w:style w:type="paragraph" w:styleId="5">
    <w:name w:val="header"/>
    <w:basedOn w:val="1"/>
    <w:link w:val="16"/>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HTML Preformatted"/>
    <w:basedOn w:val="1"/>
    <w:unhideWhenUsed/>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sz w:val="24"/>
    </w:rPr>
  </w:style>
  <w:style w:type="character" w:styleId="9">
    <w:name w:val="Strong"/>
    <w:basedOn w:val="8"/>
    <w:qFormat/>
    <w:uiPriority w:val="22"/>
    <w:rPr>
      <w:b/>
    </w:rPr>
  </w:style>
  <w:style w:type="character" w:styleId="10">
    <w:name w:val="FollowedHyperlink"/>
    <w:basedOn w:val="8"/>
    <w:semiHidden/>
    <w:unhideWhenUsed/>
    <w:qFormat/>
    <w:uiPriority w:val="99"/>
    <w:rPr>
      <w:color w:val="57BBE9"/>
      <w:u w:val="none"/>
    </w:rPr>
  </w:style>
  <w:style w:type="character" w:styleId="11">
    <w:name w:val="HTML Definition"/>
    <w:basedOn w:val="8"/>
    <w:semiHidden/>
    <w:unhideWhenUsed/>
    <w:qFormat/>
    <w:uiPriority w:val="99"/>
    <w:rPr>
      <w:i/>
    </w:rPr>
  </w:style>
  <w:style w:type="character" w:styleId="12">
    <w:name w:val="Hyperlink"/>
    <w:basedOn w:val="8"/>
    <w:semiHidden/>
    <w:unhideWhenUsed/>
    <w:qFormat/>
    <w:uiPriority w:val="99"/>
    <w:rPr>
      <w:color w:val="57BBE9"/>
      <w:u w:val="none"/>
    </w:rPr>
  </w:style>
  <w:style w:type="character" w:styleId="13">
    <w:name w:val="HTML Code"/>
    <w:basedOn w:val="8"/>
    <w:semiHidden/>
    <w:unhideWhenUsed/>
    <w:qFormat/>
    <w:uiPriority w:val="99"/>
    <w:rPr>
      <w:rFonts w:hint="default" w:ascii="monospace" w:hAnsi="monospace" w:eastAsia="monospace" w:cs="monospace"/>
      <w:sz w:val="21"/>
      <w:szCs w:val="21"/>
    </w:rPr>
  </w:style>
  <w:style w:type="character" w:styleId="14">
    <w:name w:val="HTML Keyboard"/>
    <w:basedOn w:val="8"/>
    <w:semiHidden/>
    <w:unhideWhenUsed/>
    <w:qFormat/>
    <w:uiPriority w:val="99"/>
    <w:rPr>
      <w:rFonts w:ascii="monospace" w:hAnsi="monospace" w:eastAsia="monospace" w:cs="monospace"/>
      <w:sz w:val="21"/>
      <w:szCs w:val="21"/>
    </w:rPr>
  </w:style>
  <w:style w:type="character" w:styleId="15">
    <w:name w:val="HTML Sample"/>
    <w:basedOn w:val="8"/>
    <w:semiHidden/>
    <w:unhideWhenUsed/>
    <w:qFormat/>
    <w:uiPriority w:val="99"/>
    <w:rPr>
      <w:rFonts w:hint="default" w:ascii="monospace" w:hAnsi="monospace" w:eastAsia="monospace" w:cs="monospace"/>
      <w:sz w:val="21"/>
      <w:szCs w:val="21"/>
    </w:rPr>
  </w:style>
  <w:style w:type="character" w:customStyle="1" w:styleId="16">
    <w:name w:val="页眉 字符"/>
    <w:basedOn w:val="8"/>
    <w:link w:val="5"/>
    <w:qFormat/>
    <w:uiPriority w:val="99"/>
    <w:rPr>
      <w:rFonts w:ascii="Times New Roman" w:hAnsi="Times New Roman" w:eastAsia="宋体" w:cs="Times New Roman"/>
      <w:sz w:val="18"/>
      <w:szCs w:val="18"/>
    </w:rPr>
  </w:style>
  <w:style w:type="character" w:customStyle="1" w:styleId="17">
    <w:name w:val="页脚 字符"/>
    <w:basedOn w:val="8"/>
    <w:link w:val="4"/>
    <w:qFormat/>
    <w:uiPriority w:val="99"/>
    <w:rPr>
      <w:rFonts w:ascii="Times New Roman" w:hAnsi="Times New Roman" w:eastAsia="宋体" w:cs="Times New Roman"/>
      <w:sz w:val="18"/>
      <w:szCs w:val="18"/>
    </w:rPr>
  </w:style>
  <w:style w:type="paragraph" w:styleId="18">
    <w:name w:val="List Paragraph"/>
    <w:basedOn w:val="1"/>
    <w:qFormat/>
    <w:uiPriority w:val="34"/>
    <w:pPr>
      <w:ind w:firstLine="420" w:firstLineChars="200"/>
    </w:pPr>
  </w:style>
  <w:style w:type="character" w:customStyle="1" w:styleId="19">
    <w:name w:val="not([class*=suffix])"/>
    <w:basedOn w:val="8"/>
    <w:qFormat/>
    <w:uiPriority w:val="0"/>
    <w:rPr>
      <w:sz w:val="19"/>
      <w:szCs w:val="19"/>
    </w:rPr>
  </w:style>
  <w:style w:type="character" w:customStyle="1" w:styleId="20">
    <w:name w:val="not([class*=suffix])1"/>
    <w:basedOn w:val="8"/>
    <w:qFormat/>
    <w:uiPriority w:val="0"/>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3</Pages>
  <Words>475</Words>
  <Characters>2711</Characters>
  <Lines>22</Lines>
  <Paragraphs>6</Paragraphs>
  <TotalTime>30</TotalTime>
  <ScaleCrop>false</ScaleCrop>
  <LinksUpToDate>false</LinksUpToDate>
  <CharactersWithSpaces>3180</CharactersWithSpaces>
  <Application>WPS Office_11.8.2.12085_F1E327BC-269C-435d-A152-05C5408002CA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2022-01-07T06:20:00Z</dcterms:created>
  <dc:creator>zxy</dc:creator>
  <cp:lastModifiedBy>徐诗丹</cp:lastModifiedBy>
  <cp:lastPrinted>2021-08-03T03:13:00Z</cp:lastPrinted>
  <dcterms:modified xsi:type="dcterms:W3CDTF">2025-04-25T03:58:13Z</dcterms:modified>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2052-11.8.2.12085</vt:lpwstr>
  </property>
  <property fmtid="{D5CDD505-2E9C-101B-9397-08002B2CF9AE}" pid="3" name="ICV">
    <vt:lpwstr>53945B87B17B470EBFB8D174E09C92D8</vt:lpwstr>
  </property>
</Properties>
</file>