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color w:val="000000"/>
          <w:sz w:val="24"/>
        </w:rPr>
      </w:pPr>
      <w:r>
        <w:rPr>
          <w:rFonts w:hint="eastAsia" w:ascii="宋体" w:hAnsi="宋体"/>
          <w:color w:val="000000"/>
          <w:sz w:val="24"/>
        </w:rPr>
        <w:t>附件：</w:t>
      </w:r>
    </w:p>
    <w:p>
      <w:pPr>
        <w:jc w:val="center"/>
        <w:rPr>
          <w:rFonts w:ascii="方正小标宋_GBK" w:eastAsia="方正小标宋_GBK"/>
          <w:sz w:val="44"/>
          <w:szCs w:val="44"/>
        </w:rPr>
      </w:pPr>
      <w:r>
        <w:rPr>
          <w:rFonts w:hint="eastAsia" w:ascii="方正小标宋_GBK" w:eastAsia="方正小标宋_GBK"/>
          <w:sz w:val="44"/>
          <w:szCs w:val="44"/>
        </w:rPr>
        <w:t>消防安全责任书</w:t>
      </w:r>
    </w:p>
    <w:p>
      <w:pPr>
        <w:jc w:val="center"/>
        <w:rPr>
          <w:rFonts w:ascii="方正小标宋_GBK" w:eastAsia="方正小标宋_GBK"/>
          <w:sz w:val="44"/>
          <w:szCs w:val="44"/>
        </w:rPr>
      </w:pPr>
    </w:p>
    <w:p>
      <w:pPr>
        <w:spacing w:line="560" w:lineRule="exact"/>
        <w:rPr>
          <w:rFonts w:ascii="宋体"/>
          <w:color w:val="000000"/>
          <w:sz w:val="24"/>
        </w:rPr>
      </w:pPr>
      <w:r>
        <w:rPr>
          <w:rFonts w:hint="eastAsia" w:ascii="宋体" w:hAnsi="宋体"/>
          <w:color w:val="000000"/>
          <w:sz w:val="24"/>
        </w:rPr>
        <w:t>甲方：</w:t>
      </w:r>
      <w:bookmarkStart w:id="0" w:name="_GoBack"/>
      <w:bookmarkEnd w:id="0"/>
    </w:p>
    <w:p>
      <w:pPr>
        <w:spacing w:line="560" w:lineRule="exact"/>
        <w:rPr>
          <w:rFonts w:ascii="宋体"/>
          <w:color w:val="000000"/>
          <w:sz w:val="24"/>
        </w:rPr>
      </w:pPr>
      <w:r>
        <w:rPr>
          <w:rFonts w:hint="eastAsia" w:ascii="宋体" w:hAnsi="宋体"/>
          <w:color w:val="000000"/>
          <w:sz w:val="24"/>
        </w:rPr>
        <w:t>乙方：</w:t>
      </w:r>
    </w:p>
    <w:p>
      <w:pPr>
        <w:rPr>
          <w:rFonts w:ascii="宋体"/>
          <w:color w:val="000000"/>
          <w:sz w:val="24"/>
        </w:rPr>
      </w:pPr>
    </w:p>
    <w:p>
      <w:pPr>
        <w:spacing w:line="560" w:lineRule="exact"/>
        <w:ind w:firstLine="480" w:firstLineChars="200"/>
        <w:rPr>
          <w:rFonts w:ascii="宋体"/>
          <w:color w:val="000000"/>
          <w:sz w:val="24"/>
        </w:rPr>
      </w:pPr>
      <w:r>
        <w:rPr>
          <w:rFonts w:hint="eastAsia" w:ascii="宋体" w:hAnsi="宋体"/>
          <w:color w:val="000000"/>
          <w:sz w:val="24"/>
        </w:rPr>
        <w:t>为创建安全稳定的经营环境，确保甲方自有房屋的消防安全，根据《中华人民共和国消防法》有关规定，甲方与乙方签订本消防安全责任书。</w:t>
      </w:r>
    </w:p>
    <w:p>
      <w:pPr>
        <w:spacing w:line="560" w:lineRule="exact"/>
        <w:rPr>
          <w:rFonts w:ascii="宋体"/>
          <w:color w:val="000000"/>
          <w:sz w:val="24"/>
        </w:rPr>
      </w:pPr>
      <w:r>
        <w:rPr>
          <w:rFonts w:hint="eastAsia" w:ascii="宋体" w:hAnsi="宋体"/>
          <w:color w:val="000000"/>
          <w:sz w:val="24"/>
        </w:rPr>
        <w:t>一、甲方的责任</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）建立健全消防安全制度和组织，实行防火安全责任制，确定各级消防安全责任人、管理人，对本单位工作人员进行消防培训。</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）对乙方开展消防安全宣传教育，督导乙方建立健全安全管理工作组织、责任和制度，并对乙方落实情况进行检查。</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）与乙方签订消防安全责任书，制定实施符合消防法律法规要求的消防安全制度和消防安全工作操作规程。</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）组织开展日常消防安全巡查及定期消防安全检查，及时消除各种隐患。</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）审批乙方装修、明火作业、促销等活动的消防安全手续，监控其消防措施的落实和执行。</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）在紧急情况下，如乙方人员不在现场，甲方可以在不事先征得乙方同意的情况下，采取必要措施进入乙方区域处置情况，事后再通知乙方。因此给乙方造成损失，甲方无需赔偿。</w:t>
      </w:r>
    </w:p>
    <w:p>
      <w:pPr>
        <w:spacing w:line="560" w:lineRule="exact"/>
        <w:rPr>
          <w:rFonts w:ascii="宋体"/>
          <w:color w:val="000000"/>
          <w:sz w:val="24"/>
        </w:rPr>
      </w:pPr>
      <w:r>
        <w:rPr>
          <w:rFonts w:hint="eastAsia" w:ascii="宋体" w:hAnsi="宋体"/>
          <w:color w:val="000000"/>
          <w:sz w:val="24"/>
        </w:rPr>
        <w:t>二、乙方的责任</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）承担房屋使用区域内消防安全责任。</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）严格贯彻国家、省、市有关消防安全法规，配合甲方实施的消防安全管理工作。</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管理房屋使用区域内的专用消防设施设备和器材，确保其完好有效。自行采购的消防设施设备和器材按要求自行维护保养，保证其完好有效。不得占用、堵塞消防通道及安全出口，在防火卷帘门下禁止放置任何物品，影响功能及使用。</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）建立消防安全管理制度、制定消防安全应急预案，定期组织消防培训和演练并将有关情况及时通报给甲方；每天开业前、后各检查一次责任区域落实安全措施情况。</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）乙方如需明火作业，必须报甲方批准，办理《动火作业许可证》，并采取相应防火措施后方可实施。在营业期间严禁动用明火。因装修或动火引起的责任由乙方负责。</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）乙方装修施工应遵守甲方的消防安全管理制度，并报消防主管部门批准后方可实施。工程施工现场的消防安全由乙方负责落实，甲方有权监管。</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）消防设施已通过消防主管部门同意使用，因管理不善和使用不当造成损失、损坏并给甲方或第三方造成损失的，责任和费用均由乙方自行承担。</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8</w:t>
      </w:r>
      <w:r>
        <w:rPr>
          <w:rFonts w:hint="eastAsia" w:ascii="宋体" w:hAnsi="宋体"/>
          <w:color w:val="000000"/>
          <w:sz w:val="24"/>
        </w:rPr>
        <w:t>）自行遵守相关消防安全管理规定，不得带入、存放易燃易爆和危险品货品，人员和车辆、货物不得占用和遮挡消防设施设备、标识以及消防通道。</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9</w:t>
      </w:r>
      <w:r>
        <w:rPr>
          <w:rFonts w:hint="eastAsia" w:ascii="宋体" w:hAnsi="宋体"/>
          <w:color w:val="000000"/>
          <w:sz w:val="24"/>
        </w:rPr>
        <w:t>）房屋使用区域内电器容量增容，需报甲方批准后实施。</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10</w:t>
      </w:r>
      <w:r>
        <w:rPr>
          <w:rFonts w:hint="eastAsia" w:ascii="宋体" w:hAnsi="宋体"/>
          <w:color w:val="000000"/>
          <w:sz w:val="24"/>
        </w:rPr>
        <w:t>）对房屋使用区域内火源、电气、燃气设备设施要有专人负责，并经常维修、保养，防止浸湿电源插头，工作人员下班后必须断掉总电源。</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11</w:t>
      </w:r>
      <w:r>
        <w:rPr>
          <w:rFonts w:hint="eastAsia" w:ascii="宋体" w:hAnsi="宋体"/>
          <w:color w:val="000000"/>
          <w:sz w:val="24"/>
        </w:rPr>
        <w:t>）员工会正确使用灭火器、灭火毯，熟练掌握电气火灾、油类火灾的灭火方法，对设施器材定期检查，发现失效及时进行更换。</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12</w:t>
      </w:r>
      <w:r>
        <w:rPr>
          <w:rFonts w:hint="eastAsia" w:ascii="宋体" w:hAnsi="宋体"/>
          <w:color w:val="000000"/>
          <w:sz w:val="24"/>
        </w:rPr>
        <w:t>）乙方在每日闭店时指定专人进行水、电、气关闭，并由乙方当值管理人员进行核实并予以记录。</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13</w:t>
      </w:r>
      <w:r>
        <w:rPr>
          <w:rFonts w:hint="eastAsia" w:ascii="宋体" w:hAnsi="宋体"/>
          <w:color w:val="000000"/>
          <w:sz w:val="24"/>
        </w:rPr>
        <w:t>）乙方举办促销、展会等其他有火灾危险的活动时，应当在合同中明确当事各方的消防安全责任，并经甲方及消防、职能部门批准后，方可实施，安全责任由乙方自负。</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14</w:t>
      </w:r>
      <w:r>
        <w:rPr>
          <w:rFonts w:hint="eastAsia" w:ascii="宋体" w:hAnsi="宋体"/>
          <w:color w:val="000000"/>
          <w:sz w:val="24"/>
        </w:rPr>
        <w:t>）房屋使用期内，因乙方疏忽消防安全管理，防范不利造成火灾事故的，一切责任由乙方承担；造成甲方房屋损害、破坏的，乙方须向甲方赔偿相应的经济损失；造成重大事故的依法追究乙方责任。</w:t>
      </w:r>
    </w:p>
    <w:p>
      <w:pPr>
        <w:spacing w:line="560" w:lineRule="exact"/>
        <w:rPr>
          <w:rFonts w:ascii="宋体"/>
          <w:color w:val="000000"/>
          <w:sz w:val="24"/>
        </w:rPr>
      </w:pPr>
      <w:r>
        <w:rPr>
          <w:rFonts w:hint="eastAsia" w:ascii="宋体" w:hAnsi="宋体"/>
          <w:color w:val="000000"/>
          <w:sz w:val="24"/>
        </w:rPr>
        <w:t>三、其他事项</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）本责任书自双方签字或加盖公章之日起生效。</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）本责任书一式肆份，甲、乙双方各执贰份。</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）本责任书双方共同遵守执行，未尽事宜，双方协商解决。</w:t>
      </w:r>
    </w:p>
    <w:p>
      <w:pPr>
        <w:spacing w:line="560" w:lineRule="exact"/>
        <w:ind w:firstLine="360" w:firstLineChars="150"/>
        <w:rPr>
          <w:rFonts w:ascii="宋体"/>
          <w:color w:val="000000"/>
          <w:sz w:val="24"/>
        </w:rPr>
      </w:pPr>
    </w:p>
    <w:p>
      <w:pPr>
        <w:spacing w:line="560" w:lineRule="exact"/>
        <w:ind w:firstLine="360" w:firstLineChars="150"/>
        <w:rPr>
          <w:rFonts w:ascii="宋体"/>
          <w:color w:val="000000"/>
          <w:sz w:val="24"/>
        </w:rPr>
      </w:pPr>
    </w:p>
    <w:p>
      <w:pPr>
        <w:snapToGrid w:val="0"/>
        <w:spacing w:line="500" w:lineRule="exact"/>
        <w:ind w:left="6000" w:hanging="6000" w:hangingChars="2500"/>
        <w:rPr>
          <w:rFonts w:ascii="宋体"/>
          <w:color w:val="000000"/>
          <w:sz w:val="24"/>
        </w:rPr>
      </w:pPr>
      <w:r>
        <w:rPr>
          <w:rFonts w:hint="eastAsia" w:ascii="宋体" w:hAnsi="宋体"/>
          <w:color w:val="000000"/>
          <w:sz w:val="24"/>
        </w:rPr>
        <w:t>甲方：杭州襄七房股份经济合作社       乙方：</w:t>
      </w:r>
    </w:p>
    <w:p>
      <w:pPr>
        <w:snapToGrid w:val="0"/>
        <w:spacing w:line="500" w:lineRule="exact"/>
        <w:rPr>
          <w:rFonts w:ascii="宋体" w:hAnsi="宋体"/>
          <w:color w:val="000000"/>
          <w:sz w:val="24"/>
        </w:rPr>
      </w:pPr>
    </w:p>
    <w:p>
      <w:pPr>
        <w:snapToGrid w:val="0"/>
        <w:spacing w:line="500" w:lineRule="exact"/>
        <w:rPr>
          <w:rFonts w:ascii="宋体"/>
          <w:color w:val="000000"/>
          <w:sz w:val="24"/>
        </w:rPr>
      </w:pPr>
      <w:r>
        <w:rPr>
          <w:rFonts w:hint="eastAsia" w:ascii="宋体" w:hAnsi="宋体"/>
          <w:color w:val="000000"/>
          <w:sz w:val="24"/>
        </w:rPr>
        <w:t>甲方代表：</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乙方代表：</w:t>
      </w:r>
      <w:r>
        <w:rPr>
          <w:rFonts w:ascii="宋体" w:hAnsi="宋体"/>
          <w:color w:val="000000"/>
          <w:sz w:val="24"/>
        </w:rPr>
        <w:t xml:space="preserve"> </w:t>
      </w:r>
    </w:p>
    <w:p>
      <w:pPr>
        <w:snapToGrid w:val="0"/>
        <w:spacing w:line="500" w:lineRule="exact"/>
        <w:rPr>
          <w:rFonts w:ascii="宋体" w:hAnsi="宋体"/>
          <w:color w:val="FF0000"/>
          <w:sz w:val="24"/>
        </w:rPr>
      </w:pPr>
    </w:p>
    <w:p>
      <w:pPr>
        <w:snapToGrid w:val="0"/>
        <w:spacing w:line="500" w:lineRule="exact"/>
        <w:rPr>
          <w:rFonts w:ascii="宋体"/>
          <w:color w:val="auto"/>
          <w:sz w:val="24"/>
        </w:rPr>
      </w:pP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  日</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  日</w:t>
      </w:r>
      <w:r>
        <w:rPr>
          <w:rFonts w:ascii="宋体" w:hAnsi="宋体"/>
          <w:color w:val="auto"/>
          <w:sz w:val="24"/>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TA1MGE3MzM1Nzg4NTQ3MjQxZTIyZWI4MjcwOGIifQ=="/>
  </w:docVars>
  <w:rsids>
    <w:rsidRoot w:val="00F64172"/>
    <w:rsid w:val="00061EAB"/>
    <w:rsid w:val="000E561B"/>
    <w:rsid w:val="0015467A"/>
    <w:rsid w:val="0016311D"/>
    <w:rsid w:val="001A19AC"/>
    <w:rsid w:val="002C4751"/>
    <w:rsid w:val="002F6872"/>
    <w:rsid w:val="00313E20"/>
    <w:rsid w:val="00355382"/>
    <w:rsid w:val="0063015A"/>
    <w:rsid w:val="006446A1"/>
    <w:rsid w:val="006A4586"/>
    <w:rsid w:val="006D13C0"/>
    <w:rsid w:val="00707CB0"/>
    <w:rsid w:val="007A1A2B"/>
    <w:rsid w:val="007E059A"/>
    <w:rsid w:val="00805043"/>
    <w:rsid w:val="008D490B"/>
    <w:rsid w:val="00910A10"/>
    <w:rsid w:val="0094558A"/>
    <w:rsid w:val="00962D01"/>
    <w:rsid w:val="009C6F62"/>
    <w:rsid w:val="00A6533F"/>
    <w:rsid w:val="00A74D3F"/>
    <w:rsid w:val="00BE1719"/>
    <w:rsid w:val="00C11C6C"/>
    <w:rsid w:val="00D8487E"/>
    <w:rsid w:val="00E50C54"/>
    <w:rsid w:val="00E51F88"/>
    <w:rsid w:val="00F31B79"/>
    <w:rsid w:val="00F64172"/>
    <w:rsid w:val="00F91FFF"/>
    <w:rsid w:val="025F1A32"/>
    <w:rsid w:val="08571011"/>
    <w:rsid w:val="094465D7"/>
    <w:rsid w:val="15746B8A"/>
    <w:rsid w:val="51DC72B9"/>
    <w:rsid w:val="55D83A70"/>
    <w:rsid w:val="77F359DF"/>
    <w:rsid w:val="7FF559F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qFormat/>
    <w:uiPriority w:val="99"/>
    <w:rPr>
      <w:b/>
      <w:bCs/>
    </w:rPr>
  </w:style>
  <w:style w:type="character" w:styleId="9">
    <w:name w:val="annotation reference"/>
    <w:basedOn w:val="8"/>
    <w:qFormat/>
    <w:uiPriority w:val="99"/>
    <w:rPr>
      <w:rFonts w:cs="Times New Roman"/>
      <w:sz w:val="21"/>
      <w:szCs w:val="21"/>
    </w:rPr>
  </w:style>
  <w:style w:type="paragraph" w:customStyle="1" w:styleId="1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
    <w:name w:val="页眉 Char"/>
    <w:basedOn w:val="8"/>
    <w:link w:val="5"/>
    <w:semiHidden/>
    <w:qFormat/>
    <w:locked/>
    <w:uiPriority w:val="99"/>
    <w:rPr>
      <w:rFonts w:cs="Times New Roman"/>
      <w:sz w:val="18"/>
      <w:szCs w:val="18"/>
    </w:rPr>
  </w:style>
  <w:style w:type="character" w:customStyle="1" w:styleId="12">
    <w:name w:val="页脚 Char"/>
    <w:basedOn w:val="8"/>
    <w:link w:val="4"/>
    <w:semiHidden/>
    <w:qFormat/>
    <w:locked/>
    <w:uiPriority w:val="99"/>
    <w:rPr>
      <w:rFonts w:cs="Times New Roman"/>
      <w:sz w:val="18"/>
      <w:szCs w:val="18"/>
    </w:rPr>
  </w:style>
  <w:style w:type="character" w:customStyle="1" w:styleId="13">
    <w:name w:val="批注框文本 Char"/>
    <w:basedOn w:val="8"/>
    <w:link w:val="3"/>
    <w:semiHidden/>
    <w:qFormat/>
    <w:locked/>
    <w:uiPriority w:val="99"/>
    <w:rPr>
      <w:rFonts w:cs="Times New Roman"/>
      <w:sz w:val="2"/>
    </w:rPr>
  </w:style>
  <w:style w:type="character" w:customStyle="1" w:styleId="14">
    <w:name w:val="Comment Text Char"/>
    <w:basedOn w:val="8"/>
    <w:link w:val="2"/>
    <w:semiHidden/>
    <w:qFormat/>
    <w:locked/>
    <w:uiPriority w:val="99"/>
    <w:rPr>
      <w:rFonts w:cs="Times New Roman"/>
      <w:sz w:val="24"/>
      <w:szCs w:val="24"/>
    </w:rPr>
  </w:style>
  <w:style w:type="character" w:customStyle="1" w:styleId="15">
    <w:name w:val="批注文字 Char"/>
    <w:basedOn w:val="8"/>
    <w:link w:val="2"/>
    <w:qFormat/>
    <w:locked/>
    <w:uiPriority w:val="99"/>
    <w:rPr>
      <w:rFonts w:cs="Times New Roman"/>
      <w:kern w:val="2"/>
      <w:sz w:val="24"/>
      <w:szCs w:val="24"/>
    </w:rPr>
  </w:style>
  <w:style w:type="character" w:customStyle="1" w:styleId="16">
    <w:name w:val="Comment Subject Char"/>
    <w:basedOn w:val="15"/>
    <w:link w:val="6"/>
    <w:semiHidden/>
    <w:qFormat/>
    <w:locked/>
    <w:uiPriority w:val="99"/>
    <w:rPr>
      <w:b/>
      <w:bCs/>
    </w:rPr>
  </w:style>
  <w:style w:type="character" w:customStyle="1" w:styleId="17">
    <w:name w:val="批注主题 Char"/>
    <w:basedOn w:val="15"/>
    <w:link w:val="6"/>
    <w:qFormat/>
    <w:locked/>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728</Words>
  <Characters>4151</Characters>
  <Lines>34</Lines>
  <Paragraphs>9</Paragraphs>
  <TotalTime>32</TotalTime>
  <ScaleCrop>false</ScaleCrop>
  <LinksUpToDate>false</LinksUpToDate>
  <CharactersWithSpaces>4870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2018-12-13T04:32:00Z</dcterms:created>
  <dc:creator>朱震东</dc:creator>
  <cp:lastModifiedBy>徐诗丹</cp:lastModifiedBy>
  <cp:lastPrinted>2021-01-20T06:35:00Z</cp:lastPrinted>
  <dcterms:modified xsi:type="dcterms:W3CDTF">2024-10-14T08:10:46Z</dcterms:modified>
  <dc:title>庆春路购书中心招商合同主要条款（外事游船）</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3F8D6C02883F4DE4A8145CAEEBB86078_12</vt:lpwstr>
  </property>
</Properties>
</file>