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C9564D3">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5F31C25D">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承租杭州市上城区枫蕴雅居及吉蕴和府部分房屋7年租赁权</w:t>
      </w:r>
      <w:r>
        <w:rPr>
          <w:rFonts w:hint="eastAsia" w:asciiTheme="minorEastAsia" w:hAnsiTheme="minorEastAsia" w:eastAsiaTheme="minorEastAsia" w:cstheme="minorEastAsia"/>
          <w:sz w:val="21"/>
          <w:szCs w:val="21"/>
          <w:highlight w:val="none"/>
        </w:rPr>
        <w:t>项目，现做如下承诺：</w:t>
      </w:r>
    </w:p>
    <w:p w14:paraId="493B827D">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5 个工作日内，携带承租申请材料原件到杭交所完成现场确认并签署《房屋租赁协议书》；并在《房屋租赁协议书》签署之日起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753DA2B8">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同意杭交所在经出租方申请之日起3个工作日内将承租方已交纳的首期租金、履约保证金全部划转至出租方指定账户。</w:t>
      </w:r>
    </w:p>
    <w:p w14:paraId="42E35875">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租赁房屋</w:t>
      </w:r>
      <w:bookmarkStart w:id="0" w:name="_GoBack"/>
      <w:bookmarkEnd w:id="0"/>
      <w:r>
        <w:rPr>
          <w:rFonts w:hint="eastAsia" w:asciiTheme="minorEastAsia" w:hAnsiTheme="minorEastAsia" w:eastAsiaTheme="minorEastAsia" w:cstheme="minorEastAsia"/>
          <w:sz w:val="21"/>
          <w:szCs w:val="21"/>
          <w:highlight w:val="none"/>
          <w:lang w:val="en-US" w:eastAsia="zh-CN"/>
        </w:rPr>
        <w:t>使用权类型为划拨。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w:t>
      </w:r>
      <w:r>
        <w:rPr>
          <w:rFonts w:hint="eastAsia" w:asciiTheme="minorEastAsia" w:hAnsiTheme="minorEastAsia" w:eastAsiaTheme="minorEastAsia" w:cstheme="minorEastAsia"/>
          <w:sz w:val="21"/>
          <w:szCs w:val="21"/>
          <w:highlight w:val="none"/>
        </w:rPr>
        <w:t>。</w:t>
      </w:r>
    </w:p>
    <w:p w14:paraId="5250C45B">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如因租赁房屋的用途与租赁用途不一致而需要办理相关审批手续的，由承租方自行负责办理，承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14:paraId="4A2CCE74">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承租方已自行了解房屋的结构、装修、位置、环境、设施、物业及水电可供容量等现状，承诺承租后不得有噪音扰民等情形，后续租赁期限内若与周边居民、相邻租户发生纠纷，需自行处理、解决，出租方不承担任何责任。</w:t>
      </w:r>
    </w:p>
    <w:p w14:paraId="379807A4">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14:paraId="0EED5998">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在租赁期内，租赁房屋未经出租方书面同意不得转租。如承租方擅自转租的，转租行为无效。承租方有权单方面解除《房屋租赁协议书》收回房屋。如由此引起的经济损失由承租方自行承担，出租方不负任何责任。</w:t>
      </w:r>
    </w:p>
    <w:p w14:paraId="7BC184E8">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①若注册成立新公司主体的，承租方应为新公司控股股东（即持有新公司50%以上股份不包含50%）。</w:t>
      </w:r>
    </w:p>
    <w:p w14:paraId="4AD2BE14">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②若注册成立新个体工商户的，承租方需为经营者本人,营业执照负责人应与承租方一致。</w:t>
      </w:r>
    </w:p>
    <w:p w14:paraId="4745FF4E">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③在租赁合同履行过程中，承租方不得随意变更承租方与新的经营主体之间的关联性内容。</w:t>
      </w:r>
    </w:p>
    <w:p w14:paraId="162DB03E">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10、承租方装修中涉及动火、高空、有限空间等作业的必须先到相关单位办理许可证方可作业（动火、高空、有限空间作业按要求提供申请及作业方案），无相关许可不得私自作业。</w:t>
      </w:r>
    </w:p>
    <w:p w14:paraId="6EC6C1A7">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11、为用电安全，建议承租方在承租物业内安装灭弧式智慧用电报警装置，费用自行承担。</w:t>
      </w:r>
    </w:p>
    <w:p w14:paraId="05A177A8">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u w:val="none"/>
          <w:lang w:val="en-US" w:eastAsia="zh-CN"/>
        </w:rPr>
      </w:pPr>
      <w:r>
        <w:rPr>
          <w:rFonts w:hint="eastAsia" w:asciiTheme="minorEastAsia" w:hAnsiTheme="minorEastAsia" w:eastAsiaTheme="minorEastAsia" w:cstheme="minorEastAsia"/>
          <w:sz w:val="21"/>
          <w:szCs w:val="21"/>
          <w:highlight w:val="none"/>
          <w:lang w:val="en-US" w:eastAsia="zh-CN"/>
        </w:rPr>
        <w:t>12、</w:t>
      </w:r>
      <w:r>
        <w:rPr>
          <w:rFonts w:hint="eastAsia" w:ascii="宋体" w:hAnsi="宋体" w:eastAsia="宋体" w:cs="Times New Roman"/>
          <w:szCs w:val="21"/>
          <w:highlight w:val="none"/>
          <w:u w:val="none"/>
          <w:lang w:val="en-US" w:eastAsia="zh-CN"/>
        </w:rPr>
        <w:t>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14:paraId="0B004C9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Times New Roman"/>
          <w:szCs w:val="21"/>
          <w:highlight w:val="none"/>
          <w:u w:val="none"/>
          <w:lang w:val="en-US" w:eastAsia="zh-CN"/>
        </w:rPr>
      </w:pPr>
      <w:r>
        <w:rPr>
          <w:rFonts w:hint="eastAsia" w:ascii="宋体" w:hAnsi="宋体" w:cs="Times New Roman"/>
          <w:szCs w:val="21"/>
          <w:highlight w:val="none"/>
          <w:u w:val="none"/>
          <w:lang w:val="en-US" w:eastAsia="zh-CN"/>
        </w:rPr>
        <w:t>13、承租方在租赁期间需交纳相应的物业管理费，具体以实际物业公司收取为准。</w:t>
      </w:r>
    </w:p>
    <w:p w14:paraId="237D3E4C">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Times New Roman"/>
          <w:szCs w:val="21"/>
          <w:highlight w:val="none"/>
          <w:u w:val="none"/>
          <w:lang w:val="en-US" w:eastAsia="zh-CN"/>
        </w:rPr>
      </w:pPr>
      <w:r>
        <w:rPr>
          <w:rFonts w:hint="eastAsia" w:ascii="宋体" w:hAnsi="宋体" w:cs="Times New Roman"/>
          <w:szCs w:val="21"/>
          <w:highlight w:val="none"/>
          <w:u w:val="none"/>
          <w:lang w:val="en-US" w:eastAsia="zh-CN"/>
        </w:rPr>
        <w:t>14、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14:paraId="7601F880">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Times New Roman"/>
          <w:szCs w:val="21"/>
          <w:highlight w:val="none"/>
          <w:u w:val="none"/>
          <w:lang w:val="en-US" w:eastAsia="zh-CN"/>
        </w:rPr>
      </w:pPr>
      <w:r>
        <w:rPr>
          <w:rFonts w:hint="eastAsia" w:ascii="宋体" w:hAnsi="宋体" w:cs="Times New Roman"/>
          <w:szCs w:val="21"/>
          <w:highlight w:val="none"/>
          <w:u w:val="none"/>
          <w:lang w:val="en-US" w:eastAsia="zh-CN"/>
        </w:rPr>
        <w:t>15、出租方与承租方权利义务具体以出租方提供的《房屋租赁协议书》（样本）为准。</w:t>
      </w:r>
    </w:p>
    <w:p w14:paraId="7753519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宋体" w:hAnsi="宋体" w:cs="Times New Roman"/>
          <w:szCs w:val="21"/>
          <w:highlight w:val="none"/>
          <w:u w:val="none"/>
          <w:lang w:val="en-US" w:eastAsia="zh-CN"/>
        </w:rPr>
        <w:t>16、</w:t>
      </w:r>
      <w:r>
        <w:rPr>
          <w:rFonts w:hint="eastAsia" w:asciiTheme="minorEastAsia" w:hAnsiTheme="minorEastAsia" w:eastAsiaTheme="minorEastAsia" w:cstheme="minorEastAsia"/>
          <w:sz w:val="21"/>
          <w:szCs w:val="21"/>
          <w:highlight w:val="none"/>
          <w:lang w:val="en-US" w:eastAsia="zh-CN"/>
        </w:rPr>
        <w:t>本项目成交承租方需支付首年一个月租金计收的交易服务费</w:t>
      </w:r>
      <w:r>
        <w:rPr>
          <w:rFonts w:hint="eastAsia" w:asciiTheme="minorEastAsia" w:hAnsiTheme="minorEastAsia" w:eastAsiaTheme="minorEastAsia" w:cstheme="minorEastAsia"/>
          <w:sz w:val="21"/>
          <w:szCs w:val="21"/>
          <w:highlight w:val="none"/>
        </w:rPr>
        <w:t>。</w:t>
      </w:r>
    </w:p>
    <w:p w14:paraId="603E9E93">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E70C6C0">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540631C3">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08677126">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（3）在被确定为承租方后未按约定签署《房屋租赁协议书》的或未按约定支付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val="en-US" w:eastAsia="zh-CN"/>
        </w:rPr>
        <w:t>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6736509B">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79B4E207">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F9E32B">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73E5800"/>
    <w:rsid w:val="182972BD"/>
    <w:rsid w:val="1AAB501E"/>
    <w:rsid w:val="1D575ECA"/>
    <w:rsid w:val="1DA37C3B"/>
    <w:rsid w:val="1EEC13A1"/>
    <w:rsid w:val="20A51056"/>
    <w:rsid w:val="27541626"/>
    <w:rsid w:val="27AA290F"/>
    <w:rsid w:val="285D694C"/>
    <w:rsid w:val="2B1F0483"/>
    <w:rsid w:val="2FA5177C"/>
    <w:rsid w:val="32557358"/>
    <w:rsid w:val="32FB67E2"/>
    <w:rsid w:val="37522DE0"/>
    <w:rsid w:val="383E6FED"/>
    <w:rsid w:val="38456167"/>
    <w:rsid w:val="3AC43A69"/>
    <w:rsid w:val="3B103714"/>
    <w:rsid w:val="3B6738AB"/>
    <w:rsid w:val="45962498"/>
    <w:rsid w:val="46DF21A2"/>
    <w:rsid w:val="4ACC618D"/>
    <w:rsid w:val="50D93D32"/>
    <w:rsid w:val="5187378F"/>
    <w:rsid w:val="54E62B26"/>
    <w:rsid w:val="55D769B2"/>
    <w:rsid w:val="585D3FC2"/>
    <w:rsid w:val="5A765B12"/>
    <w:rsid w:val="5A7D1B2E"/>
    <w:rsid w:val="5B7B2FC6"/>
    <w:rsid w:val="5E1C3329"/>
    <w:rsid w:val="5EE74137"/>
    <w:rsid w:val="62F53709"/>
    <w:rsid w:val="63C12C87"/>
    <w:rsid w:val="655941F8"/>
    <w:rsid w:val="6B7C4F72"/>
    <w:rsid w:val="6BBC636F"/>
    <w:rsid w:val="6BE8130D"/>
    <w:rsid w:val="6F750EC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2006</Words>
  <Characters>2021</Characters>
  <Lines>8</Lines>
  <Paragraphs>2</Paragraphs>
  <TotalTime>0</TotalTime>
  <ScaleCrop>false</ScaleCrop>
  <LinksUpToDate>false</LinksUpToDate>
  <CharactersWithSpaces>2115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2025-04-21T10:07:21Z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824C53EAD98E4E6FAE634577C3C8D155</vt:lpwstr>
  </property>
  <property fmtid="{D5CDD505-2E9C-101B-9397-08002B2CF9AE}" pid="4" name="KSOTemplateDocerSaveRecord">
    <vt:lpwstr>eyJoZGlkIjoiYTRmZTg4YTg3OTkxNDNiMGE2ZTM4YzhiYWM4OTZmZWYiLCJ1c2VySWQiOiI5NTMwNTIxNDkifQ==</vt:lpwstr>
  </property>
</Properties>
</file>