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房屋租赁合同</w:t>
      </w:r>
    </w:p>
    <w:bookmarkEnd w:id="0"/>
    <w:p>
      <w:pPr>
        <w:rPr>
          <w:rFonts w:ascii="楷体" w:hAnsi="楷体" w:eastAsia="楷体" w:cs="楷体"/>
          <w:sz w:val="24"/>
          <w:szCs w:val="24"/>
        </w:rPr>
      </w:pPr>
      <w:r>
        <w:rPr>
          <w:rFonts w:hint="eastAsia" w:ascii="楷体" w:hAnsi="楷体" w:eastAsia="楷体" w:cs="楷体"/>
          <w:sz w:val="24"/>
          <w:szCs w:val="24"/>
        </w:rPr>
        <w:t xml:space="preserve">                                                 编号：</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（以下简称“甲方”）</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0571-87769593</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lang w:val="en-US" w:eastAsia="zh-CN"/>
        </w:rPr>
        <w:t>杭州市上城区婺江路319号蕙沣大厦16楼</w:t>
      </w:r>
    </w:p>
    <w:p>
      <w:pPr>
        <w:rPr>
          <w:rFonts w:ascii="楷体" w:hAnsi="楷体" w:eastAsia="楷体" w:cs="楷体"/>
          <w:color w:val="auto"/>
          <w:sz w:val="28"/>
          <w:szCs w:val="28"/>
        </w:rPr>
      </w:pPr>
      <w:r>
        <w:rPr>
          <w:rFonts w:hint="eastAsia" w:ascii="楷体" w:hAnsi="楷体" w:eastAsia="楷体" w:cs="楷体"/>
          <w:color w:val="auto"/>
          <w:sz w:val="28"/>
          <w:szCs w:val="28"/>
        </w:rPr>
        <w:t>乙方：                                    （以下简称“乙方”）</w:t>
      </w:r>
    </w:p>
    <w:p>
      <w:pPr>
        <w:rPr>
          <w:rFonts w:ascii="楷体" w:hAnsi="楷体" w:eastAsia="楷体" w:cs="楷体"/>
          <w:color w:val="auto"/>
          <w:sz w:val="28"/>
          <w:szCs w:val="28"/>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ascii="楷体" w:hAnsi="楷体" w:eastAsia="楷体" w:cs="楷体"/>
          <w:color w:val="auto"/>
          <w:sz w:val="28"/>
          <w:szCs w:val="28"/>
        </w:rPr>
      </w:pPr>
      <w:r>
        <w:rPr>
          <w:rFonts w:hint="eastAsia" w:ascii="楷体" w:hAnsi="楷体" w:eastAsia="楷体" w:cs="楷体"/>
          <w:color w:val="auto"/>
          <w:sz w:val="28"/>
          <w:szCs w:val="28"/>
        </w:rPr>
        <w:t>联系地址：</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甲方将坐落于</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年。租赁期自</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2.1 该物业招商业态为除属地政府及相关职能部门明令禁止经营的业态外，其余业态经行政审批后均可经营，其他经营项目以法律法规的规定以及有关部门审批同意为准。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2.2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2.5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2.6乙方有义务负责保养该物业内部甲方提供给乙方的专用设施设备，且一切费用由乙方负责。因维修、保养、使用不当而造成设施损坏及其他损失的，由乙方负责赔偿。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年止。如该公司拒绝确认的，则甲方有权立即解除本合同、收回房屋、并采取断水、断电等措施，并按乙方违约追究违约责任。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3.1 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w:t>
      </w:r>
      <w:r>
        <w:rPr>
          <w:rFonts w:hint="eastAsia" w:ascii="楷体" w:hAnsi="楷体" w:eastAsia="楷体" w:cs="楷体"/>
          <w:color w:val="auto"/>
          <w:sz w:val="28"/>
          <w:szCs w:val="28"/>
          <w:lang w:eastAsia="zh-CN"/>
        </w:rPr>
        <w:t>（合同总金额</w:t>
      </w:r>
      <w:r>
        <w:rPr>
          <w:rFonts w:hint="eastAsia" w:ascii="楷体" w:hAnsi="楷体" w:eastAsia="楷体" w:cs="楷体"/>
          <w:color w:val="auto"/>
          <w:sz w:val="28"/>
          <w:szCs w:val="28"/>
          <w:lang w:val="en-US" w:eastAsia="zh-CN"/>
        </w:rPr>
        <w:t>-应</w:t>
      </w:r>
      <w:r>
        <w:rPr>
          <w:rFonts w:hint="eastAsia" w:ascii="楷体" w:hAnsi="楷体" w:eastAsia="楷体" w:cs="楷体"/>
          <w:color w:val="auto"/>
          <w:sz w:val="28"/>
          <w:szCs w:val="28"/>
          <w:lang w:eastAsia="zh-CN"/>
        </w:rPr>
        <w:t>收金额）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3.4装修期满且乙方正常开展经营活动的，甲方经结算后，可向乙方退还剩余的装修保证金。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年递增</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%，一直到租赁期限届满为止。乙方应按以下标准支付租金（含设施、设备使用费）：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469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3"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4693"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月</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日前由乙方支付给</w:t>
      </w:r>
      <w:r>
        <w:rPr>
          <w:rFonts w:hint="eastAsia" w:ascii="楷体" w:hAnsi="楷体" w:eastAsia="楷体" w:cs="楷体"/>
          <w:color w:val="auto"/>
          <w:sz w:val="28"/>
          <w:szCs w:val="28"/>
          <w:lang w:val="en-US" w:eastAsia="zh-CN"/>
        </w:rPr>
        <w:t>杭州产权交易所。本次交易成交后，按照甲方的要求，杭州产权交易所在收到承租方支付的款项后在甲方要求的时间内将已收款项划转至甲方指定账户。</w:t>
      </w:r>
      <w:r>
        <w:rPr>
          <w:rFonts w:hint="eastAsia" w:ascii="楷体" w:hAnsi="楷体" w:eastAsia="楷体" w:cs="楷体"/>
          <w:color w:val="auto"/>
          <w:sz w:val="28"/>
          <w:szCs w:val="28"/>
        </w:rPr>
        <w:t>其余租赁费用在上个付费周期届满5天前由乙方支付给甲方。上述租金并不包括乙方需交付的物业服务费、乙方经营活动而产生的政府税费及其他应由乙方支付的租金以外的费用（如水、电、电话费、垃圾清运费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4.1.3甲方有义务保证租期内房屋公共区域的结构及设备可完善使用，但乙方不得以任何房屋缺陷问题为由（包括设施设备，装饰等）拖欠租金。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 保证金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4.2.1履约保证金为人民币</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元整，装修保证金</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元整，由乙方在本合同签订后5个工作日内向</w:t>
      </w:r>
      <w:r>
        <w:rPr>
          <w:rFonts w:hint="eastAsia" w:ascii="楷体" w:hAnsi="楷体" w:eastAsia="楷体" w:cs="楷体"/>
          <w:color w:val="auto"/>
          <w:sz w:val="28"/>
          <w:szCs w:val="28"/>
          <w:lang w:val="en-US" w:eastAsia="zh-CN"/>
        </w:rPr>
        <w:t>杭州产权交易所支付</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本次交易成交后，按照甲方的要求，杭州产权交易所在收到承租方支付的款项后在甲方要求的时间内将已收款项划转至甲方指定账户。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4.2.4 本合同终止（不论何种原因），乙方交还该物业，且甲乙双方就租赁该物业而产生的一切权利和义务清理完毕并办理书面交接手续后10个工作日内，甲方向乙方退还剩余履约保证金（不计利息）。</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开户银行：农业银行（新城支行）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租赁合同无效、解除、撤销等甲方需退还租金的，或者按照租赁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年 月 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租赁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重新与变更后的物业公司签订相关物业服务合同。否则，甲方有权解除本合同，乙方应当按首年年租金标准的50%向甲方支付违约金，甲方还有权没收乙方的租赁保证金及装修保证金。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甲方或物业服务公司有权采取停水、停电等措施，由此造成的一切损失，由乙方自行承担。</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没收乙方的租赁保证金及装修保证金，且乙方应当按当年年租金标准的50%向甲方支付违约金。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月租金标准的【一个月】的转租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乙方转租行为结束后，乙方须提供包括但不限于：与转租方解约合同、注销该地址营业执照等相关证明材料，经甲方审核确认后，该笔转租保证金无息退还。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应予以配合，但甲方的该等行为不得干扰乙方的正常经营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7.1.2 除租赁期限届满，正常终止合同外，如果甲方或乙方依据本合同或法律、法规的规定单方面解除合同，或因不可抗力或意外事件等其他原因致使本合同提前终止的，则乙方应当在本合同提前终止之日起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乙方未拆走或者逾期拆走的装修与设施、设备无偿归甲方所有，甲方不予补偿。同时，乙方不得拆除或损坏与公共设施有关的一切设备，若有违反，甲方有权按上述行为发生时的设施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05</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甲方有权采取停水、停电等相关措施，如造成乙方损失的，由乙方自行承担。同时乙方应按交还物业前最后一月的租金标准向甲方支付2.5倍占有使用费，并向甲方赔偿由此而造成的直接损失和间接损失（包括但不限于租金、物业服务相关费用、水费、电费等其他费用及其违约金、向第三人支付的违约金以及第三人的损失），同时甲方有权没收乙方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按照实际损失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8.3.4乙方在按照有关规定，向相关职能部门办理广告发布审批手续并承担费用后可设置店招。乙方不得在物业以外的街区公共区域悬挂或张贴标识标牌及广告类宣传品。</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除本合同约定外，在承租期内甲方因自身原因需提前解除合同，应提前3个月书面通知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期届满之日（书面通知另有约定除外）解除。甲方应在乙方腾退房屋后，退还截至合同解除或乙方实际腾房（以两者较晚为准）之日乙方已缴纳但尚未实际到期的租金（如有），并双倍返还乙方已缴纳保证金作为甲方单方解约的补偿，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违约的责任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 对于乙方的违约，甲方有权在给予了乙方不少于10天的纠正期限届满后停止对该物业的公用事业等供应（包括但不限于水、电、通讯等），并直至乙方的违约行为完全纠正为止。因此产生的损失、责任由乙方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10.2.2 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（6）未经甲方的事先书面许可，乙方转租或分租租赁场所或许可任何第三人使用租赁场所；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（7）乙方的其他违约行为在乙方收到甲方发出的要求纠正该等违约行为的书面通知后的三十天内仍未予纠正的，本合同将在甲方将通知送达到根据第12.1条确定的乙方的地址后终止。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10.2.3.如乙方发生因法律规定或合同约定应承担的费用而未按时支付的，甲方有权直接从保证金中扣除；在保证金相应扣除后，乙方应在收到甲方通知后补足，逾期补足的甲方有权按保证金总额以每日千分之一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支付的违约赔偿须足以弥补甲方因乙方的违约而遭受、产生的任何损失、损害、费用、支出，并应承担甲方为主张该权利而产生的相关合理费用包括但不限于律师费、诉讼费、保全费、审计费、鉴定费、执行费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，除应当按本合同约定承担相应的违约责任之外，还应当自逾期之日起每天按应付未付款项金额的的0.</w:t>
      </w:r>
      <w:r>
        <w:rPr>
          <w:rFonts w:ascii="楷体" w:hAnsi="楷体" w:eastAsia="楷体" w:cs="楷体"/>
          <w:color w:val="auto"/>
          <w:sz w:val="28"/>
          <w:szCs w:val="28"/>
        </w:rPr>
        <w:t>05</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b.除以上a款所述未按期付款之外的其他任何一次的违约，则与6个月的租金（以违约行为发生时适用的租金标准为准）等额。</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电话：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联系人：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15.1.2出租房屋设备、设施的移交及维修、保养，租赁甲乙双方另行签订相关合同。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15.2.1 正常的房屋大修费用由甲方承担；日常的房屋维修费用由乙方承担，如需维修乙方应书面通知甲方，甲方收到通知后维修。因乙方管理使用不善造成房屋及相关设备的损失和维修费用，由乙方承担并负责赔偿由此给甲方造成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15.2.2 正常的房屋大修及日常的房屋维修的界线是：大修是指需牵动或拆除部分主体构件，但不需全部拆除的工程，大修工程费用在一万元以上的；日常维修是指凡需牵动或拆除少量主体构件或是小损小坏，但保持原房的规模和结构，费用在一万元以下的。维修费用以甲方委托的维修单位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地址：杭州市上城区婺江路319号蕙沣大厦B座17层</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联系电话：0571-87769595</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p>
    <w:p>
      <w:pPr>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pPr>
        <w:rPr>
          <w:rFonts w:ascii="楷体" w:hAnsi="楷体" w:eastAsia="楷体" w:cs="楷体"/>
          <w:color w:val="auto"/>
          <w:sz w:val="28"/>
          <w:szCs w:val="28"/>
        </w:rPr>
      </w:pPr>
      <w:r>
        <w:rPr>
          <w:rFonts w:hint="eastAsia" w:ascii="楷体" w:hAnsi="楷体" w:eastAsia="楷体" w:cs="楷体"/>
          <w:color w:val="auto"/>
          <w:sz w:val="28"/>
          <w:szCs w:val="28"/>
        </w:rPr>
        <w:t>代表人（签字）：</w:t>
      </w:r>
    </w:p>
    <w:p>
      <w:pPr>
        <w:rPr>
          <w:rFonts w:ascii="楷体" w:hAnsi="楷体" w:eastAsia="楷体" w:cs="楷体"/>
          <w:color w:val="auto"/>
          <w:sz w:val="28"/>
          <w:szCs w:val="28"/>
        </w:rPr>
      </w:pPr>
      <w:r>
        <w:rPr>
          <w:rFonts w:hint="eastAsia" w:ascii="楷体" w:hAnsi="楷体" w:eastAsia="楷体" w:cs="楷体"/>
          <w:color w:val="auto"/>
          <w:sz w:val="28"/>
          <w:szCs w:val="28"/>
        </w:rPr>
        <w:t xml:space="preserve">联系电话： </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firstLine="1120" w:firstLineChars="40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pStyle w:val="3"/>
        <w:spacing w:line="360" w:lineRule="auto"/>
        <w:ind w:left="0" w:leftChars="0"/>
        <w:jc w:val="center"/>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（2023年8月修订版）</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方违约金每次贰千至伍万元（在租赁保证金中扣除），且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640" w:firstLineChars="200"/>
        <w:rPr>
          <w:rFonts w:ascii="黑体" w:hAnsi="黑体" w:eastAsia="黑体"/>
          <w:color w:val="auto"/>
          <w:sz w:val="32"/>
          <w:szCs w:val="32"/>
        </w:rPr>
      </w:pPr>
      <w:r>
        <w:rPr>
          <w:rFonts w:hint="eastAsia" w:ascii="黑体" w:hAnsi="黑体" w:eastAsia="黑体"/>
          <w:color w:val="auto"/>
          <w:sz w:val="32"/>
          <w:szCs w:val="32"/>
        </w:rPr>
        <w:t>附件4</w:t>
      </w:r>
      <w:r>
        <w:rPr>
          <w:rFonts w:ascii="黑体" w:hAnsi="黑体" w:eastAsia="黑体"/>
          <w:color w:val="auto"/>
          <w:sz w:val="32"/>
          <w:szCs w:val="32"/>
        </w:rPr>
        <w:t xml:space="preserve">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rPr>
          <w:rFonts w:ascii="楷体" w:hAnsi="楷体" w:eastAsia="楷体" w:cs="楷体"/>
          <w:color w:val="auto"/>
          <w:sz w:val="28"/>
          <w:szCs w:val="28"/>
        </w:rPr>
      </w:pPr>
      <w:r>
        <w:rPr>
          <w:rFonts w:hint="eastAsia" w:ascii="楷体" w:hAnsi="楷体" w:eastAsia="楷体" w:cs="楷体"/>
          <w:color w:val="auto"/>
          <w:sz w:val="28"/>
          <w:szCs w:val="28"/>
        </w:rPr>
        <w:t>2.5不准接受管理和服务对象违规转让、赠与的股份及其红利，或擅自投资入股；</w:t>
      </w:r>
    </w:p>
    <w:p>
      <w:pPr>
        <w:rPr>
          <w:rFonts w:ascii="楷体" w:hAnsi="楷体" w:eastAsia="楷体" w:cs="楷体"/>
          <w:color w:val="auto"/>
          <w:sz w:val="28"/>
          <w:szCs w:val="28"/>
        </w:rPr>
      </w:pPr>
      <w:r>
        <w:rPr>
          <w:rFonts w:hint="eastAsia" w:ascii="楷体" w:hAnsi="楷体" w:eastAsia="楷体" w:cs="楷体"/>
          <w:color w:val="auto"/>
          <w:sz w:val="28"/>
          <w:szCs w:val="28"/>
        </w:rPr>
        <w:t>2.6不准在业务活动中设置障碍，敷衍推诿，态度粗鲁，刁难管理和服务对象；</w:t>
      </w:r>
    </w:p>
    <w:p>
      <w:pPr>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rPr>
          <w:rFonts w:ascii="楷体" w:hAnsi="楷体" w:eastAsia="楷体" w:cs="楷体"/>
          <w:color w:val="auto"/>
          <w:sz w:val="28"/>
          <w:szCs w:val="28"/>
        </w:rPr>
      </w:pPr>
      <w:r>
        <w:rPr>
          <w:rFonts w:hint="eastAsia" w:ascii="楷体" w:hAnsi="楷体" w:eastAsia="楷体" w:cs="楷体"/>
          <w:color w:val="auto"/>
          <w:sz w:val="28"/>
          <w:szCs w:val="28"/>
        </w:rPr>
        <w:t>2.8不准利用职权便利为亲朋好友谋取非法利益或从事营利性经营活动提供便利条件；</w:t>
      </w:r>
    </w:p>
    <w:p>
      <w:pPr>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按照管理权限，依据有关法律法规和规定给予党纪、政纪处分或组织处理；涉嫌犯罪的，移交司法机关追究刑事责任；给甲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第五条 其他</w:t>
      </w:r>
    </w:p>
    <w:p>
      <w:pPr>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r>
        <w:rPr>
          <w:rFonts w:hint="eastAsia" w:ascii="楷体" w:hAnsi="楷体" w:eastAsia="楷体" w:cs="楷体"/>
          <w:color w:val="auto"/>
          <w:sz w:val="28"/>
          <w:szCs w:val="28"/>
        </w:rPr>
        <w:t>（本页无正文，下接签署页）</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（本页无正文，下为签署页）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 xml:space="preserve">（签字）：　　　　　　　　                  </w:t>
      </w:r>
    </w:p>
    <w:p>
      <w:pPr>
        <w:rPr>
          <w:rFonts w:ascii="楷体" w:hAnsi="楷体" w:eastAsia="楷体" w:cs="楷体"/>
          <w:color w:val="auto"/>
          <w:sz w:val="28"/>
          <w:szCs w:val="28"/>
        </w:rPr>
      </w:pPr>
      <w:r>
        <w:rPr>
          <w:rFonts w:hint="eastAsia" w:ascii="楷体" w:hAnsi="楷体" w:eastAsia="楷体" w:cs="楷体"/>
          <w:color w:val="auto"/>
          <w:sz w:val="28"/>
          <w:szCs w:val="28"/>
        </w:rPr>
        <w:t>地址：杭州市</w:t>
      </w:r>
      <w:r>
        <w:rPr>
          <w:rFonts w:hint="eastAsia" w:ascii="楷体" w:hAnsi="楷体" w:eastAsia="楷体" w:cs="楷体"/>
          <w:color w:val="auto"/>
          <w:sz w:val="28"/>
          <w:szCs w:val="28"/>
          <w:lang w:val="en-US" w:eastAsia="zh-CN"/>
        </w:rPr>
        <w:t>上城</w:t>
      </w:r>
      <w:r>
        <w:rPr>
          <w:rFonts w:hint="eastAsia" w:ascii="楷体" w:hAnsi="楷体" w:eastAsia="楷体" w:cs="楷体"/>
          <w:color w:val="auto"/>
          <w:sz w:val="28"/>
          <w:szCs w:val="28"/>
        </w:rPr>
        <w:t xml:space="preserve">区婺江路319号蕙沣大厦B座17层　  </w:t>
      </w:r>
    </w:p>
    <w:p>
      <w:pPr>
        <w:rPr>
          <w:rFonts w:ascii="楷体" w:hAnsi="楷体" w:eastAsia="楷体" w:cs="楷体"/>
          <w:color w:val="auto"/>
          <w:sz w:val="28"/>
          <w:szCs w:val="28"/>
        </w:rPr>
      </w:pPr>
      <w:r>
        <w:rPr>
          <w:rFonts w:hint="eastAsia" w:ascii="楷体" w:hAnsi="楷体" w:eastAsia="楷体" w:cs="楷体"/>
          <w:color w:val="auto"/>
          <w:sz w:val="28"/>
          <w:szCs w:val="28"/>
        </w:rPr>
        <w:t xml:space="preserve">电话：0571-87769570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地址：</w:t>
      </w:r>
    </w:p>
    <w:p>
      <w:pPr>
        <w:rPr>
          <w:rFonts w:ascii="楷体" w:hAnsi="楷体" w:eastAsia="楷体" w:cs="楷体"/>
          <w:color w:val="auto"/>
          <w:sz w:val="28"/>
          <w:szCs w:val="28"/>
        </w:rPr>
      </w:pPr>
      <w:r>
        <w:rPr>
          <w:rFonts w:hint="eastAsia" w:ascii="楷体" w:hAnsi="楷体" w:eastAsia="楷体" w:cs="楷体"/>
          <w:color w:val="auto"/>
          <w:sz w:val="28"/>
          <w:szCs w:val="28"/>
        </w:rPr>
        <w:t>电话：</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DNiZTFmZjYyZDUzNGU2YWFiZmIyOWM3OTY2MzUifQ=="/>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90118E"/>
    <w:rsid w:val="034301C5"/>
    <w:rsid w:val="035F7286"/>
    <w:rsid w:val="06B616D3"/>
    <w:rsid w:val="08A12E48"/>
    <w:rsid w:val="08A172A1"/>
    <w:rsid w:val="0EC8521E"/>
    <w:rsid w:val="10C50D3F"/>
    <w:rsid w:val="11285EF4"/>
    <w:rsid w:val="12A26DB0"/>
    <w:rsid w:val="133408F7"/>
    <w:rsid w:val="149705AB"/>
    <w:rsid w:val="15C61F79"/>
    <w:rsid w:val="16036A85"/>
    <w:rsid w:val="16BE3EE0"/>
    <w:rsid w:val="1797418F"/>
    <w:rsid w:val="181538FB"/>
    <w:rsid w:val="182B17CD"/>
    <w:rsid w:val="1A0C522C"/>
    <w:rsid w:val="1A96309B"/>
    <w:rsid w:val="1BB6377E"/>
    <w:rsid w:val="1DE1690F"/>
    <w:rsid w:val="1DF04F32"/>
    <w:rsid w:val="200867E8"/>
    <w:rsid w:val="21CE5B69"/>
    <w:rsid w:val="252A4D65"/>
    <w:rsid w:val="278C6EA4"/>
    <w:rsid w:val="28764087"/>
    <w:rsid w:val="2A084DBF"/>
    <w:rsid w:val="2A782EBD"/>
    <w:rsid w:val="2F223B2F"/>
    <w:rsid w:val="31246013"/>
    <w:rsid w:val="32824A40"/>
    <w:rsid w:val="32DF0A5D"/>
    <w:rsid w:val="355575E0"/>
    <w:rsid w:val="35E64082"/>
    <w:rsid w:val="375F668E"/>
    <w:rsid w:val="37A739D4"/>
    <w:rsid w:val="38571BCD"/>
    <w:rsid w:val="38A73623"/>
    <w:rsid w:val="39551FA1"/>
    <w:rsid w:val="395CB793"/>
    <w:rsid w:val="3A7C48FD"/>
    <w:rsid w:val="3BD76AC6"/>
    <w:rsid w:val="3DB00F27"/>
    <w:rsid w:val="3EFFDCD9"/>
    <w:rsid w:val="3FD14A0E"/>
    <w:rsid w:val="41A40581"/>
    <w:rsid w:val="41F42FCE"/>
    <w:rsid w:val="42043080"/>
    <w:rsid w:val="432C4745"/>
    <w:rsid w:val="43FD4C85"/>
    <w:rsid w:val="44A64CC8"/>
    <w:rsid w:val="44DB3C1C"/>
    <w:rsid w:val="45376F1C"/>
    <w:rsid w:val="46AF53E9"/>
    <w:rsid w:val="4B6C5F5F"/>
    <w:rsid w:val="4C86434F"/>
    <w:rsid w:val="4FE17A31"/>
    <w:rsid w:val="502C1E79"/>
    <w:rsid w:val="51704A25"/>
    <w:rsid w:val="53BF62DB"/>
    <w:rsid w:val="53DF1099"/>
    <w:rsid w:val="574F4D71"/>
    <w:rsid w:val="57F75901"/>
    <w:rsid w:val="5A89319F"/>
    <w:rsid w:val="5B931316"/>
    <w:rsid w:val="5BBC0651"/>
    <w:rsid w:val="5C735424"/>
    <w:rsid w:val="5CD74C43"/>
    <w:rsid w:val="6238444A"/>
    <w:rsid w:val="626A79D9"/>
    <w:rsid w:val="62E93AFB"/>
    <w:rsid w:val="63C50D83"/>
    <w:rsid w:val="64690602"/>
    <w:rsid w:val="65EE13E0"/>
    <w:rsid w:val="66B72759"/>
    <w:rsid w:val="6C586093"/>
    <w:rsid w:val="6E114623"/>
    <w:rsid w:val="6E2C46CD"/>
    <w:rsid w:val="6F9B084B"/>
    <w:rsid w:val="6F9E5721"/>
    <w:rsid w:val="70A624FE"/>
    <w:rsid w:val="717D61F2"/>
    <w:rsid w:val="71893321"/>
    <w:rsid w:val="71B20F9E"/>
    <w:rsid w:val="71CB5BE5"/>
    <w:rsid w:val="71E75F84"/>
    <w:rsid w:val="738E634B"/>
    <w:rsid w:val="741C66DE"/>
    <w:rsid w:val="75EFFD4A"/>
    <w:rsid w:val="761E6F93"/>
    <w:rsid w:val="79FD0B59"/>
    <w:rsid w:val="7DFD47EA"/>
    <w:rsid w:val="7E3ECBE5"/>
    <w:rsid w:val="7E7C3015"/>
    <w:rsid w:val="7EFF097D"/>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unhideWhenUsed/>
    <w:qFormat/>
    <w:uiPriority w:val="99"/>
    <w:pPr>
      <w:spacing w:after="120"/>
      <w:ind w:left="420" w:leftChars="200"/>
    </w:pPr>
  </w:style>
  <w:style w:type="paragraph" w:styleId="4">
    <w:name w:val="Balloon Text"/>
    <w:basedOn w:val="1"/>
    <w:link w:val="13"/>
    <w:autoRedefine/>
    <w:qFormat/>
    <w:uiPriority w:val="0"/>
    <w:rPr>
      <w:sz w:val="18"/>
      <w:szCs w:val="18"/>
    </w:r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0">
    <w:name w:val="page number"/>
    <w:autoRedefine/>
    <w:qFormat/>
    <w:uiPriority w:val="0"/>
  </w:style>
  <w:style w:type="character" w:styleId="11">
    <w:name w:val="Hyperlink"/>
    <w:autoRedefine/>
    <w:unhideWhenUsed/>
    <w:qFormat/>
    <w:uiPriority w:val="0"/>
    <w:rPr>
      <w:color w:val="4646A3"/>
      <w:u w:val="none"/>
    </w:rPr>
  </w:style>
  <w:style w:type="character" w:styleId="12">
    <w:name w:val="annotation reference"/>
    <w:basedOn w:val="9"/>
    <w:autoRedefine/>
    <w:qFormat/>
    <w:uiPriority w:val="0"/>
    <w:rPr>
      <w:sz w:val="21"/>
      <w:szCs w:val="21"/>
    </w:rPr>
  </w:style>
  <w:style w:type="character" w:customStyle="1" w:styleId="13">
    <w:name w:val="批注框文本 字符"/>
    <w:link w:val="4"/>
    <w:autoRedefine/>
    <w:qFormat/>
    <w:uiPriority w:val="0"/>
    <w:rPr>
      <w:rFonts w:ascii="Calibri" w:hAnsi="Calibri"/>
      <w:kern w:val="2"/>
      <w:sz w:val="18"/>
      <w:szCs w:val="18"/>
    </w:rPr>
  </w:style>
  <w:style w:type="character" w:customStyle="1" w:styleId="14">
    <w:name w:val="页脚 字符"/>
    <w:link w:val="5"/>
    <w:autoRedefine/>
    <w:semiHidden/>
    <w:qFormat/>
    <w:uiPriority w:val="0"/>
    <w:rPr>
      <w:rFonts w:ascii="Calibri" w:hAnsi="Calibri" w:eastAsia="宋体"/>
      <w:kern w:val="2"/>
      <w:sz w:val="18"/>
      <w:szCs w:val="18"/>
      <w:lang w:val="en-US" w:eastAsia="zh-CN" w:bidi="ar-SA"/>
    </w:rPr>
  </w:style>
  <w:style w:type="character" w:customStyle="1" w:styleId="15">
    <w:name w:val="页眉 字符"/>
    <w:link w:val="6"/>
    <w:autoRedefine/>
    <w:semiHidden/>
    <w:qFormat/>
    <w:uiPriority w:val="0"/>
    <w:rPr>
      <w:rFonts w:ascii="Calibri" w:hAnsi="Calibri" w:eastAsia="宋体"/>
      <w:kern w:val="2"/>
      <w:sz w:val="18"/>
      <w:szCs w:val="18"/>
      <w:lang w:val="en-US" w:eastAsia="zh-CN" w:bidi="ar-SA"/>
    </w:rPr>
  </w:style>
  <w:style w:type="paragraph" w:styleId="16">
    <w:name w:val="List Paragraph"/>
    <w:basedOn w:val="1"/>
    <w:autoRedefine/>
    <w:qFormat/>
    <w:uiPriority w:val="0"/>
    <w:pPr>
      <w:ind w:firstLine="420" w:firstLineChars="200"/>
    </w:pPr>
  </w:style>
  <w:style w:type="paragraph" w:customStyle="1" w:styleId="17">
    <w:name w:val="Revision"/>
    <w:autoRedefine/>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2685</Words>
  <Characters>15307</Characters>
  <Lines>127</Lines>
  <Paragraphs>35</Paragraphs>
  <TotalTime>150</TotalTime>
  <ScaleCrop>false</ScaleCrop>
  <LinksUpToDate>false</LinksUpToDate>
  <CharactersWithSpaces>17957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TheRun</cp:lastModifiedBy>
  <cp:lastPrinted>2021-11-01T01:33:00Z</cp:lastPrinted>
  <dcterms:modified xsi:type="dcterms:W3CDTF">2024-03-20T07:07:51Z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DB493C7043C24BA6B3F63A803117611B_13</vt:lpwstr>
  </property>
</Properties>
</file>