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我方拟承租杭州市余杭区良渚街道荀山村办公用房及场地1年租赁权，现做如下承诺：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至杭交所现场递交承租申请材料并签署《成交通知书》、《租赁合同》，承租方须在《成交通知书》、《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4、若我方成为承租方，我方已知悉并同意：同意杭交所在经出租方申请之日起3个工作日内将承租方已交纳的履约保证金、首期租金划转至出租方指定账户。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租赁场地土地使用证证载用途为教育，证载使用权类型为划拨。出租方对本次租赁的业态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明确知悉并接受房屋的产权情况等限制条件，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、若我方成为承租方，我方已知悉并同意：未经出租方书面确认同意，承租方不得擅自变更租赁用途，不得擅自转租。</w:t>
      </w:r>
    </w:p>
    <w:p>
      <w:pPr>
        <w:spacing w:line="336" w:lineRule="auto"/>
        <w:ind w:firstLine="420"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若我方成为承租方，我方已知悉并同意：租赁场地内另有租赁范围外的房屋，承租方在场地内经营不得影响出租方使用，亦不得影响出租方出入该房屋。</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、若我方成为承租方，我方已知悉并同意：出租方和承租方的权利义务具体以出租方提供的《租赁合同》（样本）为准。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本项目成交后，我方同意向杭交所支付首期租金的4%计的交易服务费。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3F68C1"/>
    <w:rsid w:val="13B849C4"/>
    <w:rsid w:val="1466279F"/>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1323BD8"/>
    <w:rsid w:val="25526291"/>
    <w:rsid w:val="25B34C3E"/>
    <w:rsid w:val="260C666B"/>
    <w:rsid w:val="271745FD"/>
    <w:rsid w:val="2731534B"/>
    <w:rsid w:val="27555798"/>
    <w:rsid w:val="279515A0"/>
    <w:rsid w:val="28CD421D"/>
    <w:rsid w:val="29064147"/>
    <w:rsid w:val="2B224A23"/>
    <w:rsid w:val="2BD51F6B"/>
    <w:rsid w:val="2BEE0A70"/>
    <w:rsid w:val="2DE64B98"/>
    <w:rsid w:val="2E6953D9"/>
    <w:rsid w:val="2EEE3133"/>
    <w:rsid w:val="332613DB"/>
    <w:rsid w:val="3480309A"/>
    <w:rsid w:val="35202E1B"/>
    <w:rsid w:val="382052E5"/>
    <w:rsid w:val="3A476470"/>
    <w:rsid w:val="3AD83A40"/>
    <w:rsid w:val="3C2C4C6F"/>
    <w:rsid w:val="3C5A318A"/>
    <w:rsid w:val="3C940D63"/>
    <w:rsid w:val="3D4E2474"/>
    <w:rsid w:val="3EBF19DA"/>
    <w:rsid w:val="3F403481"/>
    <w:rsid w:val="45F94112"/>
    <w:rsid w:val="494F753A"/>
    <w:rsid w:val="4AFF3DA7"/>
    <w:rsid w:val="4CC66179"/>
    <w:rsid w:val="4E0013D2"/>
    <w:rsid w:val="51317EBA"/>
    <w:rsid w:val="52C93621"/>
    <w:rsid w:val="54E742B4"/>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BB467E8"/>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120"/>
    </w:pPr>
  </w:style>
  <w:style w:type="paragraph" w:styleId="4">
    <w:name w:val="toc 4"/>
    <w:basedOn w:val="1"/>
    <w:next w:val="1"/>
    <w:qFormat/>
    <w:uiPriority w:val="0"/>
    <w:pPr>
      <w:wordWrap w:val="0"/>
      <w:ind w:left="850"/>
      <w:jc w:val="both"/>
    </w:pPr>
    <w:rPr>
      <w:rFonts w:ascii="Calibri" w:hAnsi="Calibri"/>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character" w:customStyle="1" w:styleId="18">
    <w:name w:val="页眉 字符"/>
    <w:basedOn w:val="10"/>
    <w:link w:val="7"/>
    <w:qFormat/>
    <w:uiPriority w:val="99"/>
    <w:rPr>
      <w:rFonts w:ascii="Times New Roman" w:hAnsi="Times New Roman" w:eastAsia="宋体" w:cs="Times New Roman"/>
      <w:sz w:val="18"/>
      <w:szCs w:val="18"/>
    </w:rPr>
  </w:style>
  <w:style w:type="character" w:customStyle="1" w:styleId="19">
    <w:name w:val="页脚 字符"/>
    <w:basedOn w:val="10"/>
    <w:link w:val="6"/>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10"/>
    <w:qFormat/>
    <w:uiPriority w:val="0"/>
    <w:rPr>
      <w:sz w:val="19"/>
      <w:szCs w:val="19"/>
    </w:rPr>
  </w:style>
  <w:style w:type="character" w:customStyle="1" w:styleId="22">
    <w:name w:val="not([class*=suffix])1"/>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2025-04-16T05:43:12Z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