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507C">
      <w:pPr>
        <w:spacing w:line="266" w:lineRule="auto"/>
        <w:rPr>
          <w:rFonts w:ascii="Arial"/>
          <w:sz w:val="21"/>
        </w:rPr>
      </w:pPr>
    </w:p>
    <w:p w14:paraId="7AC24477">
      <w:pPr>
        <w:spacing w:line="267" w:lineRule="auto"/>
        <w:jc w:val="center"/>
        <w:rPr>
          <w:rFonts w:ascii="Arial"/>
          <w:sz w:val="18"/>
          <w:szCs w:val="18"/>
        </w:rPr>
      </w:pPr>
    </w:p>
    <w:p w14:paraId="4C3AEF80">
      <w:pPr>
        <w:spacing w:before="52" w:line="224" w:lineRule="auto"/>
        <w:jc w:val="center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</w:rPr>
        <w:t>沁园春公寓房产、自行车库使用权、汽车库交易标的清单</w:t>
      </w:r>
    </w:p>
    <w:tbl>
      <w:tblPr>
        <w:tblStyle w:val="4"/>
        <w:tblpPr w:leftFromText="180" w:rightFromText="180" w:vertAnchor="text" w:horzAnchor="page" w:tblpX="971" w:tblpY="452"/>
        <w:tblOverlap w:val="never"/>
        <w:tblW w:w="100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927"/>
        <w:gridCol w:w="722"/>
        <w:gridCol w:w="654"/>
        <w:gridCol w:w="705"/>
        <w:gridCol w:w="844"/>
        <w:gridCol w:w="975"/>
        <w:gridCol w:w="885"/>
        <w:gridCol w:w="870"/>
        <w:gridCol w:w="840"/>
        <w:gridCol w:w="1125"/>
      </w:tblGrid>
      <w:tr w14:paraId="08F26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54" w:type="dxa"/>
            <w:vMerge w:val="restart"/>
            <w:vAlign w:val="top"/>
          </w:tcPr>
          <w:p w14:paraId="2782A4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5BF99A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0A1B3B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标的</w:t>
            </w: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927" w:type="dxa"/>
            <w:vMerge w:val="restart"/>
            <w:vAlign w:val="top"/>
          </w:tcPr>
          <w:p w14:paraId="6958F3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7E1091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71F514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资产编号</w:t>
            </w:r>
          </w:p>
        </w:tc>
        <w:tc>
          <w:tcPr>
            <w:tcW w:w="722" w:type="dxa"/>
            <w:vMerge w:val="restart"/>
            <w:vAlign w:val="top"/>
          </w:tcPr>
          <w:p w14:paraId="5BAFD9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0FB239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ind w:firstLine="172" w:firstLineChars="100"/>
              <w:jc w:val="both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建筑</w:t>
            </w:r>
          </w:p>
          <w:p w14:paraId="677320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面积</w:t>
            </w:r>
          </w:p>
          <w:p w14:paraId="14AE3C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（㎡）</w:t>
            </w:r>
          </w:p>
        </w:tc>
        <w:tc>
          <w:tcPr>
            <w:tcW w:w="654" w:type="dxa"/>
            <w:vMerge w:val="restart"/>
            <w:vAlign w:val="top"/>
          </w:tcPr>
          <w:p w14:paraId="5B4732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60" w:lineRule="auto"/>
              <w:ind w:left="824"/>
              <w:jc w:val="center"/>
              <w:textAlignment w:val="baseline"/>
              <w:rPr>
                <w:rFonts w:hint="eastAsia" w:eastAsia="宋体"/>
                <w:spacing w:val="-1"/>
                <w:sz w:val="18"/>
                <w:szCs w:val="18"/>
                <w:lang w:val="en-US" w:eastAsia="zh-CN"/>
              </w:rPr>
            </w:pPr>
          </w:p>
          <w:p w14:paraId="6DDE7B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自行</w:t>
            </w:r>
          </w:p>
          <w:p w14:paraId="4F8355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车库</w:t>
            </w:r>
          </w:p>
          <w:p w14:paraId="592A4E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705" w:type="dxa"/>
            <w:vMerge w:val="restart"/>
            <w:vAlign w:val="top"/>
          </w:tcPr>
          <w:p w14:paraId="42C61E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0C044F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  <w:lang w:val="en-US" w:eastAsia="en-US"/>
              </w:rPr>
            </w:pPr>
            <w:r>
              <w:rPr>
                <w:spacing w:val="-4"/>
                <w:sz w:val="18"/>
                <w:szCs w:val="18"/>
                <w:lang w:val="en-US" w:eastAsia="en-US"/>
              </w:rPr>
              <w:t>自行</w:t>
            </w:r>
          </w:p>
          <w:p w14:paraId="6CFEA1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  <w:lang w:val="en-US" w:eastAsia="en-US"/>
              </w:rPr>
            </w:pPr>
            <w:r>
              <w:rPr>
                <w:spacing w:val="-4"/>
                <w:sz w:val="18"/>
                <w:szCs w:val="18"/>
                <w:lang w:val="en-US" w:eastAsia="en-US"/>
              </w:rPr>
              <w:t>车库</w:t>
            </w:r>
          </w:p>
          <w:p w14:paraId="4F36D0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面积</w:t>
            </w:r>
          </w:p>
          <w:p w14:paraId="652246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spacing w:val="-4"/>
                <w:sz w:val="18"/>
                <w:szCs w:val="18"/>
                <w:lang w:val="en-US" w:eastAsia="en-US"/>
              </w:rPr>
              <w:t>（㎡）</w:t>
            </w:r>
          </w:p>
        </w:tc>
        <w:tc>
          <w:tcPr>
            <w:tcW w:w="1819" w:type="dxa"/>
            <w:gridSpan w:val="2"/>
            <w:tcBorders>
              <w:bottom w:val="single" w:color="000000" w:sz="2" w:space="0"/>
            </w:tcBorders>
            <w:vAlign w:val="top"/>
          </w:tcPr>
          <w:p w14:paraId="68090E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0B2053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 w:eastAsia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房屋</w:t>
            </w:r>
          </w:p>
        </w:tc>
        <w:tc>
          <w:tcPr>
            <w:tcW w:w="885" w:type="dxa"/>
            <w:vMerge w:val="restart"/>
            <w:vAlign w:val="top"/>
          </w:tcPr>
          <w:p w14:paraId="24F3DC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7EF6FC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自行车库</w:t>
            </w:r>
          </w:p>
          <w:p w14:paraId="6D1C15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使用权</w:t>
            </w:r>
          </w:p>
          <w:p w14:paraId="05B573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转让底价</w:t>
            </w:r>
          </w:p>
          <w:p w14:paraId="2385E3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（元）</w:t>
            </w:r>
          </w:p>
        </w:tc>
        <w:tc>
          <w:tcPr>
            <w:tcW w:w="870" w:type="dxa"/>
            <w:vMerge w:val="restart"/>
            <w:vAlign w:val="top"/>
          </w:tcPr>
          <w:p w14:paraId="2E4264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2C6B4C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汽车库</w:t>
            </w:r>
          </w:p>
          <w:p w14:paraId="49A539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default" w:eastAsia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转让底价</w:t>
            </w:r>
          </w:p>
          <w:p w14:paraId="4F14DB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（元）</w:t>
            </w:r>
          </w:p>
        </w:tc>
        <w:tc>
          <w:tcPr>
            <w:tcW w:w="840" w:type="dxa"/>
            <w:vMerge w:val="restart"/>
            <w:vAlign w:val="top"/>
          </w:tcPr>
          <w:p w14:paraId="27ED5E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2929D9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标的合计</w:t>
            </w:r>
          </w:p>
          <w:p w14:paraId="7012F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转让价</w:t>
            </w:r>
          </w:p>
          <w:p w14:paraId="0B5B6D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（元）</w:t>
            </w:r>
          </w:p>
        </w:tc>
        <w:tc>
          <w:tcPr>
            <w:tcW w:w="1125" w:type="dxa"/>
            <w:vMerge w:val="restart"/>
            <w:vAlign w:val="top"/>
          </w:tcPr>
          <w:p w14:paraId="175088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306316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67F920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备注</w:t>
            </w:r>
          </w:p>
        </w:tc>
      </w:tr>
      <w:tr w14:paraId="2C02F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54" w:type="dxa"/>
            <w:vMerge w:val="continue"/>
            <w:tcBorders>
              <w:bottom w:val="single" w:color="000000" w:sz="2" w:space="0"/>
            </w:tcBorders>
            <w:vAlign w:val="top"/>
          </w:tcPr>
          <w:p w14:paraId="3C5085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1927" w:type="dxa"/>
            <w:vMerge w:val="continue"/>
            <w:tcBorders>
              <w:bottom w:val="single" w:color="000000" w:sz="2" w:space="0"/>
            </w:tcBorders>
            <w:vAlign w:val="top"/>
          </w:tcPr>
          <w:p w14:paraId="23B65D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722" w:type="dxa"/>
            <w:vMerge w:val="continue"/>
            <w:tcBorders>
              <w:bottom w:val="single" w:color="000000" w:sz="2" w:space="0"/>
            </w:tcBorders>
            <w:vAlign w:val="top"/>
          </w:tcPr>
          <w:p w14:paraId="2CB832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654" w:type="dxa"/>
            <w:vMerge w:val="continue"/>
            <w:tcBorders>
              <w:bottom w:val="single" w:color="000000" w:sz="2" w:space="0"/>
            </w:tcBorders>
            <w:vAlign w:val="top"/>
          </w:tcPr>
          <w:p w14:paraId="2C3B70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705" w:type="dxa"/>
            <w:vMerge w:val="continue"/>
            <w:tcBorders>
              <w:bottom w:val="single" w:color="000000" w:sz="2" w:space="0"/>
            </w:tcBorders>
            <w:vAlign w:val="top"/>
          </w:tcPr>
          <w:p w14:paraId="0B638C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844" w:type="dxa"/>
            <w:tcBorders>
              <w:bottom w:val="single" w:color="000000" w:sz="2" w:space="0"/>
            </w:tcBorders>
            <w:vAlign w:val="top"/>
          </w:tcPr>
          <w:p w14:paraId="369CE6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  <w:r>
              <w:rPr>
                <w:spacing w:val="-4"/>
                <w:sz w:val="18"/>
                <w:szCs w:val="18"/>
              </w:rPr>
              <w:t>评估单价（元/㎡）</w:t>
            </w:r>
          </w:p>
        </w:tc>
        <w:tc>
          <w:tcPr>
            <w:tcW w:w="975" w:type="dxa"/>
            <w:tcBorders>
              <w:bottom w:val="single" w:color="000000" w:sz="2" w:space="0"/>
            </w:tcBorders>
            <w:vAlign w:val="top"/>
          </w:tcPr>
          <w:p w14:paraId="1DA662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房产转让</w:t>
            </w:r>
          </w:p>
          <w:p w14:paraId="6B6D43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底价</w:t>
            </w:r>
          </w:p>
          <w:p w14:paraId="3185A0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885" w:type="dxa"/>
            <w:vMerge w:val="continue"/>
            <w:tcBorders>
              <w:bottom w:val="single" w:color="000000" w:sz="2" w:space="0"/>
            </w:tcBorders>
            <w:vAlign w:val="top"/>
          </w:tcPr>
          <w:p w14:paraId="51F8EF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  <w:tc>
          <w:tcPr>
            <w:tcW w:w="870" w:type="dxa"/>
            <w:vMerge w:val="continue"/>
            <w:tcBorders>
              <w:bottom w:val="single" w:color="000000" w:sz="2" w:space="0"/>
            </w:tcBorders>
            <w:vAlign w:val="top"/>
          </w:tcPr>
          <w:p w14:paraId="272813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  <w:tc>
          <w:tcPr>
            <w:tcW w:w="840" w:type="dxa"/>
            <w:vMerge w:val="continue"/>
            <w:tcBorders>
              <w:bottom w:val="single" w:color="000000" w:sz="2" w:space="0"/>
            </w:tcBorders>
            <w:vAlign w:val="top"/>
          </w:tcPr>
          <w:p w14:paraId="431B88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  <w:tc>
          <w:tcPr>
            <w:tcW w:w="1125" w:type="dxa"/>
            <w:vMerge w:val="continue"/>
            <w:tcBorders>
              <w:bottom w:val="single" w:color="000000" w:sz="2" w:space="0"/>
            </w:tcBorders>
            <w:vAlign w:val="top"/>
          </w:tcPr>
          <w:p w14:paraId="4391F6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</w:tr>
      <w:tr w14:paraId="0A117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95EF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36D4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萧山区北干街道沁园春公寓2幢2单元101室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1E10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 xml:space="preserve"> 89.29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AB0BC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7号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96BC7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13.09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1435E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21922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A5DDE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1957415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34C88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7854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A179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3FF1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1965269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971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1E850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0A02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4588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萧山区北干街道沁园春公寓2幢2单元102室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06D9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100.41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DFB5A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BDC91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14.96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9EA7B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21922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F3772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2201188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275D4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8976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F3B6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87BE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2210164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53E5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38B6A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7D4A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EDE1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萧山区北干街道沁园春公寓2幢2单元201室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33AF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89.29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39955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9号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69B87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15.02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12D8C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22361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9BDDE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1996614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B4AAD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9012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98E8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4600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2005626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E31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0D565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87D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CBA4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萧山区北干街道沁园春公寓2幢2单元202室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5917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101.55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C583F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5号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FFD15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11.59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8E47E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22361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4FEDA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2270760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295CB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6954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5752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9919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2277714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2D6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48E17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A77A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A8C5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萧山区北干街道沁园春公寓2幢2单元301室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E6D6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89.29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52E61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3号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3A8B9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13.92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6136B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22808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1313F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2036526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B1323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8352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8691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F919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2044878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49EC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5A681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2EAE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CE7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萧山区北干街道沁园春公寓2幢2单元302室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5928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101.55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1CB86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6号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75590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12.55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8AC6B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22808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2A9D52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2316152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EC283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7530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A30E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6D70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2323682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48BF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47884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392C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3C58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萧山区北干街道沁园春公寓2幢2单元401室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014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89.29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164F3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363A8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13.34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2647E0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23264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86FCA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2077243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65072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8004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4F32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745B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2085247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1C4E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29A5D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1DD5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8A7C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萧山区北干街道沁园春公寓2幢2单元402室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2463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101.55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7738C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2幢1单元20号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30F2A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10.55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6DE32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23264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09696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2362459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7CE9A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6330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3106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4FDA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2368789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3711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07282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C24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6539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萧山区北干街道沁园春公寓2幢2单元501室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54D9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89.29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CF415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DADF4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26.43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15E74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22808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6D488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2036526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0D978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15858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A55C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8470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2052384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1B1E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759C4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5F26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9EB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萧山区北干街道沁园春公寓2幢2单元502室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1B9F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101.55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D8227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11号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11506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23.49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92A87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22808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04A07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2316152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46AE9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14094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6323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E41F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2330246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1C27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30808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0D9A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AD42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萧山区北干街道沁园春公寓2幢2单元601室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10D6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89.29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884ED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332DB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15.80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6BC51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23729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261AC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2118762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43D3D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9480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439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8DBC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2128242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9817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566F8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C708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38A9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萧山区北干街道沁园春公寓2幢2单元602室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7F0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100.41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5A3BF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12号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B8752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11.65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7D5B8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23729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D9AF2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2382629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2F95B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6990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5B3C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BD2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2389619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1FC5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含自行车库</w:t>
            </w:r>
          </w:p>
        </w:tc>
      </w:tr>
      <w:tr w14:paraId="3C985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722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CE7D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1号车库2号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89E8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82B4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97C3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FACC5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4F8E1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EF325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2260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4FAB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B81E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  <w:tr w14:paraId="76419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95B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4C95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1号车库15号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FF6D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8EF7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BC9A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D0C5B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9F47A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BC1EE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91C3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13EE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2E88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  <w:tr w14:paraId="1B0FA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4683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8D02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1号车库24号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44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5F86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6073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2B0CAA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B1EBD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4C11B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C2CE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40D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ADFD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  <w:tr w14:paraId="51D1F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81" w:type="dxa"/>
            <w:gridSpan w:val="2"/>
            <w:tcBorders>
              <w:top w:val="single" w:color="000000" w:sz="2" w:space="0"/>
            </w:tcBorders>
            <w:vAlign w:val="top"/>
          </w:tcPr>
          <w:p w14:paraId="1EDFCE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合  计</w:t>
            </w:r>
          </w:p>
        </w:tc>
        <w:tc>
          <w:tcPr>
            <w:tcW w:w="722" w:type="dxa"/>
            <w:tcBorders>
              <w:top w:val="single" w:color="000000" w:sz="2" w:space="0"/>
            </w:tcBorders>
            <w:vAlign w:val="top"/>
          </w:tcPr>
          <w:p w14:paraId="7F5085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</w:tcBorders>
            <w:vAlign w:val="top"/>
          </w:tcPr>
          <w:p w14:paraId="2C4EA4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</w:tcBorders>
            <w:vAlign w:val="top"/>
          </w:tcPr>
          <w:p w14:paraId="7C949A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</w:tcBorders>
            <w:vAlign w:val="top"/>
          </w:tcPr>
          <w:p w14:paraId="56D0F6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2" w:space="0"/>
            </w:tcBorders>
            <w:vAlign w:val="top"/>
          </w:tcPr>
          <w:p w14:paraId="66FA9E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26072426</w:t>
            </w:r>
          </w:p>
        </w:tc>
        <w:tc>
          <w:tcPr>
            <w:tcW w:w="885" w:type="dxa"/>
            <w:tcBorders>
              <w:top w:val="single" w:color="000000" w:sz="2" w:space="0"/>
            </w:tcBorders>
            <w:vAlign w:val="top"/>
          </w:tcPr>
          <w:p w14:paraId="4AF5ED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109434</w:t>
            </w:r>
          </w:p>
        </w:tc>
        <w:tc>
          <w:tcPr>
            <w:tcW w:w="870" w:type="dxa"/>
            <w:tcBorders>
              <w:top w:val="single" w:color="000000" w:sz="2" w:space="0"/>
            </w:tcBorders>
            <w:vAlign w:val="top"/>
          </w:tcPr>
          <w:p w14:paraId="7ED84E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540000</w:t>
            </w:r>
          </w:p>
        </w:tc>
        <w:tc>
          <w:tcPr>
            <w:tcW w:w="840" w:type="dxa"/>
            <w:tcBorders>
              <w:top w:val="single" w:color="000000" w:sz="2" w:space="0"/>
            </w:tcBorders>
            <w:vAlign w:val="top"/>
          </w:tcPr>
          <w:p w14:paraId="0CC4B0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26721860</w:t>
            </w:r>
          </w:p>
        </w:tc>
        <w:tc>
          <w:tcPr>
            <w:tcW w:w="1125" w:type="dxa"/>
            <w:tcBorders>
              <w:top w:val="single" w:color="000000" w:sz="2" w:space="0"/>
            </w:tcBorders>
            <w:vAlign w:val="top"/>
          </w:tcPr>
          <w:p w14:paraId="567842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</w:tbl>
    <w:p w14:paraId="3DC302B7">
      <w:pPr>
        <w:spacing w:before="156" w:line="221" w:lineRule="auto"/>
        <w:ind w:left="29" w:firstLine="222" w:firstLineChars="100"/>
        <w:rPr>
          <w:rFonts w:ascii="Arial"/>
          <w:sz w:val="18"/>
          <w:szCs w:val="18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>转让方名称</w:t>
      </w:r>
      <w:r>
        <w:rPr>
          <w:rFonts w:ascii="宋体" w:hAnsi="宋体" w:eastAsia="宋体" w:cs="宋体"/>
          <w:spacing w:val="1"/>
          <w:sz w:val="22"/>
          <w:szCs w:val="22"/>
        </w:rPr>
        <w:t>：杭州萧山城市基础设施建设有限公司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sectPr>
      <w:pgSz w:w="11905" w:h="16837"/>
      <w:pgMar w:top="720" w:right="720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E11D9E"/>
    <w:rsid w:val="0CCB5D63"/>
    <w:rsid w:val="0D842B93"/>
    <w:rsid w:val="0E544313"/>
    <w:rsid w:val="0E8D2557"/>
    <w:rsid w:val="13B66003"/>
    <w:rsid w:val="1D6A28C6"/>
    <w:rsid w:val="1FBA2D78"/>
    <w:rsid w:val="266C55B8"/>
    <w:rsid w:val="45F64390"/>
    <w:rsid w:val="4A884CC6"/>
    <w:rsid w:val="57A079AE"/>
    <w:rsid w:val="5AF7469F"/>
    <w:rsid w:val="5EC32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544</Words>
  <Characters>918</Characters>
  <TotalTime>5</TotalTime>
  <ScaleCrop>false</ScaleCrop>
  <LinksUpToDate>false</LinksUpToDate>
  <CharactersWithSpaces>1168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2025-02-28T16:42:00Z</dcterms:created>
  <dc:creator>Administrator</dc:creator>
  <cp:lastModifiedBy>柒小姐。</cp:lastModifiedBy>
  <cp:lastPrinted>2025-03-13T07:53:39Z</cp:lastPrinted>
  <dcterms:modified xsi:type="dcterms:W3CDTF">2025-03-13T07:58:16Z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2025-03-11T17:13:33Z</vt:filetime>
  </property>
  <property fmtid="{D5CDD505-2E9C-101B-9397-08002B2CF9AE}" pid="4" name="KSOTemplateDocerSaveRecord">
    <vt:lpwstr>eyJoZGlkIjoiNTFjNzkxMTBhZTVlNmU5N2UyMWE5NWJkMjRkOTYzZjAiLCJ1c2VySWQiOiI0ODM0MTY1MDgifQ==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9EF9E45437C34564AB7FBCD96774AE31_12</vt:lpwstr>
  </property>
</Properties>
</file>