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杭州市拱墅区大悦城热电路码头附属配套趸船7年租赁权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bookmarkStart w:id="0" w:name="_GoBack"/>
      <w:bookmarkEnd w:id="0"/>
      <w:r>
        <w:rPr>
          <w:rFonts w:hint="eastAsia"/>
        </w:rPr>
        <w:t>同意在被确定为承租方之日起3个工作日内携带报名时上传的主体资格证明等相关文件原件至杭交所完成现场确认并签署《成交通知书》、《物业租赁合同》</w:t>
      </w:r>
      <w:r>
        <w:rPr>
          <w:rFonts w:hint="eastAsia"/>
          <w:lang w:val="en-US" w:eastAsia="zh-CN"/>
        </w:rPr>
        <w:t>及相关附件</w:t>
      </w:r>
      <w:r>
        <w:rPr>
          <w:rFonts w:hint="eastAsia"/>
        </w:rPr>
        <w:t>，并在《成交通知书》、《物业租赁合同》</w:t>
      </w:r>
      <w:r>
        <w:rPr>
          <w:rFonts w:hint="eastAsia"/>
          <w:lang w:val="en-US" w:eastAsia="zh-CN"/>
        </w:rPr>
        <w:t>及相关附件</w:t>
      </w:r>
      <w:r>
        <w:rPr>
          <w:rFonts w:hint="eastAsia"/>
        </w:rPr>
        <w:t>签署之日起5个工作日内向杭交所指定账户一次性支付交易服务费、履约保证金和首期租金等交易资金（《</w:t>
      </w:r>
      <w:r>
        <w:rPr>
          <w:rFonts w:hint="eastAsia"/>
          <w:lang w:val="en-US" w:eastAsia="zh-CN"/>
        </w:rPr>
        <w:t>物业</w:t>
      </w:r>
      <w:r>
        <w:rPr>
          <w:rFonts w:hint="eastAsia"/>
        </w:rPr>
        <w:t>租赁</w:t>
      </w:r>
      <w:r>
        <w:rPr>
          <w:rFonts w:hint="eastAsia"/>
          <w:lang w:val="en-US" w:eastAsia="zh-CN"/>
        </w:rPr>
        <w:t>合同</w:t>
      </w:r>
      <w:r>
        <w:rPr>
          <w:rFonts w:hint="eastAsia"/>
        </w:rPr>
        <w:t>》签署当日，承租方交纳的交易保证金依次冲抵交易服务费、履</w:t>
      </w:r>
      <w:r>
        <w:rPr>
          <w:rFonts w:hint="eastAsia" w:ascii="Times New Roman" w:hAnsi="Times New Roman" w:eastAsia="宋体" w:cs="Times New Roman"/>
          <w:lang w:val="en-US" w:eastAsia="zh-CN"/>
        </w:rPr>
        <w:t>约保证金和首期租金）。</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w:t>
      </w:r>
      <w:r>
        <w:rPr>
          <w:rFonts w:hint="eastAsia" w:ascii="Times New Roman" w:hAnsi="Times New Roman" w:eastAsia="宋体" w:cs="Times New Roman"/>
          <w:lang w:val="en-US" w:eastAsia="zh-CN"/>
        </w:rPr>
        <w:t>同意杭交所经出租方申请之日起3个工作日内将承租方已交纳的首期租金、履约保证金全部划转至出租方指定账户。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本次租赁趸船，项目可行性研究报告、初步设计、施工图设计取得杭州市发改委批复及杭州市交通运输局的行政许可后建造。尚未办理船舶证书，承租方竞得租赁权后，由承租方提供设计图纸及装修，出租方负责对设计图纸审批并在其完成装修后办理船舶证书。</w:t>
      </w:r>
    </w:p>
    <w:p>
      <w:pPr>
        <w:spacing w:line="336" w:lineRule="auto"/>
        <w:ind w:firstLine="420" w:firstLineChars="200"/>
        <w:rPr>
          <w:rFonts w:hint="eastAsia" w:ascii="宋体" w:hAnsi="宋体"/>
          <w:sz w:val="20"/>
          <w:szCs w:val="20"/>
          <w:highlight w:val="none"/>
        </w:rPr>
      </w:pPr>
      <w:r>
        <w:rPr>
          <w:rFonts w:hint="eastAsia" w:asciiTheme="minorEastAsia" w:hAnsiTheme="minorEastAsia" w:eastAsiaTheme="minorEastAsia"/>
          <w:szCs w:val="21"/>
        </w:rPr>
        <w:t>承租方应当在开业前取得营业执照及相关的各类经营许可证，由于承租方无证无照经营行为造成出租方或第三方损失的，承租方应全额赔偿。出租方可根据实际情况提供必要的协助，但所需费用均由承租方承担。若由于出租方提供的资料和租赁趸船现状原因导致承租方不能通过相关登记、审批等手续的，出租方不承担任何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lang w:val="en-US" w:eastAsia="zh-CN"/>
        </w:rPr>
        <w:t>如因租赁趸船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spacing w:line="336" w:lineRule="auto"/>
        <w:ind w:firstLine="420" w:firstLineChars="200"/>
        <w:rPr>
          <w:rFonts w:hint="eastAsia" w:ascii="宋体" w:hAnsi="宋体"/>
          <w:szCs w:val="21"/>
          <w:highlight w:val="none"/>
          <w:lang w:val="en-US" w:eastAsia="zh-CN"/>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w:t>
      </w:r>
      <w:r>
        <w:rPr>
          <w:rFonts w:hint="eastAsia"/>
          <w:lang w:val="en-US" w:eastAsia="zh-CN"/>
        </w:rPr>
        <w:t>承租方已自行了解租赁趸船的结构、装修、位置、环境、设施、物业及水电可供容量等现状，承诺承租后不得有噪音扰民等情形，后续租赁期限内若与周边居民、相邻租户发生纠纷，需自行处理、解决，出租方不承担任何责任。</w:t>
      </w:r>
    </w:p>
    <w:p>
      <w:pPr>
        <w:spacing w:line="336"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8、</w:t>
      </w:r>
      <w:r>
        <w:rPr>
          <w:rFonts w:hint="eastAsia" w:asciiTheme="minorEastAsia" w:hAnsiTheme="minorEastAsia" w:eastAsiaTheme="minorEastAsia"/>
          <w:szCs w:val="21"/>
        </w:rPr>
        <w:t>若我方成为承租方，我方已知悉并同意：</w:t>
      </w:r>
      <w:r>
        <w:rPr>
          <w:rFonts w:hint="eastAsia"/>
          <w:lang w:val="en-US" w:eastAsia="zh-CN"/>
        </w:rPr>
        <w:t>承租方未事先征得出租方书面同意，并未按规定向有关部门办理审批手续的，不得擅自改变趸船的结构和使用性质，不能随意对趸船进行装修或增设他物，不能破坏船体结构、拆墙、移墙、开门等。如确须改造，须经出租方书面同意，并经相关部门审批后，承租方在不影响趸船结构的前提下，可以严格按照相关规定对趸船进行装饰。</w:t>
      </w:r>
    </w:p>
    <w:p>
      <w:pPr>
        <w:spacing w:line="336"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9、</w:t>
      </w:r>
      <w:r>
        <w:rPr>
          <w:rFonts w:hint="eastAsia" w:asciiTheme="minorEastAsia" w:hAnsiTheme="minorEastAsia" w:eastAsiaTheme="minorEastAsia"/>
          <w:szCs w:val="21"/>
        </w:rPr>
        <w:t>若我方成为承租方，我方已知悉并同意：</w:t>
      </w:r>
      <w:r>
        <w:rPr>
          <w:rFonts w:hint="eastAsia"/>
          <w:lang w:val="en-US" w:eastAsia="zh-CN"/>
        </w:rPr>
        <w:t>在租赁期内，租赁趸船未经出租方书面同意不得转租。如承租方擅自转租的，转租行为无效。出租方有权单方面解除《物业租赁合同》收回趸船。如由此引起的经济损失由承租方自行承担，出租方不负任何责任。</w:t>
      </w:r>
    </w:p>
    <w:p>
      <w:pPr>
        <w:spacing w:line="336" w:lineRule="auto"/>
        <w:ind w:firstLine="420" w:firstLineChars="200"/>
        <w:rPr>
          <w:rFonts w:hint="eastAsia" w:ascii="宋体" w:hAnsi="宋体"/>
          <w:szCs w:val="21"/>
          <w:highlight w:val="none"/>
        </w:rPr>
      </w:pPr>
      <w:r>
        <w:rPr>
          <w:rFonts w:hint="eastAsia" w:ascii="宋体" w:hAnsi="宋体"/>
          <w:szCs w:val="21"/>
          <w:highlight w:val="none"/>
          <w:lang w:val="en-US" w:eastAsia="zh-CN"/>
        </w:rPr>
        <w:t>10、</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承租方装修中涉及动火、高空、有限空间等作业的必须先到相关单位办理许可证方可作业（动火、高空、有限空间作业按要求提供申请及作业方案），无相关许可不得私自作业。</w:t>
      </w:r>
    </w:p>
    <w:p>
      <w:pPr>
        <w:spacing w:line="336" w:lineRule="auto"/>
        <w:ind w:firstLine="420" w:firstLineChars="200"/>
        <w:rPr>
          <w:rFonts w:hint="eastAsia" w:ascii="宋体" w:hAnsi="宋体"/>
          <w:szCs w:val="21"/>
          <w:highlight w:val="none"/>
        </w:rPr>
      </w:pPr>
      <w:r>
        <w:rPr>
          <w:rFonts w:hint="eastAsia" w:ascii="宋体" w:hAnsi="宋体"/>
          <w:szCs w:val="21"/>
          <w:highlight w:val="none"/>
          <w:lang w:val="en-US" w:eastAsia="zh-CN"/>
        </w:rPr>
        <w:t>11、</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为用电安全，建议承租方在承租趸船内安装灭弧式智慧用电报警装置，费用自行承担。</w:t>
      </w:r>
    </w:p>
    <w:p>
      <w:pPr>
        <w:spacing w:line="336" w:lineRule="auto"/>
        <w:ind w:firstLine="420" w:firstLineChars="200"/>
        <w:rPr>
          <w:rFonts w:hint="default" w:eastAsia="宋体"/>
          <w:lang w:val="en-US" w:eastAsia="zh-CN"/>
        </w:rPr>
      </w:pPr>
      <w:r>
        <w:rPr>
          <w:rFonts w:hint="eastAsia" w:ascii="宋体" w:hAnsi="宋体"/>
          <w:szCs w:val="21"/>
          <w:highlight w:val="none"/>
          <w:lang w:val="en-US" w:eastAsia="zh-CN"/>
        </w:rPr>
        <w:t>12、</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承租方在租赁期间，必须遵守消防法、安全生产法等相关法律法规，并开展消防及安全生产知识教育，按标准配备齐全消防设备，熟悉了解消防设备的性能，掌握使用方法，定期检查、保养、维护消防器材。出租方将不定期对趸船进行安全（消防）检查工作，承租方应给予积极配合。</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13、</w:t>
      </w:r>
      <w:r>
        <w:rPr>
          <w:rFonts w:hint="eastAsia" w:cs="Times New Roman" w:asciiTheme="minorEastAsia" w:hAnsiTheme="minorEastAsia" w:eastAsiaTheme="minorEastAsia"/>
          <w:szCs w:val="21"/>
        </w:rPr>
        <w:t>若我方成为承租方，我方已知悉并同意：</w:t>
      </w:r>
      <w:r>
        <w:rPr>
          <w:rFonts w:hint="eastAsia" w:cs="Times New Roman" w:asciiTheme="minorEastAsia" w:hAnsiTheme="minorEastAsia" w:eastAsiaTheme="minorEastAsia"/>
          <w:szCs w:val="21"/>
          <w:lang w:val="en-US" w:eastAsia="zh-CN"/>
        </w:rPr>
        <w:t>在租赁期内，因不可抗力、城市规划或市政建设需要搬迁、收购、拆除、改造、征收征用租赁趸船，致使租赁协议不能继续履行，租赁协议自然终止，双方互不承担任何违约责任，所有损失由承租方承担。</w:t>
      </w:r>
    </w:p>
    <w:p>
      <w:pPr>
        <w:spacing w:line="336"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14、</w:t>
      </w:r>
      <w:r>
        <w:rPr>
          <w:rFonts w:hint="eastAsia" w:cs="Times New Roman" w:asciiTheme="minorEastAsia" w:hAnsiTheme="minorEastAsia" w:eastAsiaTheme="minorEastAsia"/>
          <w:szCs w:val="21"/>
        </w:rPr>
        <w:t>若我方成为承租方，我方已知悉并同意：承租方在租赁趸船后，按规定的用途使用，未经出租方书面准许，承租方不得将租赁趸船用于其他用途。</w:t>
      </w:r>
    </w:p>
    <w:p>
      <w:pPr>
        <w:spacing w:line="336" w:lineRule="auto"/>
        <w:ind w:firstLine="420" w:firstLineChars="200"/>
        <w:rPr>
          <w:rFonts w:hint="eastAsia" w:ascii="Times New Roman" w:hAnsi="Times New Roman" w:eastAsia="宋体" w:cs="Times New Roman"/>
          <w:lang w:val="en-US" w:eastAsia="zh-CN"/>
        </w:rPr>
      </w:pPr>
      <w:r>
        <w:rPr>
          <w:rFonts w:hint="eastAsia" w:cs="Times New Roman" w:asciiTheme="minorEastAsia" w:hAnsiTheme="minorEastAsia" w:eastAsiaTheme="minorEastAsia"/>
          <w:szCs w:val="21"/>
          <w:lang w:val="en-US" w:eastAsia="zh-CN"/>
        </w:rPr>
        <w:t>15、</w:t>
      </w:r>
      <w:r>
        <w:rPr>
          <w:rFonts w:hint="eastAsia" w:cs="Times New Roman" w:asciiTheme="minorEastAsia" w:hAnsiTheme="minorEastAsia" w:eastAsiaTheme="minorEastAsia"/>
          <w:szCs w:val="21"/>
        </w:rPr>
        <w:t>若我方成为承租方，</w:t>
      </w:r>
      <w:r>
        <w:rPr>
          <w:rFonts w:hint="eastAsia" w:ascii="Times New Roman" w:hAnsi="Times New Roman" w:eastAsia="宋体" w:cs="Times New Roman"/>
          <w:lang w:val="en-US" w:eastAsia="zh-CN"/>
        </w:rPr>
        <w:t>承租方须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杭州水陆交旅发展集团及其关联企业（包括杭州市商贸旅游集团有限公司及杭州市商贸旅游集团有限公司的对外投资企业，含全部直接及间接参股企业）发生过合同争议纠纷、仲裁或诉讼。</w:t>
      </w:r>
    </w:p>
    <w:p>
      <w:pPr>
        <w:spacing w:line="336" w:lineRule="auto"/>
        <w:ind w:firstLine="420" w:firstLineChars="200"/>
        <w:rPr>
          <w:rFonts w:hint="eastAsia" w:ascii="Times New Roman" w:hAnsi="Times New Roman" w:eastAsia="宋体" w:cs="Times New Roman"/>
          <w:lang w:val="en-US" w:eastAsia="zh-CN"/>
        </w:rPr>
      </w:pPr>
      <w:r>
        <w:rPr>
          <w:rFonts w:hint="eastAsia" w:cs="Times New Roman" w:asciiTheme="minorEastAsia" w:hAnsiTheme="minorEastAsia" w:eastAsiaTheme="minorEastAsia"/>
          <w:szCs w:val="21"/>
          <w:lang w:val="en-US" w:eastAsia="zh-CN"/>
        </w:rPr>
        <w:t>16、</w:t>
      </w:r>
      <w:r>
        <w:rPr>
          <w:rFonts w:hint="eastAsia" w:cs="Times New Roman"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承租方同意承租后在拱墅区祥符街道注册公司或在办理营业执照后1 个月内将公司注册地更改至拱墅区祥符街道。</w:t>
      </w:r>
    </w:p>
    <w:p>
      <w:pPr>
        <w:spacing w:line="336" w:lineRule="auto"/>
        <w:ind w:firstLine="420" w:firstLineChars="200"/>
        <w:rPr>
          <w:rFonts w:hint="default" w:cs="Times New Roman" w:asciiTheme="minorEastAsia" w:hAnsiTheme="minorEastAsia" w:eastAsiaTheme="minorEastAsia"/>
          <w:szCs w:val="21"/>
          <w:lang w:val="en-US" w:eastAsia="zh-CN"/>
        </w:rPr>
      </w:pPr>
      <w:r>
        <w:rPr>
          <w:rFonts w:hint="eastAsia" w:eastAsia="宋体" w:cs="Times New Roman"/>
          <w:lang w:val="en-US" w:eastAsia="zh-CN"/>
        </w:rPr>
        <w:t>17、</w:t>
      </w:r>
      <w:r>
        <w:rPr>
          <w:rFonts w:hint="eastAsia" w:cs="Times New Roman"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承租方在租赁期间需交纳相应的物业管理费，具体以物业公司签订协议为准。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出租方</w:t>
      </w:r>
      <w:r>
        <w:rPr>
          <w:rFonts w:hint="default" w:ascii="Times New Roman" w:hAnsi="Times New Roman" w:eastAsia="宋体" w:cs="Times New Roman"/>
          <w:lang w:val="en-US" w:eastAsia="zh-CN"/>
        </w:rPr>
        <w:t>与承租方权利义务</w:t>
      </w:r>
      <w:r>
        <w:rPr>
          <w:rFonts w:hint="eastAsia" w:ascii="Times New Roman" w:hAnsi="Times New Roman" w:eastAsia="宋体" w:cs="Times New Roman"/>
          <w:lang w:val="en-US" w:eastAsia="zh-CN"/>
        </w:rPr>
        <w:t>及趸船交付</w:t>
      </w:r>
      <w:r>
        <w:rPr>
          <w:rFonts w:hint="default" w:ascii="Times New Roman" w:hAnsi="Times New Roman" w:eastAsia="宋体" w:cs="Times New Roman"/>
          <w:lang w:val="en-US" w:eastAsia="zh-CN"/>
        </w:rPr>
        <w:t>具体以</w:t>
      </w:r>
      <w:r>
        <w:rPr>
          <w:rFonts w:hint="eastAsia" w:ascii="Times New Roman" w:hAnsi="Times New Roman" w:eastAsia="宋体" w:cs="Times New Roman"/>
          <w:lang w:val="en-US" w:eastAsia="zh-CN"/>
        </w:rPr>
        <w:t>出租方</w:t>
      </w:r>
      <w:r>
        <w:rPr>
          <w:rFonts w:hint="default" w:ascii="Times New Roman" w:hAnsi="Times New Roman" w:eastAsia="宋体" w:cs="Times New Roman"/>
          <w:lang w:val="en-US" w:eastAsia="zh-CN"/>
        </w:rPr>
        <w:t>提供的《</w:t>
      </w:r>
      <w:r>
        <w:rPr>
          <w:rFonts w:hint="eastAsia" w:ascii="Times New Roman" w:hAnsi="Times New Roman" w:eastAsia="宋体" w:cs="Times New Roman"/>
          <w:lang w:val="en-US" w:eastAsia="zh-CN"/>
        </w:rPr>
        <w:t>物业</w:t>
      </w:r>
      <w:r>
        <w:rPr>
          <w:rFonts w:hint="default" w:ascii="Times New Roman" w:hAnsi="Times New Roman" w:eastAsia="宋体" w:cs="Times New Roman"/>
          <w:lang w:val="en-US" w:eastAsia="zh-CN"/>
        </w:rPr>
        <w:t>租赁</w:t>
      </w:r>
      <w:r>
        <w:rPr>
          <w:rFonts w:hint="eastAsia" w:ascii="Times New Roman" w:hAnsi="Times New Roman" w:eastAsia="宋体" w:cs="Times New Roman"/>
          <w:lang w:val="en-US" w:eastAsia="zh-CN"/>
        </w:rPr>
        <w:t>合同</w:t>
      </w:r>
      <w:r>
        <w:rPr>
          <w:rFonts w:hint="default" w:ascii="Times New Roman" w:hAnsi="Times New Roman" w:eastAsia="宋体" w:cs="Times New Roman"/>
          <w:lang w:val="en-US" w:eastAsia="zh-CN"/>
        </w:rPr>
        <w:t>》（样本）为准。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、本项目</w:t>
      </w:r>
      <w:r>
        <w:rPr>
          <w:rFonts w:hint="eastAsia" w:asciiTheme="minorEastAsia" w:hAnsiTheme="minorEastAsia" w:eastAsiaTheme="minorEastAsia"/>
          <w:szCs w:val="21"/>
          <w:lang w:val="en-US" w:eastAsia="zh-CN"/>
        </w:rPr>
        <w:t>成交后，</w:t>
      </w:r>
      <w:r>
        <w:rPr>
          <w:rFonts w:hint="eastAsia" w:asciiTheme="minorEastAsia" w:hAnsiTheme="minorEastAsia" w:eastAsiaTheme="minorEastAsia"/>
          <w:szCs w:val="21"/>
        </w:rPr>
        <w:t>若我方成为承租方，我方同意</w:t>
      </w:r>
      <w:r>
        <w:rPr>
          <w:rFonts w:hint="eastAsia" w:asciiTheme="minorEastAsia" w:hAnsiTheme="minorEastAsia" w:eastAsiaTheme="minorEastAsia"/>
          <w:szCs w:val="21"/>
          <w:lang w:val="en-US" w:eastAsia="zh-CN"/>
        </w:rPr>
        <w:t>按以下标准向杭交所支付交易服务费：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imes New Roman" w:hAnsi="Times New Roman" w:eastAsia="宋体" w:cs="Times New Roman"/>
          <w:lang w:val="en-US" w:eastAsia="zh-CN"/>
        </w:rPr>
        <w:t>（1）本次交易有二个及以上意向承租方报名且成交的，承租方须交纳按首年一个月租金计取的交易服务费；（2）本次交易只有一位意向承租方且成交的，承租方须交纳按首年半个月租金计取的交易服务费</w:t>
      </w:r>
      <w:r>
        <w:rPr>
          <w:rFonts w:hint="eastAsia" w:asciiTheme="minorEastAsia" w:hAnsiTheme="minorEastAsia" w:eastAsiaTheme="minorEastAsia"/>
          <w:szCs w:val="21"/>
          <w:lang w:val="en-US" w:eastAsia="zh-CN"/>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rPr>
        <w:t>《成交通知书》、</w:t>
      </w:r>
      <w:r>
        <w:rPr>
          <w:rFonts w:hint="eastAsia" w:ascii="宋体" w:hAnsi="宋体" w:eastAsia="宋体" w:cs="宋体"/>
          <w:sz w:val="21"/>
          <w:szCs w:val="21"/>
          <w:highlight w:val="none"/>
          <w:lang w:val="en-US" w:eastAsia="zh-CN"/>
        </w:rPr>
        <w:t>《物业租赁合同》</w:t>
      </w:r>
      <w:r>
        <w:rPr>
          <w:rFonts w:hint="eastAsia" w:asciiTheme="minorEastAsia" w:hAnsiTheme="minorEastAsia" w:eastAsiaTheme="minorEastAsia"/>
          <w:szCs w:val="21"/>
        </w:rPr>
        <w:t>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ind w:firstLine="420" w:firstLineChars="200"/>
        <w:rPr>
          <w:rFonts w:hint="eastAsia"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A95308"/>
    <w:rsid w:val="04AC7EFC"/>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19739C9"/>
    <w:rsid w:val="25526291"/>
    <w:rsid w:val="25B34C3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9903D7"/>
    <w:rsid w:val="3EBF19DA"/>
    <w:rsid w:val="3F403481"/>
    <w:rsid w:val="41B82335"/>
    <w:rsid w:val="45F94112"/>
    <w:rsid w:val="494F753A"/>
    <w:rsid w:val="4AFF3DA7"/>
    <w:rsid w:val="4C911D38"/>
    <w:rsid w:val="4CC66179"/>
    <w:rsid w:val="4E0013D2"/>
    <w:rsid w:val="4F6D0BBC"/>
    <w:rsid w:val="51317EBA"/>
    <w:rsid w:val="52C93621"/>
    <w:rsid w:val="53077A5B"/>
    <w:rsid w:val="53ED6995"/>
    <w:rsid w:val="54E742B4"/>
    <w:rsid w:val="55F6694A"/>
    <w:rsid w:val="563F5F26"/>
    <w:rsid w:val="5687200B"/>
    <w:rsid w:val="56EE2F1F"/>
    <w:rsid w:val="584668FF"/>
    <w:rsid w:val="590122F3"/>
    <w:rsid w:val="5A0A51C8"/>
    <w:rsid w:val="5DB959AE"/>
    <w:rsid w:val="5E0F1804"/>
    <w:rsid w:val="605F317E"/>
    <w:rsid w:val="606A72C7"/>
    <w:rsid w:val="60781D1E"/>
    <w:rsid w:val="633A51EB"/>
    <w:rsid w:val="657C12B1"/>
    <w:rsid w:val="66AB1603"/>
    <w:rsid w:val="66F30663"/>
    <w:rsid w:val="68026233"/>
    <w:rsid w:val="6804343D"/>
    <w:rsid w:val="6A2F474B"/>
    <w:rsid w:val="6D1B0EA5"/>
    <w:rsid w:val="6D511A93"/>
    <w:rsid w:val="6E66179B"/>
    <w:rsid w:val="6F3E2F3A"/>
    <w:rsid w:val="6FA55374"/>
    <w:rsid w:val="71711121"/>
    <w:rsid w:val="71814B45"/>
    <w:rsid w:val="71933AE8"/>
    <w:rsid w:val="736C7394"/>
    <w:rsid w:val="73B45BA4"/>
    <w:rsid w:val="753818C2"/>
    <w:rsid w:val="76881F0D"/>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next w:val="4"/>
    <w:qFormat/>
    <w:uiPriority w:val="0"/>
    <w:pPr>
      <w:spacing w:after="120"/>
    </w:pPr>
  </w:style>
  <w:style w:type="paragraph" w:styleId="4">
    <w:name w:val="toc 4"/>
    <w:basedOn w:val="1"/>
    <w:next w:val="1"/>
    <w:qFormat/>
    <w:uiPriority w:val="0"/>
    <w:pPr>
      <w:wordWrap w:val="0"/>
      <w:ind w:left="850"/>
      <w:jc w:val="both"/>
    </w:pPr>
    <w:rPr>
      <w:rFonts w:ascii="Calibri" w:hAnsi="Calibri"/>
      <w:sz w:val="21"/>
      <w:szCs w:val="22"/>
      <w:lang w:val="en-US" w:eastAsia="zh-CN" w:bidi="ar-SA"/>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Body Text First Indent"/>
    <w:basedOn w:val="3"/>
    <w:next w:val="1"/>
    <w:qFormat/>
    <w:uiPriority w:val="0"/>
    <w:pPr>
      <w:ind w:firstLine="420" w:firstLineChars="100"/>
    </w:pPr>
  </w:style>
  <w:style w:type="character" w:styleId="11">
    <w:name w:val="Strong"/>
    <w:basedOn w:val="10"/>
    <w:qFormat/>
    <w:uiPriority w:val="22"/>
    <w:rPr>
      <w:b/>
    </w:rPr>
  </w:style>
  <w:style w:type="character" w:styleId="12">
    <w:name w:val="FollowedHyperlink"/>
    <w:basedOn w:val="10"/>
    <w:semiHidden/>
    <w:unhideWhenUsed/>
    <w:qFormat/>
    <w:uiPriority w:val="99"/>
    <w:rPr>
      <w:color w:val="57BBE9"/>
      <w:u w:val="none"/>
    </w:rPr>
  </w:style>
  <w:style w:type="character" w:styleId="13">
    <w:name w:val="HTML Definition"/>
    <w:basedOn w:val="10"/>
    <w:semiHidden/>
    <w:unhideWhenUsed/>
    <w:qFormat/>
    <w:uiPriority w:val="99"/>
    <w:rPr>
      <w:i/>
    </w:rPr>
  </w:style>
  <w:style w:type="character" w:styleId="14">
    <w:name w:val="Hyperlink"/>
    <w:basedOn w:val="10"/>
    <w:semiHidden/>
    <w:unhideWhenUsed/>
    <w:qFormat/>
    <w:uiPriority w:val="99"/>
    <w:rPr>
      <w:color w:val="57BBE9"/>
      <w:u w:val="none"/>
    </w:rPr>
  </w:style>
  <w:style w:type="character" w:styleId="15">
    <w:name w:val="HTML Code"/>
    <w:basedOn w:val="10"/>
    <w:semiHidden/>
    <w:unhideWhenUsed/>
    <w:qFormat/>
    <w:uiPriority w:val="99"/>
    <w:rPr>
      <w:rFonts w:hint="default" w:ascii="monospace" w:hAnsi="monospace" w:eastAsia="monospace" w:cs="monospace"/>
      <w:sz w:val="21"/>
      <w:szCs w:val="21"/>
    </w:rPr>
  </w:style>
  <w:style w:type="character" w:styleId="16">
    <w:name w:val="HTML Keyboard"/>
    <w:basedOn w:val="10"/>
    <w:semiHidden/>
    <w:unhideWhenUsed/>
    <w:qFormat/>
    <w:uiPriority w:val="99"/>
    <w:rPr>
      <w:rFonts w:ascii="monospace" w:hAnsi="monospace" w:eastAsia="monospace" w:cs="monospace"/>
      <w:sz w:val="21"/>
      <w:szCs w:val="21"/>
    </w:rPr>
  </w:style>
  <w:style w:type="character" w:styleId="17">
    <w:name w:val="HTML Sample"/>
    <w:basedOn w:val="10"/>
    <w:semiHidden/>
    <w:unhideWhenUsed/>
    <w:qFormat/>
    <w:uiPriority w:val="99"/>
    <w:rPr>
      <w:rFonts w:hint="default" w:ascii="monospace" w:hAnsi="monospace" w:eastAsia="monospace" w:cs="monospace"/>
      <w:sz w:val="21"/>
      <w:szCs w:val="21"/>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10"/>
    <w:qFormat/>
    <w:uiPriority w:val="0"/>
    <w:rPr>
      <w:sz w:val="19"/>
      <w:szCs w:val="19"/>
    </w:rPr>
  </w:style>
  <w:style w:type="character" w:customStyle="1" w:styleId="22">
    <w:name w:val="not([class*=suffix])1"/>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2025-04-09T02:40:49Z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