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杭州市上城区平海路61号1幢、2幢二层及3幢房屋7年租赁权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w:t>
      </w:r>
      <w:r>
        <w:rPr>
          <w:rFonts w:hint="eastAsia" w:ascii="宋体" w:hAnsi="宋体"/>
          <w:sz w:val="20"/>
          <w:szCs w:val="20"/>
          <w:highlight w:val="none"/>
        </w:rPr>
        <w:t>、装修保证金（首年1个月租金）</w:t>
      </w:r>
      <w:r>
        <w:rPr>
          <w:rFonts w:hint="eastAsia" w:asciiTheme="minorEastAsia" w:hAnsiTheme="minorEastAsia" w:eastAsiaTheme="minorEastAsia"/>
          <w:szCs w:val="21"/>
        </w:rPr>
        <w:t>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租赁房屋所属不动产权证证载权利性质为划拨/存量房，房屋用途为机关团体用地/办公。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Cs w:val="21"/>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w:t>
      </w:r>
      <w:r>
        <w:rPr>
          <w:rFonts w:hint="eastAsia" w:ascii="宋体" w:hAnsi="宋体"/>
          <w:szCs w:val="21"/>
          <w:highlight w:val="none"/>
        </w:rPr>
        <w:t>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szCs w:val="21"/>
          <w:highlight w:val="none"/>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承租方对其租赁用途所需的相关审批、备案、办证等手续以及法律、法规、规章、政策要求均已清楚了解，对相应风险已知晓并自愿承担。承租方在进行经营活动前，应自行办理并取得政府有关部门(工商、住建、消防、规划等)批准的执照、批复、许可等相关的各种审批、手续等，费用由承租方承担。出租方对承租方因使用租赁房屋合法经营任何有关业态办理政府有关部门(工商、住建、消防、规划等)批准的执照、批复、许可等相关的各种审批、手续不作任何保证、不承担任何责任，承租方承诺不因此提出索赔。</w:t>
      </w:r>
    </w:p>
    <w:p>
      <w:pPr>
        <w:spacing w:line="336"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承租方须于合同起租日起3个月内完成装修，装修期内，该租赁房屋有关水、电、燃气、电话、电视、网络、物业管理费等费用仍由承租方承担，承租方自行向出租方、物业公司或相关部门支付。</w:t>
      </w:r>
    </w:p>
    <w:p>
      <w:pPr>
        <w:spacing w:line="336" w:lineRule="auto"/>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Cs w:val="21"/>
          <w:highlight w:val="none"/>
          <w:lang w:val="en-US" w:eastAsia="zh-CN"/>
        </w:rPr>
        <w:t>租赁房屋评估报告的特别事项说明记载：待估物业存在临近居民投诉扰民情况。若因上述原因导致承租方不能获得营业开设审批、无法实际或持续经营的，承租方承担一切责任与后果，出租方、杭州产权交易所有限责任公司和杭州企业产权交易中心有限公司不承担任何责任。</w:t>
      </w:r>
    </w:p>
    <w:p>
      <w:pPr>
        <w:spacing w:line="336" w:lineRule="auto"/>
        <w:ind w:firstLine="420" w:firstLineChars="200"/>
        <w:rPr>
          <w:rFonts w:hint="eastAsia" w:ascii="宋体" w:hAnsi="宋体"/>
          <w:szCs w:val="21"/>
          <w:highlight w:val="none"/>
        </w:rPr>
      </w:pPr>
      <w:r>
        <w:rPr>
          <w:rFonts w:hint="eastAsia" w:ascii="宋体" w:hAnsi="宋体"/>
          <w:szCs w:val="21"/>
          <w:highlight w:val="none"/>
          <w:lang w:val="en-US" w:eastAsia="zh-CN"/>
        </w:rPr>
        <w:t>10、</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承租方承租该房屋后应按照《杭州市历史文化街区和历史建筑保护管理办法》、《杭州市历史文化街区和历史建筑保护管理办法实施细则》和有关规定，经向出租方备案并经出租方许可后对租赁</w:t>
      </w:r>
      <w:bookmarkStart w:id="0" w:name="_GoBack"/>
      <w:bookmarkEnd w:id="0"/>
      <w:r>
        <w:rPr>
          <w:rFonts w:hint="eastAsia" w:ascii="宋体" w:hAnsi="宋体"/>
          <w:szCs w:val="21"/>
          <w:highlight w:val="none"/>
        </w:rPr>
        <w:t>房屋进行装修、改善、安装设备或增设他物，且不得更改现有房屋结构，需保持该区域整体风貌与周边风貌相协调，具体以出租方提供的《房屋租赁合同》（样本）为准。</w:t>
      </w:r>
    </w:p>
    <w:p>
      <w:pPr>
        <w:spacing w:line="336" w:lineRule="auto"/>
        <w:ind w:firstLine="420" w:firstLineChars="200"/>
        <w:rPr>
          <w:rFonts w:hint="eastAsia" w:ascii="宋体" w:hAnsi="宋体"/>
          <w:szCs w:val="21"/>
          <w:highlight w:val="none"/>
        </w:rPr>
      </w:pPr>
      <w:r>
        <w:rPr>
          <w:rFonts w:hint="eastAsia" w:ascii="宋体" w:hAnsi="宋体"/>
          <w:szCs w:val="21"/>
          <w:highlight w:val="none"/>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租赁期间，针对租赁标的区域内所发生的一切数字城管件及投诉件、信访件等应由</w:t>
      </w:r>
      <w:r>
        <w:rPr>
          <w:rFonts w:hint="eastAsia" w:ascii="宋体" w:hAnsi="宋体"/>
          <w:szCs w:val="21"/>
          <w:highlight w:val="none"/>
          <w:lang w:val="en-US" w:eastAsia="zh-CN"/>
        </w:rPr>
        <w:t>承租方</w:t>
      </w:r>
      <w:r>
        <w:rPr>
          <w:rFonts w:hint="eastAsia" w:ascii="宋体" w:hAnsi="宋体"/>
          <w:szCs w:val="21"/>
          <w:highlight w:val="none"/>
        </w:rPr>
        <w:t>负责及时处理；所产生的投诉及责任及所需费用均由承租方承担。</w:t>
      </w:r>
    </w:p>
    <w:p>
      <w:pPr>
        <w:spacing w:line="336" w:lineRule="auto"/>
        <w:ind w:firstLine="420" w:firstLineChars="200"/>
        <w:rPr>
          <w:rFonts w:hint="default" w:eastAsia="宋体"/>
          <w:lang w:val="en-US" w:eastAsia="zh-CN"/>
        </w:rPr>
      </w:pPr>
      <w:r>
        <w:rPr>
          <w:rFonts w:hint="eastAsia" w:ascii="宋体" w:hAnsi="宋体"/>
          <w:szCs w:val="21"/>
          <w:highlight w:val="none"/>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szCs w:val="21"/>
          <w:highlight w:val="none"/>
        </w:rPr>
        <w:t>租赁期内，未经出租方书面同意，承租方不得单方面改变经营业态，也不得对所租赁的</w:t>
      </w:r>
      <w:r>
        <w:rPr>
          <w:rFonts w:hint="eastAsia" w:ascii="宋体" w:hAnsi="宋体"/>
          <w:szCs w:val="21"/>
          <w:highlight w:val="none"/>
          <w:lang w:val="en-US" w:eastAsia="zh-CN"/>
        </w:rPr>
        <w:t>房屋</w:t>
      </w:r>
      <w:r>
        <w:rPr>
          <w:rFonts w:hint="eastAsia" w:ascii="宋体" w:hAnsi="宋体"/>
          <w:szCs w:val="21"/>
          <w:highlight w:val="none"/>
        </w:rPr>
        <w:t>进行整体转让、转包、分租、转租。承租方擅自采取上述行动的，出租方有权解除《房屋租赁合同》，</w:t>
      </w:r>
      <w:r>
        <w:rPr>
          <w:rFonts w:hint="eastAsia" w:ascii="宋体" w:hAnsi="宋体"/>
          <w:szCs w:val="21"/>
          <w:highlight w:val="none"/>
          <w:lang w:val="en-US" w:eastAsia="zh-CN"/>
        </w:rPr>
        <w:t>并有权依据《房屋租赁合同》约定要求承租方承担违约责任</w:t>
      </w:r>
      <w:r>
        <w:rPr>
          <w:rFonts w:hint="eastAsia" w:ascii="宋体" w:hAnsi="宋体"/>
          <w:szCs w:val="21"/>
        </w:rPr>
        <w:t>。如因此给出租方造成损失的，承租方还应承担全部赔偿责任。</w:t>
      </w:r>
      <w:r>
        <w:rPr>
          <w:rFonts w:hint="eastAsia" w:ascii="宋体" w:hAnsi="宋体"/>
          <w:szCs w:val="21"/>
          <w:lang w:val="en-US" w:eastAsia="zh-CN"/>
        </w:rPr>
        <w:t>后期如确需转租的，由承租方提出书面申请，经出租方董事会审议决策后实施。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、若我方成为承租方，我方已知悉并同意：本次租赁权公开交易出租方与承租方的权利和义务及房屋交付以出租方提供的《房屋租赁合同》（样本）为准。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若我方成为承租方，我方同意向杭交所支付首年一个月租金计的交易服务费</w:t>
      </w:r>
      <w:r>
        <w:rPr>
          <w:rFonts w:hint="eastAsia" w:asciiTheme="minorEastAsia" w:hAnsiTheme="minorEastAsia" w:eastAsiaTheme="minorEastAsia"/>
          <w:szCs w:val="21"/>
          <w:lang w:val="en-US" w:eastAsia="zh-CN"/>
        </w:rPr>
        <w:t>。</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A95308"/>
    <w:rsid w:val="04AC7EFC"/>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9903D7"/>
    <w:rsid w:val="3EBF19DA"/>
    <w:rsid w:val="3F403481"/>
    <w:rsid w:val="41B82335"/>
    <w:rsid w:val="45F94112"/>
    <w:rsid w:val="494F753A"/>
    <w:rsid w:val="4AFF3DA7"/>
    <w:rsid w:val="4C911D38"/>
    <w:rsid w:val="4CC66179"/>
    <w:rsid w:val="4E0013D2"/>
    <w:rsid w:val="4F6D0BBC"/>
    <w:rsid w:val="51317EBA"/>
    <w:rsid w:val="52C93621"/>
    <w:rsid w:val="53077A5B"/>
    <w:rsid w:val="53ED6995"/>
    <w:rsid w:val="54E742B4"/>
    <w:rsid w:val="55F6694A"/>
    <w:rsid w:val="563F5F26"/>
    <w:rsid w:val="5687200B"/>
    <w:rsid w:val="56EE2F1F"/>
    <w:rsid w:val="584668FF"/>
    <w:rsid w:val="590122F3"/>
    <w:rsid w:val="5A0A51C8"/>
    <w:rsid w:val="5DB959AE"/>
    <w:rsid w:val="5E0F1804"/>
    <w:rsid w:val="605F317E"/>
    <w:rsid w:val="606A72C7"/>
    <w:rsid w:val="60781D1E"/>
    <w:rsid w:val="633A51EB"/>
    <w:rsid w:val="657C12B1"/>
    <w:rsid w:val="66AB1603"/>
    <w:rsid w:val="66F30663"/>
    <w:rsid w:val="68026233"/>
    <w:rsid w:val="6804343D"/>
    <w:rsid w:val="6A2F474B"/>
    <w:rsid w:val="6D1B0EA5"/>
    <w:rsid w:val="6D511A93"/>
    <w:rsid w:val="6E66179B"/>
    <w:rsid w:val="6F3E2F3A"/>
    <w:rsid w:val="6FA55374"/>
    <w:rsid w:val="71711121"/>
    <w:rsid w:val="71814B45"/>
    <w:rsid w:val="71933AE8"/>
    <w:rsid w:val="736C7394"/>
    <w:rsid w:val="73B45BA4"/>
    <w:rsid w:val="753818C2"/>
    <w:rsid w:val="76881F0D"/>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toc 4"/>
    <w:basedOn w:val="1"/>
    <w:next w:val="1"/>
    <w:qFormat/>
    <w:uiPriority w:val="0"/>
    <w:pPr>
      <w:wordWrap w:val="0"/>
      <w:ind w:left="850"/>
      <w:jc w:val="both"/>
    </w:pPr>
    <w:rPr>
      <w:rFonts w:ascii="Calibri" w:hAnsi="Calibri"/>
      <w:sz w:val="21"/>
      <w:szCs w:val="22"/>
      <w:lang w:val="en-US" w:eastAsia="zh-CN" w:bidi="ar-SA"/>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6"/>
    <w:qFormat/>
    <w:uiPriority w:val="99"/>
    <w:rPr>
      <w:rFonts w:ascii="Times New Roman" w:hAnsi="Times New Roman" w:eastAsia="宋体" w:cs="Times New Roman"/>
      <w:sz w:val="18"/>
      <w:szCs w:val="18"/>
    </w:rPr>
  </w:style>
  <w:style w:type="character" w:customStyle="1" w:styleId="18">
    <w:name w:val="页脚 字符"/>
    <w:basedOn w:val="9"/>
    <w:link w:val="5"/>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2025-04-08T07:30:23Z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