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编号：</w:t>
      </w: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w:t>
      </w:r>
      <w:bookmarkStart w:id="1" w:name="_GoBack"/>
      <w:bookmarkEnd w:id="1"/>
      <w:r>
        <w:rPr>
          <w:rFonts w:hint="eastAsia" w:ascii="楷体" w:hAnsi="楷体" w:eastAsia="楷体" w:cs="楷体"/>
          <w:color w:val="auto"/>
          <w:sz w:val="28"/>
          <w:szCs w:val="28"/>
        </w:rPr>
        <w:t>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现场踏勘后知悉该物业招商业态为不得经营餐饮业态，</w:t>
      </w:r>
      <w:r>
        <w:rPr>
          <w:rFonts w:hint="eastAsia" w:ascii="楷体" w:hAnsi="楷体" w:eastAsia="楷体" w:cs="楷体"/>
          <w:color w:val="auto"/>
          <w:sz w:val="28"/>
          <w:szCs w:val="28"/>
          <w:lang w:val="en-US" w:eastAsia="zh-CN"/>
        </w:rPr>
        <w:t>其他</w:t>
      </w:r>
      <w:r>
        <w:rPr>
          <w:rFonts w:hint="eastAsia" w:ascii="楷体" w:hAnsi="楷体" w:eastAsia="楷体" w:cs="楷体"/>
          <w:color w:val="auto"/>
          <w:sz w:val="28"/>
          <w:szCs w:val="28"/>
        </w:rPr>
        <w:t>除属地政府及相关职能部门明令禁止经营的业态外，</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经行政审批</w:t>
      </w:r>
      <w:r>
        <w:rPr>
          <w:rFonts w:hint="eastAsia" w:ascii="楷体" w:hAnsi="楷体" w:eastAsia="楷体" w:cs="楷体"/>
          <w:color w:val="auto"/>
          <w:sz w:val="28"/>
          <w:szCs w:val="28"/>
          <w:lang w:val="en-US" w:eastAsia="zh-CN"/>
        </w:rPr>
        <w:t>通过</w:t>
      </w:r>
      <w:r>
        <w:rPr>
          <w:rFonts w:hint="eastAsia" w:ascii="楷体" w:hAnsi="楷体" w:eastAsia="楷体" w:cs="楷体"/>
          <w:color w:val="auto"/>
          <w:sz w:val="28"/>
          <w:szCs w:val="28"/>
        </w:rPr>
        <w:t>后均可经营，其他经营项目以法律法规的规定以及有关部门审批同意为准。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外，还有权向甲方追偿一切损失（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strike w:val="0"/>
          <w:dstrike w:val="0"/>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w:t>
      </w:r>
      <w:r>
        <w:rPr>
          <w:rFonts w:hint="eastAsia" w:ascii="楷体" w:hAnsi="楷体" w:eastAsia="楷体" w:cs="楷体"/>
          <w:color w:val="auto"/>
          <w:sz w:val="28"/>
          <w:szCs w:val="28"/>
          <w:highlight w:val="none"/>
        </w:rPr>
        <w:t>给</w:t>
      </w:r>
      <w:r>
        <w:rPr>
          <w:rFonts w:hint="eastAsia" w:ascii="楷体" w:hAnsi="楷体" w:eastAsia="楷体" w:cs="楷体"/>
          <w:color w:val="auto"/>
          <w:sz w:val="28"/>
          <w:szCs w:val="28"/>
          <w:highlight w:val="none"/>
          <w:lang w:val="en-US" w:eastAsia="zh-CN"/>
        </w:rPr>
        <w:t>杭州产权交易所</w:t>
      </w:r>
      <w:r>
        <w:rPr>
          <w:rFonts w:hint="eastAsia" w:ascii="楷体" w:hAnsi="楷体" w:eastAsia="楷体" w:cs="楷体"/>
          <w:color w:val="auto"/>
          <w:sz w:val="28"/>
          <w:szCs w:val="28"/>
          <w:highlight w:val="none"/>
        </w:rPr>
        <w:t>，其余租</w:t>
      </w:r>
      <w:r>
        <w:rPr>
          <w:rFonts w:hint="eastAsia" w:ascii="楷体" w:hAnsi="楷体" w:eastAsia="楷体" w:cs="楷体"/>
          <w:color w:val="auto"/>
          <w:sz w:val="28"/>
          <w:szCs w:val="28"/>
        </w:rPr>
        <w:t>赁费用在上个付费周期届满</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w:t>
      </w:r>
      <w:r>
        <w:rPr>
          <w:rFonts w:hint="eastAsia" w:ascii="楷体" w:hAnsi="楷体" w:eastAsia="楷体" w:cs="楷体"/>
          <w:color w:val="auto"/>
          <w:sz w:val="28"/>
          <w:szCs w:val="28"/>
          <w:lang w:val="en-US" w:eastAsia="zh-CN"/>
        </w:rPr>
        <w:t>房屋本身，</w:t>
      </w:r>
      <w:r>
        <w:rPr>
          <w:rFonts w:hint="eastAsia" w:ascii="楷体" w:hAnsi="楷体" w:eastAsia="楷体" w:cs="楷体"/>
          <w:color w:val="auto"/>
          <w:sz w:val="28"/>
          <w:szCs w:val="28"/>
        </w:rPr>
        <w:t>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highlight w:val="yellow"/>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元整。</w:t>
      </w:r>
      <w:r>
        <w:rPr>
          <w:rFonts w:hint="eastAsia" w:ascii="楷体" w:hAnsi="楷体" w:eastAsia="楷体" w:cs="楷体"/>
          <w:color w:val="auto"/>
          <w:sz w:val="28"/>
          <w:szCs w:val="28"/>
          <w:highlight w:val="none"/>
        </w:rPr>
        <w:t>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甲方有权优先从履约保证金中予以扣除。若乙方持续逾期未付，</w:t>
      </w:r>
      <w:r>
        <w:rPr>
          <w:rFonts w:hint="eastAsia" w:ascii="楷体" w:hAnsi="楷体" w:eastAsia="楷体" w:cs="楷体"/>
          <w:color w:val="auto"/>
          <w:sz w:val="28"/>
          <w:szCs w:val="28"/>
        </w:rPr>
        <w:t>物业服务公司</w:t>
      </w:r>
      <w:r>
        <w:rPr>
          <w:rFonts w:hint="eastAsia" w:ascii="楷体" w:hAnsi="楷体" w:eastAsia="楷体" w:cs="楷体"/>
          <w:color w:val="auto"/>
          <w:sz w:val="28"/>
          <w:szCs w:val="28"/>
          <w:lang w:val="en-US" w:eastAsia="zh-CN"/>
        </w:rPr>
        <w:t>所</w:t>
      </w:r>
      <w:r>
        <w:rPr>
          <w:rFonts w:hint="eastAsia" w:ascii="楷体" w:hAnsi="楷体" w:eastAsia="楷体" w:cs="楷体"/>
          <w:color w:val="auto"/>
          <w:sz w:val="28"/>
          <w:szCs w:val="28"/>
        </w:rPr>
        <w:t>采取</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停水、停电等措施，由此造成的一切损失，由乙方自行承担。</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1</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8.3.1 </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将按照《杭州市历史文化街区和历史建筑保护管理办法》、《杭州市历史文化街区和历史建筑保护管理办法实施细则》和有关规定，经向甲方备案并经甲方许可后对租赁物业进行装修、改善、安装设备或增设他物，</w:t>
      </w:r>
      <w:r>
        <w:rPr>
          <w:rFonts w:hint="eastAsia" w:ascii="楷体" w:hAnsi="楷体" w:eastAsia="楷体" w:cs="楷体"/>
          <w:color w:val="auto"/>
          <w:sz w:val="28"/>
          <w:szCs w:val="28"/>
          <w:lang w:val="en-US" w:eastAsia="zh-CN"/>
        </w:rPr>
        <w:t>且不得更改现有房屋结构，需</w:t>
      </w:r>
      <w:r>
        <w:rPr>
          <w:rFonts w:hint="eastAsia" w:ascii="楷体" w:hAnsi="楷体" w:eastAsia="楷体" w:cs="楷体"/>
          <w:color w:val="auto"/>
          <w:sz w:val="28"/>
          <w:szCs w:val="28"/>
        </w:rPr>
        <w:t>保持该区域整体风貌与周边风貌相协调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pPr>
        <w:ind w:firstLine="560" w:firstLineChars="200"/>
        <w:jc w:val="left"/>
      </w:pPr>
      <w:r>
        <w:rPr>
          <w:rFonts w:hint="eastAsia" w:ascii="楷体" w:hAnsi="楷体" w:eastAsia="楷体" w:cs="楷体"/>
          <w:color w:val="auto"/>
          <w:sz w:val="28"/>
          <w:szCs w:val="28"/>
        </w:rPr>
        <w:t>8.3.</w:t>
      </w:r>
      <w:r>
        <w:rPr>
          <w:rFonts w:hint="eastAsia" w:ascii="楷体" w:hAnsi="楷体" w:eastAsia="楷体" w:cs="楷体"/>
          <w:color w:val="auto"/>
          <w:sz w:val="28"/>
          <w:szCs w:val="28"/>
          <w:lang w:val="en-US" w:eastAsia="zh-CN"/>
        </w:rPr>
        <w:t xml:space="preserve">5 </w:t>
      </w:r>
      <w:r>
        <w:rPr>
          <w:rFonts w:hint="eastAsia" w:ascii="楷体" w:hAnsi="楷体" w:eastAsia="楷体" w:cs="楷体"/>
          <w:b w:val="0"/>
          <w:bCs w:val="0"/>
          <w:color w:val="auto"/>
          <w:sz w:val="28"/>
          <w:szCs w:val="28"/>
          <w:vertAlign w:val="baseline"/>
          <w:lang w:val="en-US" w:eastAsia="zh-CN"/>
        </w:rPr>
        <w:t>如因房屋土地性质、规划用途、投诉信访或职能部门要求关停等因素导致乙方无法实际或持续经营，致使合同无法履行的，甲乙双方可在互不追究违约责任的前提下，协商一致提前终止本协议（第三方平台竞拍产生的交易手续费不予退还）。</w:t>
      </w:r>
    </w:p>
    <w:p>
      <w:pPr>
        <w:ind w:firstLine="560" w:firstLineChars="200"/>
      </w:pPr>
      <w:r>
        <w:rPr>
          <w:rFonts w:hint="eastAsia" w:ascii="楷体" w:hAnsi="楷体" w:eastAsia="楷体" w:cs="楷体"/>
          <w:color w:val="auto"/>
          <w:sz w:val="28"/>
          <w:szCs w:val="28"/>
        </w:rPr>
        <w:t>8.3.</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租赁期间，针对本租赁标的区域内所发生的一切数字城管件及投诉件、信访件等</w:t>
      </w:r>
      <w:r>
        <w:rPr>
          <w:rFonts w:hint="eastAsia" w:ascii="楷体" w:hAnsi="楷体" w:eastAsia="楷体" w:cs="楷体"/>
          <w:color w:val="auto"/>
          <w:sz w:val="28"/>
          <w:szCs w:val="28"/>
          <w:lang w:val="en-US" w:eastAsia="zh-CN"/>
        </w:rPr>
        <w:t>应</w:t>
      </w:r>
      <w:r>
        <w:rPr>
          <w:rFonts w:hint="eastAsia" w:ascii="楷体" w:hAnsi="楷体" w:eastAsia="楷体" w:cs="楷体"/>
          <w:color w:val="auto"/>
          <w:sz w:val="28"/>
          <w:szCs w:val="28"/>
        </w:rPr>
        <w:t>由乙方负责及时处理；所产生的投诉及责任均由乙</w:t>
      </w:r>
      <w:r>
        <w:rPr>
          <w:rFonts w:hint="eastAsia" w:ascii="楷体" w:hAnsi="楷体" w:eastAsia="楷体" w:cs="楷体"/>
          <w:color w:val="auto"/>
          <w:sz w:val="28"/>
          <w:szCs w:val="28"/>
          <w:highlight w:val="none"/>
        </w:rPr>
        <w:t>方承担，所需费用全部由乙方承担。</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8.3.</w:t>
      </w:r>
      <w:r>
        <w:rPr>
          <w:rFonts w:hint="eastAsia" w:ascii="楷体" w:hAnsi="楷体" w:eastAsia="楷体" w:cs="楷体"/>
          <w:color w:val="auto"/>
          <w:sz w:val="28"/>
          <w:szCs w:val="28"/>
          <w:lang w:val="en-US" w:eastAsia="zh-CN"/>
        </w:rPr>
        <w:t>7 租赁物业</w:t>
      </w:r>
      <w:r>
        <w:rPr>
          <w:rFonts w:hint="eastAsia" w:ascii="楷体" w:hAnsi="楷体" w:eastAsia="楷体" w:cs="楷体"/>
          <w:color w:val="auto"/>
          <w:sz w:val="28"/>
          <w:szCs w:val="28"/>
        </w:rPr>
        <w:t>的防火、防雷、防盗、内保、防台、防汛、环保、卫生等相关责任，以及所有发生的工商、卫生、消防、治安及影响周边居民正常生活等事项均由乙方负责，所产生的一切费用均由乙方承担。</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因乙方违约导致合同解除还需承担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r>
        <w:rPr>
          <w:rFonts w:hint="eastAsia" w:ascii="楷体" w:hAnsi="楷体" w:eastAsia="楷体" w:cs="楷体"/>
          <w:color w:val="auto"/>
          <w:sz w:val="28"/>
          <w:szCs w:val="28"/>
          <w:lang w:val="en-US" w:eastAsia="zh-CN"/>
        </w:rPr>
        <w:t>0571-87769593</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15.2.1 </w:t>
      </w:r>
      <w:r>
        <w:rPr>
          <w:rFonts w:hint="eastAsia" w:ascii="楷体" w:hAnsi="楷体" w:eastAsia="楷体" w:cs="楷体"/>
          <w:color w:val="auto"/>
          <w:sz w:val="28"/>
          <w:szCs w:val="28"/>
          <w:lang w:val="en-US" w:eastAsia="zh-CN"/>
        </w:rPr>
        <w:t>围绕日常房屋的维修和修复责任由乙方承担，</w:t>
      </w:r>
      <w:r>
        <w:rPr>
          <w:rFonts w:hint="eastAsia" w:ascii="楷体" w:hAnsi="楷体" w:eastAsia="楷体" w:cs="楷体"/>
          <w:color w:val="auto"/>
          <w:sz w:val="28"/>
          <w:szCs w:val="28"/>
        </w:rPr>
        <w:t>日常的房屋维修费用</w:t>
      </w:r>
      <w:r>
        <w:rPr>
          <w:rFonts w:hint="eastAsia" w:ascii="楷体" w:hAnsi="楷体" w:eastAsia="楷体" w:cs="楷体"/>
          <w:color w:val="auto"/>
          <w:sz w:val="28"/>
          <w:szCs w:val="28"/>
          <w:lang w:val="en-US" w:eastAsia="zh-CN"/>
        </w:rPr>
        <w:t>亦</w:t>
      </w:r>
      <w:r>
        <w:rPr>
          <w:rFonts w:hint="eastAsia" w:ascii="楷体" w:hAnsi="楷体" w:eastAsia="楷体" w:cs="楷体"/>
          <w:color w:val="auto"/>
          <w:sz w:val="28"/>
          <w:szCs w:val="28"/>
        </w:rPr>
        <w:t>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其它非</w:t>
      </w:r>
      <w:r>
        <w:rPr>
          <w:rFonts w:hint="eastAsia" w:ascii="楷体" w:hAnsi="楷体" w:eastAsia="楷体" w:cs="楷体"/>
          <w:color w:val="auto"/>
          <w:sz w:val="28"/>
          <w:szCs w:val="28"/>
        </w:rPr>
        <w:t>正常的房屋大修费用由甲方承担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如需维修乙方应书面通知甲方，甲方收到通知后维修。因乙方管理使用不善造成房屋及相关设备的损失和维修费用，由乙方承担并负责赔偿由此给甲方造成的损失。</w:t>
      </w:r>
      <w:r>
        <w:rPr>
          <w:rFonts w:hint="eastAsia" w:ascii="楷体" w:hAnsi="楷体" w:eastAsia="楷体" w:cs="楷体"/>
          <w:color w:val="auto"/>
          <w:sz w:val="28"/>
          <w:szCs w:val="28"/>
          <w:lang w:val="en-US" w:eastAsia="zh-CN"/>
        </w:rPr>
        <w:t>该物业是杭州市第一批历史建筑</w:t>
      </w:r>
      <w:r>
        <w:rPr>
          <w:rFonts w:hint="eastAsia" w:ascii="楷体" w:hAnsi="楷体" w:eastAsia="楷体" w:cs="楷体"/>
          <w:color w:val="auto"/>
          <w:sz w:val="28"/>
          <w:szCs w:val="28"/>
        </w:rPr>
        <w:t>，乙方应</w:t>
      </w:r>
      <w:r>
        <w:rPr>
          <w:rFonts w:hint="eastAsia" w:ascii="楷体" w:hAnsi="楷体" w:eastAsia="楷体" w:cs="楷体"/>
          <w:color w:val="auto"/>
          <w:sz w:val="28"/>
          <w:szCs w:val="28"/>
          <w:lang w:val="en-US" w:eastAsia="zh-CN"/>
        </w:rPr>
        <w:t>根据历保相关要求</w:t>
      </w:r>
      <w:r>
        <w:rPr>
          <w:rFonts w:hint="eastAsia" w:ascii="楷体" w:hAnsi="楷体" w:eastAsia="楷体" w:cs="楷体"/>
          <w:color w:val="auto"/>
          <w:sz w:val="28"/>
          <w:szCs w:val="28"/>
        </w:rPr>
        <w:t>做好</w:t>
      </w:r>
      <w:r>
        <w:rPr>
          <w:rFonts w:hint="eastAsia" w:ascii="楷体" w:hAnsi="楷体" w:eastAsia="楷体" w:cs="楷体"/>
          <w:color w:val="auto"/>
          <w:sz w:val="28"/>
          <w:szCs w:val="28"/>
          <w:lang w:val="en-US" w:eastAsia="zh-CN"/>
        </w:rPr>
        <w:t>对该物业的日常维护</w:t>
      </w:r>
      <w:r>
        <w:rPr>
          <w:rFonts w:hint="eastAsia" w:ascii="楷体" w:hAnsi="楷体" w:eastAsia="楷体" w:cs="楷体"/>
          <w:color w:val="auto"/>
          <w:sz w:val="28"/>
          <w:szCs w:val="28"/>
        </w:rPr>
        <w:t>工作</w:t>
      </w:r>
      <w:r>
        <w:rPr>
          <w:rFonts w:hint="eastAsia" w:ascii="楷体" w:hAnsi="楷体" w:eastAsia="楷体" w:cs="楷体"/>
          <w:color w:val="auto"/>
          <w:sz w:val="28"/>
          <w:szCs w:val="28"/>
          <w:lang w:val="en-US" w:eastAsia="zh-CN"/>
        </w:rPr>
        <w:t>。</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 xml:space="preserve">15.2.2 </w:t>
      </w:r>
      <w:r>
        <w:rPr>
          <w:rFonts w:hint="eastAsia" w:ascii="楷体" w:hAnsi="楷体" w:eastAsia="楷体" w:cs="楷体"/>
          <w:color w:val="auto"/>
          <w:sz w:val="28"/>
          <w:szCs w:val="28"/>
          <w:lang w:val="en-US" w:eastAsia="zh-CN"/>
        </w:rPr>
        <w:t>其它非</w:t>
      </w:r>
      <w:r>
        <w:rPr>
          <w:rFonts w:hint="eastAsia" w:ascii="楷体" w:hAnsi="楷体" w:eastAsia="楷体" w:cs="楷体"/>
          <w:color w:val="auto"/>
          <w:sz w:val="28"/>
          <w:szCs w:val="28"/>
        </w:rPr>
        <w:t>正常的房屋大修及日常的房屋维修的界线是：大修是指</w:t>
      </w:r>
      <w:r>
        <w:rPr>
          <w:rFonts w:hint="eastAsia" w:ascii="楷体" w:hAnsi="楷体" w:eastAsia="楷体" w:cs="楷体"/>
          <w:b w:val="0"/>
          <w:bCs w:val="0"/>
          <w:color w:val="auto"/>
          <w:sz w:val="28"/>
          <w:szCs w:val="28"/>
          <w:vertAlign w:val="baseline"/>
          <w:lang w:val="en-US" w:eastAsia="zh-CN"/>
        </w:rPr>
        <w:t>涉及房屋地基、基础及主体结构的改造、加固、拆除，</w:t>
      </w:r>
      <w:r>
        <w:rPr>
          <w:rFonts w:hint="eastAsia" w:ascii="楷体" w:hAnsi="楷体" w:eastAsia="楷体" w:cs="楷体"/>
          <w:color w:val="auto"/>
          <w:sz w:val="28"/>
          <w:szCs w:val="28"/>
        </w:rPr>
        <w:t>大修工程费用在一万元以上的</w:t>
      </w:r>
      <w:r>
        <w:rPr>
          <w:rFonts w:hint="eastAsia" w:ascii="楷体" w:hAnsi="楷体" w:eastAsia="楷体" w:cs="楷体"/>
          <w:b w:val="0"/>
          <w:bCs w:val="0"/>
          <w:color w:val="auto"/>
          <w:sz w:val="28"/>
          <w:szCs w:val="28"/>
          <w:vertAlign w:val="baseline"/>
          <w:lang w:val="en-US" w:eastAsia="zh-CN"/>
        </w:rPr>
        <w:t>；日常维修是指除建筑主体结构外，建筑物、设备设施出现损坏或失效，需要确保建筑物、设备设施功能及安全而实施的项目</w:t>
      </w:r>
      <w:r>
        <w:rPr>
          <w:rFonts w:hint="eastAsia" w:ascii="楷体" w:hAnsi="楷体" w:eastAsia="楷体" w:cs="楷体"/>
          <w:color w:val="auto"/>
          <w:sz w:val="28"/>
          <w:szCs w:val="28"/>
        </w:rPr>
        <w:t>但不需全部拆除的工程，日常维修是指凡需牵动或拆除少量主体构件或是小损小坏，但保持原房的规模和结构，费用在一万元以下的。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以下无正文，协议签署页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合同签署页</w:t>
      </w:r>
      <w:r>
        <w:rPr>
          <w:rFonts w:hint="eastAsia" w:ascii="楷体" w:hAnsi="楷体" w:eastAsia="楷体" w:cs="楷体"/>
          <w:sz w:val="28"/>
          <w:szCs w:val="28"/>
          <w:highlight w:val="none"/>
          <w:lang w:eastAsia="zh-CN"/>
        </w:rPr>
        <w:t>）</w:t>
      </w: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代表人（签字）：</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6"/>
        <w:spacing w:line="360" w:lineRule="auto"/>
        <w:ind w:firstLine="1120" w:firstLineChars="40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6"/>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6"/>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pStyle w:val="6"/>
        <w:spacing w:line="360" w:lineRule="auto"/>
        <w:ind w:left="0" w:leftChars="0"/>
        <w:jc w:val="center"/>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（2023年8月修订版）</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乙方明确，本协议签订后由乙方替代甲方作为房屋安全使用和管理责任人，需对房屋使用安全承担全部责任。若乙方将该房屋对外转租或分租，乙方作为房屋安全使用和管理责任人的责任亦不免除。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贰千至伍万元</w:t>
      </w:r>
      <w:r>
        <w:rPr>
          <w:rFonts w:hint="eastAsia" w:ascii="楷体" w:hAnsi="楷体" w:eastAsia="楷体" w:cs="楷体"/>
          <w:color w:val="auto"/>
          <w:sz w:val="28"/>
          <w:szCs w:val="28"/>
          <w:lang w:val="en-US" w:eastAsia="zh-CN"/>
        </w:rPr>
        <w:t>】元（从履约保证金中扣除）。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640" w:firstLineChars="200"/>
        <w:rPr>
          <w:rFonts w:ascii="黑体" w:hAnsi="黑体" w:eastAsia="黑体"/>
          <w:color w:val="auto"/>
          <w:sz w:val="32"/>
          <w:szCs w:val="32"/>
        </w:rPr>
      </w:pPr>
      <w:r>
        <w:rPr>
          <w:rFonts w:hint="eastAsia" w:ascii="黑体" w:hAnsi="黑体" w:eastAsia="黑体"/>
          <w:color w:val="auto"/>
          <w:sz w:val="32"/>
          <w:szCs w:val="32"/>
        </w:rPr>
        <w:t>附件4</w:t>
      </w:r>
      <w:r>
        <w:rPr>
          <w:rFonts w:ascii="黑体" w:hAnsi="黑体" w:eastAsia="黑体"/>
          <w:color w:val="auto"/>
          <w:sz w:val="32"/>
          <w:szCs w:val="32"/>
        </w:rPr>
        <w:t xml:space="preserve">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rPr>
        <w:t>物业面</w:t>
      </w:r>
      <w:r>
        <w:rPr>
          <w:rFonts w:hint="eastAsia" w:eastAsia="仿宋_GB2312"/>
          <w:b/>
          <w:bCs/>
          <w:color w:val="auto"/>
          <w:szCs w:val="21"/>
          <w:highlight w:val="none"/>
        </w:rPr>
        <w:t>积：</w:t>
      </w:r>
      <w:r>
        <w:rPr>
          <w:rFonts w:eastAsia="仿宋_GB2312"/>
          <w:b/>
          <w:bCs/>
          <w:color w:val="auto"/>
          <w:szCs w:val="21"/>
          <w:highlight w:val="none"/>
          <w:u w:val="single"/>
        </w:rPr>
        <w:t xml:space="preserve">                                </w:t>
      </w:r>
      <w:r>
        <w:rPr>
          <w:rFonts w:hint="eastAsia" w:eastAsia="仿宋_GB2312"/>
          <w:b/>
          <w:bCs/>
          <w:color w:val="auto"/>
          <w:szCs w:val="21"/>
          <w:highlight w:val="none"/>
        </w:rPr>
        <w:t>移交日期：</w:t>
      </w:r>
      <w:r>
        <w:rPr>
          <w:rFonts w:eastAsia="仿宋_GB2312"/>
          <w:b/>
          <w:bCs/>
          <w:color w:val="auto"/>
          <w:szCs w:val="21"/>
          <w:highlight w:val="none"/>
          <w:u w:val="single"/>
        </w:rPr>
        <w:t xml:space="preserve">                            </w:t>
      </w:r>
    </w:p>
    <w:tbl>
      <w:tblPr>
        <w:tblStyle w:val="12"/>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验收情况</w:t>
            </w:r>
            <w:r>
              <w:rPr>
                <w:rFonts w:eastAsia="仿宋_GB2312"/>
                <w:b/>
                <w:bCs/>
                <w:color w:val="auto"/>
                <w:szCs w:val="21"/>
                <w:highlight w:val="none"/>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土</w:t>
            </w:r>
            <w:r>
              <w:rPr>
                <w:rFonts w:eastAsia="仿宋_GB2312"/>
                <w:color w:val="auto"/>
                <w:szCs w:val="21"/>
                <w:highlight w:val="none"/>
              </w:rPr>
              <w:t xml:space="preserve">      </w:t>
            </w:r>
            <w:r>
              <w:rPr>
                <w:rFonts w:hint="eastAsia" w:eastAsia="仿宋_GB2312"/>
                <w:color w:val="auto"/>
                <w:szCs w:val="21"/>
                <w:highlight w:val="none"/>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highlight w:val="none"/>
              </w:rPr>
            </w:pPr>
            <w:r>
              <w:rPr>
                <w:rFonts w:eastAsia="仿宋_GB2312"/>
                <w:color w:val="auto"/>
                <w:szCs w:val="21"/>
                <w:highlight w:val="none"/>
              </w:rPr>
              <w:t>5</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水表（初始读数</w:t>
            </w:r>
            <w:r>
              <w:rPr>
                <w:rFonts w:eastAsia="仿宋_GB2312"/>
                <w:color w:val="auto"/>
                <w:szCs w:val="21"/>
                <w:highlight w:val="none"/>
                <w:u w:val="single"/>
              </w:rPr>
              <w:t xml:space="preserve">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消</w:t>
            </w:r>
            <w:r>
              <w:rPr>
                <w:rFonts w:eastAsia="仿宋_GB2312"/>
                <w:color w:val="auto"/>
                <w:szCs w:val="21"/>
                <w:highlight w:val="none"/>
              </w:rPr>
              <w:t xml:space="preserve">    </w:t>
            </w:r>
            <w:r>
              <w:rPr>
                <w:rFonts w:hint="eastAsia" w:eastAsia="仿宋_GB2312"/>
                <w:color w:val="auto"/>
                <w:szCs w:val="21"/>
                <w:highlight w:val="none"/>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强</w:t>
            </w:r>
            <w:r>
              <w:rPr>
                <w:rFonts w:eastAsia="仿宋_GB2312"/>
                <w:color w:val="auto"/>
                <w:szCs w:val="21"/>
                <w:highlight w:val="none"/>
              </w:rPr>
              <w:t xml:space="preserve">   </w:t>
            </w:r>
            <w:r>
              <w:rPr>
                <w:rFonts w:hint="eastAsia" w:eastAsia="仿宋_GB2312"/>
                <w:color w:val="auto"/>
                <w:szCs w:val="21"/>
                <w:highlight w:val="none"/>
              </w:rPr>
              <w:t>弱</w:t>
            </w:r>
            <w:r>
              <w:rPr>
                <w:rFonts w:eastAsia="仿宋_GB2312"/>
                <w:color w:val="auto"/>
                <w:szCs w:val="21"/>
                <w:highlight w:val="none"/>
              </w:rPr>
              <w:t xml:space="preserve">   </w:t>
            </w:r>
            <w:r>
              <w:rPr>
                <w:rFonts w:hint="eastAsia" w:eastAsia="仿宋_GB2312"/>
                <w:color w:val="auto"/>
                <w:szCs w:val="21"/>
                <w:highlight w:val="none"/>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1.电表（初始读数</w:t>
            </w:r>
            <w:r>
              <w:rPr>
                <w:rFonts w:eastAsia="仿宋_GB2312"/>
                <w:color w:val="auto"/>
                <w:szCs w:val="21"/>
                <w:highlight w:val="none"/>
                <w:u w:val="single"/>
              </w:rPr>
              <w:t xml:space="preserve">            </w:t>
            </w:r>
            <w:r>
              <w:rPr>
                <w:rFonts w:eastAsia="仿宋_GB2312"/>
                <w:color w:val="auto"/>
                <w:szCs w:val="21"/>
                <w:highlight w:val="none"/>
              </w:rPr>
              <w:t>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highlight w:val="none"/>
              </w:rPr>
            </w:pPr>
            <w:r>
              <w:rPr>
                <w:rFonts w:eastAsia="仿宋_GB2312"/>
                <w:color w:val="auto"/>
                <w:szCs w:val="21"/>
                <w:highlight w:val="none"/>
              </w:rPr>
              <w:t>4</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空</w:t>
            </w:r>
            <w:r>
              <w:rPr>
                <w:rFonts w:eastAsia="仿宋_GB2312"/>
                <w:color w:val="auto"/>
                <w:szCs w:val="21"/>
                <w:highlight w:val="none"/>
              </w:rPr>
              <w:t xml:space="preserve">    </w:t>
            </w:r>
            <w:r>
              <w:rPr>
                <w:rFonts w:hint="eastAsia" w:eastAsia="仿宋_GB2312"/>
                <w:color w:val="auto"/>
                <w:szCs w:val="21"/>
                <w:highlight w:val="none"/>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bl>
    <w:p>
      <w:pPr>
        <w:rPr>
          <w:rFonts w:eastAsia="仿宋_GB2312"/>
          <w:b/>
          <w:bCs/>
          <w:color w:val="auto"/>
          <w:szCs w:val="21"/>
          <w:highlight w:val="none"/>
        </w:rPr>
      </w:pPr>
      <w:r>
        <w:rPr>
          <w:rFonts w:eastAsia="仿宋_GB2312"/>
          <w:b/>
          <w:bCs/>
          <w:color w:val="auto"/>
          <w:szCs w:val="21"/>
          <w:highlight w:val="none"/>
        </w:rPr>
        <w:t xml:space="preserve"> </w:t>
      </w:r>
    </w:p>
    <w:p>
      <w:pPr>
        <w:rPr>
          <w:rFonts w:eastAsia="仿宋_GB2312"/>
          <w:color w:val="auto"/>
          <w:szCs w:val="21"/>
          <w:highlight w:val="none"/>
        </w:rPr>
      </w:pPr>
      <w:r>
        <w:rPr>
          <w:rFonts w:hint="eastAsia" w:eastAsia="仿宋_GB2312"/>
          <w:b/>
          <w:bCs/>
          <w:color w:val="auto"/>
          <w:szCs w:val="21"/>
          <w:highlight w:val="none"/>
        </w:rPr>
        <w:t>备注声明</w:t>
      </w:r>
      <w:r>
        <w:rPr>
          <w:rFonts w:hint="eastAsia" w:eastAsia="仿宋_GB2312"/>
          <w:color w:val="auto"/>
          <w:szCs w:val="21"/>
          <w:highlight w:val="none"/>
        </w:rPr>
        <w:t>：本人/本公司在</w:t>
      </w:r>
      <w:r>
        <w:rPr>
          <w:rFonts w:hint="eastAsia" w:eastAsia="仿宋_GB2312"/>
          <w:b/>
          <w:bCs/>
          <w:color w:val="auto"/>
          <w:szCs w:val="21"/>
          <w:highlight w:val="none"/>
        </w:rPr>
        <w:t>资产</w:t>
      </w:r>
      <w:r>
        <w:rPr>
          <w:rFonts w:hint="eastAsia" w:eastAsia="仿宋_GB2312"/>
          <w:b/>
          <w:bCs/>
          <w:color w:val="auto"/>
          <w:szCs w:val="21"/>
          <w:highlight w:val="none"/>
          <w:lang w:val="en-US" w:eastAsia="zh-CN"/>
        </w:rPr>
        <w:t>集团</w:t>
      </w:r>
      <w:r>
        <w:rPr>
          <w:rFonts w:hint="eastAsia" w:eastAsia="仿宋_GB2312"/>
          <w:color w:val="auto"/>
          <w:szCs w:val="21"/>
          <w:highlight w:val="none"/>
        </w:rPr>
        <w:t>同意交付物业的情况下，证明已于_____年</w:t>
      </w:r>
      <w:r>
        <w:rPr>
          <w:rFonts w:eastAsia="仿宋_GB2312"/>
          <w:color w:val="auto"/>
          <w:szCs w:val="21"/>
          <w:highlight w:val="none"/>
          <w:u w:val="single"/>
        </w:rPr>
        <w:t xml:space="preserve">      </w:t>
      </w:r>
      <w:r>
        <w:rPr>
          <w:rFonts w:hint="eastAsia" w:eastAsia="仿宋_GB2312"/>
          <w:color w:val="auto"/>
          <w:szCs w:val="21"/>
          <w:highlight w:val="none"/>
        </w:rPr>
        <w:t>月</w:t>
      </w:r>
      <w:r>
        <w:rPr>
          <w:rFonts w:eastAsia="仿宋_GB2312"/>
          <w:color w:val="auto"/>
          <w:szCs w:val="21"/>
          <w:highlight w:val="none"/>
          <w:u w:val="single"/>
        </w:rPr>
        <w:t xml:space="preserve">     </w:t>
      </w:r>
      <w:r>
        <w:rPr>
          <w:rFonts w:hint="eastAsia" w:eastAsia="仿宋_GB2312"/>
          <w:color w:val="auto"/>
          <w:szCs w:val="21"/>
          <w:highlight w:val="none"/>
        </w:rPr>
        <w:t>日收到上述物业内上表所列之各项设施设备及物品，并确认完好。本人/本公司同意自即日起接受该物业，同时确认资产</w:t>
      </w:r>
      <w:r>
        <w:rPr>
          <w:rFonts w:hint="eastAsia" w:eastAsia="仿宋_GB2312"/>
          <w:color w:val="auto"/>
          <w:szCs w:val="21"/>
          <w:highlight w:val="none"/>
          <w:lang w:val="en-US" w:eastAsia="zh-CN"/>
        </w:rPr>
        <w:t>集团</w:t>
      </w:r>
      <w:r>
        <w:rPr>
          <w:rFonts w:hint="eastAsia" w:eastAsia="仿宋_GB2312"/>
          <w:color w:val="auto"/>
          <w:szCs w:val="21"/>
          <w:highlight w:val="none"/>
        </w:rPr>
        <w:t>已按照合同约定履行交付该单元义务，不存在任何违约责任。</w:t>
      </w:r>
    </w:p>
    <w:p>
      <w:pPr>
        <w:ind w:left="440" w:hanging="440"/>
        <w:rPr>
          <w:rFonts w:eastAsia="仿宋_GB2312"/>
          <w:color w:val="auto"/>
          <w:szCs w:val="21"/>
          <w:highlight w:val="none"/>
        </w:rPr>
      </w:pPr>
      <w:r>
        <w:rPr>
          <w:rFonts w:eastAsia="仿宋_GB2312"/>
          <w:color w:val="auto"/>
          <w:szCs w:val="21"/>
          <w:highlight w:val="non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承租单位签署：</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物业接收日期：</w:t>
      </w:r>
      <w:r>
        <w:rPr>
          <w:rFonts w:eastAsia="仿宋_GB2312"/>
          <w:b/>
          <w:bCs/>
          <w:color w:val="auto"/>
          <w:szCs w:val="21"/>
          <w:highlight w:val="none"/>
          <w:u w:val="single"/>
        </w:rPr>
        <w:t xml:space="preserve">                    </w:t>
      </w:r>
      <w:r>
        <w:rPr>
          <w:rFonts w:hint="eastAsia" w:eastAsia="仿宋_GB2312"/>
          <w:b/>
          <w:bCs/>
          <w:color w:val="auto"/>
          <w:szCs w:val="21"/>
          <w:highlight w:val="none"/>
        </w:rPr>
        <w:t>（盖章）</w:t>
      </w:r>
    </w:p>
    <w:p>
      <w:pPr>
        <w:rPr>
          <w:rFonts w:eastAsia="仿宋_GB2312"/>
          <w:b/>
          <w:bCs/>
          <w:color w:val="auto"/>
          <w:szCs w:val="21"/>
          <w:highlight w:val="none"/>
        </w:rPr>
      </w:pPr>
    </w:p>
    <w:p>
      <w:pPr>
        <w:rPr>
          <w:rFonts w:eastAsia="仿宋_GB2312"/>
          <w:b/>
          <w:bCs/>
          <w:color w:val="auto"/>
          <w:szCs w:val="21"/>
          <w:highlight w:val="none"/>
        </w:rPr>
      </w:pPr>
    </w:p>
    <w:p>
      <w:pPr>
        <w:rPr>
          <w:rFonts w:eastAsia="仿宋_GB2312"/>
          <w:color w:val="auto"/>
          <w:szCs w:val="21"/>
          <w:highlight w:val="none"/>
        </w:rPr>
      </w:pPr>
      <w:r>
        <w:rPr>
          <w:rFonts w:hint="eastAsia" w:eastAsia="仿宋_GB2312"/>
          <w:b/>
          <w:bCs/>
          <w:color w:val="auto"/>
          <w:szCs w:val="21"/>
          <w:highlight w:val="none"/>
        </w:rPr>
        <w:t xml:space="preserve">移交单位：   </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物业移交时间：</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（盖章） </w:t>
      </w:r>
    </w:p>
    <w:p>
      <w:pPr>
        <w:widowControl/>
        <w:textAlignment w:val="center"/>
        <w:rPr>
          <w:rFonts w:eastAsia="黑体"/>
          <w:b/>
          <w:color w:val="auto"/>
          <w:kern w:val="0"/>
          <w:sz w:val="32"/>
          <w:szCs w:val="32"/>
          <w:highlight w:val="none"/>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附件五</w:t>
      </w:r>
    </w:p>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反不正当竞争与反商业贿赂约定书</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甲方：杭州城投资产集团有限公司</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乙方：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为认真贯彻落实中央、省、市及集团公司、资产</w:t>
      </w:r>
      <w:r>
        <w:rPr>
          <w:rFonts w:hint="eastAsia" w:ascii="楷体" w:hAnsi="楷体" w:eastAsia="楷体" w:cs="楷体"/>
          <w:color w:val="auto"/>
          <w:sz w:val="28"/>
          <w:szCs w:val="28"/>
          <w:highlight w:val="none"/>
          <w:lang w:val="en-US" w:eastAsia="zh-CN"/>
        </w:rPr>
        <w:t>集团</w:t>
      </w:r>
      <w:r>
        <w:rPr>
          <w:rFonts w:hint="eastAsia" w:ascii="楷体" w:hAnsi="楷体" w:eastAsia="楷体" w:cs="楷体"/>
          <w:color w:val="auto"/>
          <w:sz w:val="28"/>
          <w:szCs w:val="28"/>
          <w:highlight w:val="none"/>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第一条 双方责任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1.2甲乙双方应严格执行合同所约定的各项权利义务，自觉按合同办事。</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第二条 甲方责任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甲方从事商业运营活动的工作人员，应始终遵守以下规定：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2.1不向乙方和相关单位索要或接受任何回扣、礼金、有价证券、贵重物品和好处费、感谢费等账外财产。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2.2不在乙方和相关单位报销任何应由甲方或个人支付的费用。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2.5不准接受管理和服务对象违规转让、赠与的股份及其红利，或擅自投资入股</w:t>
      </w:r>
      <w:r>
        <w:rPr>
          <w:rFonts w:hint="eastAsia" w:ascii="楷体" w:hAnsi="楷体" w:eastAsia="楷体" w:cs="楷体"/>
          <w:color w:val="auto"/>
          <w:sz w:val="28"/>
          <w:szCs w:val="28"/>
          <w:highlight w:val="none"/>
          <w:lang w:eastAsia="zh-CN"/>
        </w:rPr>
        <w:t>。</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2.6不准在业务活动中设置障碍，敷衍推诿，态度粗鲁，刁难管理和服务对象</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2.7不准安排亲属在管理和服务对象单位担任职务或接受报酬；</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2.8不准利用职权便利为亲朋好友谋取非法利益或从事营利性经营活动提供便利条件</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第三条 乙方责任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3.2不以任何理由任何方式为甲方和相关单位报销应由对方或个人支付的费用。</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3.3不以任何理由任何方式为甲方或相关单位个人装修住房、婚丧嫁娶、近亲属的工作安排以及出国（境）、旅游等提供方便。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第四条 违约责任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4.2乙方工作人员有违反本约定书第一、三条责任行为的，</w:t>
      </w:r>
      <w:r>
        <w:rPr>
          <w:rFonts w:hint="eastAsia" w:ascii="楷体" w:hAnsi="楷体" w:eastAsia="楷体" w:cs="楷体"/>
          <w:color w:val="auto"/>
          <w:sz w:val="28"/>
          <w:szCs w:val="28"/>
          <w:highlight w:val="none"/>
          <w:lang w:val="en-US" w:eastAsia="zh-CN"/>
        </w:rPr>
        <w:t>甲方有权单方解除房屋租赁合同并</w:t>
      </w:r>
      <w:r>
        <w:rPr>
          <w:rFonts w:hint="eastAsia" w:ascii="楷体" w:hAnsi="楷体" w:eastAsia="楷体" w:cs="楷体"/>
          <w:color w:val="auto"/>
          <w:sz w:val="28"/>
          <w:szCs w:val="28"/>
          <w:highlight w:val="none"/>
        </w:rPr>
        <w:t>将</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w:t>
      </w:r>
      <w:r>
        <w:rPr>
          <w:rFonts w:hint="eastAsia" w:ascii="楷体" w:hAnsi="楷体" w:eastAsia="楷体" w:cs="楷体"/>
          <w:color w:val="auto"/>
          <w:sz w:val="28"/>
          <w:szCs w:val="28"/>
          <w:highlight w:val="none"/>
          <w:lang w:val="en-US" w:eastAsia="zh-CN"/>
        </w:rPr>
        <w:t>暂时或永久</w:t>
      </w:r>
      <w:r>
        <w:rPr>
          <w:rFonts w:hint="eastAsia" w:ascii="楷体" w:hAnsi="楷体" w:eastAsia="楷体" w:cs="楷体"/>
          <w:color w:val="auto"/>
          <w:sz w:val="28"/>
          <w:szCs w:val="28"/>
          <w:highlight w:val="none"/>
        </w:rPr>
        <w:t>列入</w:t>
      </w:r>
      <w:r>
        <w:rPr>
          <w:rFonts w:hint="eastAsia" w:ascii="楷体" w:hAnsi="楷体" w:eastAsia="楷体" w:cs="楷体"/>
          <w:color w:val="auto"/>
          <w:sz w:val="28"/>
          <w:szCs w:val="28"/>
          <w:highlight w:val="none"/>
          <w:lang w:val="en-US" w:eastAsia="zh-CN"/>
        </w:rPr>
        <w:t>承租人</w:t>
      </w:r>
      <w:r>
        <w:rPr>
          <w:rFonts w:hint="eastAsia" w:ascii="楷体" w:hAnsi="楷体" w:eastAsia="楷体" w:cs="楷体"/>
          <w:color w:val="auto"/>
          <w:sz w:val="28"/>
          <w:szCs w:val="28"/>
          <w:highlight w:val="none"/>
        </w:rPr>
        <w:t>黑名单</w:t>
      </w:r>
      <w:r>
        <w:rPr>
          <w:rFonts w:hint="eastAsia" w:ascii="楷体" w:hAnsi="楷体" w:eastAsia="楷体" w:cs="楷体"/>
          <w:color w:val="auto"/>
          <w:sz w:val="28"/>
          <w:szCs w:val="28"/>
          <w:highlight w:val="none"/>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highlight w:val="none"/>
        </w:rPr>
        <w:t>；涉嫌犯罪的，移交司法机关追究刑事责任；给甲方单位造成经济损失的，应予以赔偿。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第五条 其他</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5.1本约定书经双方签署后立即生效，有效期为双方签署之日起至租赁合同结束时止。</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以下</w:t>
      </w:r>
      <w:r>
        <w:rPr>
          <w:rFonts w:hint="eastAsia" w:ascii="楷体" w:hAnsi="楷体" w:eastAsia="楷体" w:cs="楷体"/>
          <w:color w:val="auto"/>
          <w:sz w:val="28"/>
          <w:szCs w:val="28"/>
          <w:highlight w:val="none"/>
        </w:rPr>
        <w:t>无正文）</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合同</w:t>
      </w:r>
      <w:r>
        <w:rPr>
          <w:rFonts w:hint="eastAsia" w:ascii="楷体" w:hAnsi="楷体" w:eastAsia="楷体" w:cs="楷体"/>
          <w:color w:val="auto"/>
          <w:sz w:val="28"/>
          <w:szCs w:val="28"/>
          <w:highlight w:val="none"/>
        </w:rPr>
        <w:t>签署页）</w:t>
      </w: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杭州城投资产集团有限公司</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经办人</w:t>
      </w:r>
      <w:r>
        <w:rPr>
          <w:rFonts w:hint="eastAsia" w:ascii="楷体" w:hAnsi="楷体" w:eastAsia="楷体" w:cs="楷体"/>
          <w:color w:val="auto"/>
          <w:sz w:val="28"/>
          <w:szCs w:val="28"/>
          <w:highlight w:val="none"/>
        </w:rPr>
        <w:t xml:space="preserve">（签字）：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日期:          年 　  月 　  日           </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w:t>
      </w:r>
      <w:r>
        <w:rPr>
          <w:rFonts w:hint="eastAsia" w:ascii="楷体" w:hAnsi="楷体" w:eastAsia="楷体" w:cs="楷体"/>
          <w:color w:val="auto"/>
          <w:sz w:val="28"/>
          <w:szCs w:val="28"/>
          <w:highlight w:val="none"/>
        </w:rPr>
        <w:t>（签字）：</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1A5351E"/>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A80D6A"/>
    <w:rsid w:val="0B3D6797"/>
    <w:rsid w:val="0C882A07"/>
    <w:rsid w:val="0EC8521E"/>
    <w:rsid w:val="0F955B67"/>
    <w:rsid w:val="0FAE3713"/>
    <w:rsid w:val="10C50D3F"/>
    <w:rsid w:val="11285EF4"/>
    <w:rsid w:val="12A26DB0"/>
    <w:rsid w:val="133408F7"/>
    <w:rsid w:val="138F2F87"/>
    <w:rsid w:val="149705AB"/>
    <w:rsid w:val="15406095"/>
    <w:rsid w:val="15BB741A"/>
    <w:rsid w:val="15C61F79"/>
    <w:rsid w:val="16036A85"/>
    <w:rsid w:val="16BE3EE0"/>
    <w:rsid w:val="1797418F"/>
    <w:rsid w:val="181538FB"/>
    <w:rsid w:val="182B17CD"/>
    <w:rsid w:val="183028D1"/>
    <w:rsid w:val="1A0C522C"/>
    <w:rsid w:val="1A96309B"/>
    <w:rsid w:val="1BB6377E"/>
    <w:rsid w:val="1DE1690F"/>
    <w:rsid w:val="1DF04F32"/>
    <w:rsid w:val="1F334A54"/>
    <w:rsid w:val="200867E8"/>
    <w:rsid w:val="21A67760"/>
    <w:rsid w:val="21CE5B69"/>
    <w:rsid w:val="24D81790"/>
    <w:rsid w:val="252A4D65"/>
    <w:rsid w:val="25FA2770"/>
    <w:rsid w:val="272F1FA5"/>
    <w:rsid w:val="276403CB"/>
    <w:rsid w:val="278C6EA4"/>
    <w:rsid w:val="2859288D"/>
    <w:rsid w:val="28764087"/>
    <w:rsid w:val="28C72DDD"/>
    <w:rsid w:val="2905396E"/>
    <w:rsid w:val="2A084DBF"/>
    <w:rsid w:val="2A782EBD"/>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851BE2"/>
    <w:rsid w:val="375F668E"/>
    <w:rsid w:val="37A739D4"/>
    <w:rsid w:val="37D22C05"/>
    <w:rsid w:val="38233460"/>
    <w:rsid w:val="38571BCD"/>
    <w:rsid w:val="38A73623"/>
    <w:rsid w:val="39551FA1"/>
    <w:rsid w:val="395CB793"/>
    <w:rsid w:val="3A267238"/>
    <w:rsid w:val="3A7C48FD"/>
    <w:rsid w:val="3BC0137E"/>
    <w:rsid w:val="3BD76AC6"/>
    <w:rsid w:val="3DB00F27"/>
    <w:rsid w:val="3E143861"/>
    <w:rsid w:val="3EFFDCD9"/>
    <w:rsid w:val="3FD14A0E"/>
    <w:rsid w:val="40094587"/>
    <w:rsid w:val="41A40581"/>
    <w:rsid w:val="41F42FCE"/>
    <w:rsid w:val="42043080"/>
    <w:rsid w:val="428C60A6"/>
    <w:rsid w:val="42C25B10"/>
    <w:rsid w:val="430A4998"/>
    <w:rsid w:val="432C4745"/>
    <w:rsid w:val="44A64CC8"/>
    <w:rsid w:val="44DB3C1C"/>
    <w:rsid w:val="45376F1C"/>
    <w:rsid w:val="45806396"/>
    <w:rsid w:val="462E594E"/>
    <w:rsid w:val="464F7765"/>
    <w:rsid w:val="46AF53E9"/>
    <w:rsid w:val="46FA3F26"/>
    <w:rsid w:val="48B42328"/>
    <w:rsid w:val="49F067AF"/>
    <w:rsid w:val="4B6C5F5F"/>
    <w:rsid w:val="4BA91A77"/>
    <w:rsid w:val="4BCE4EC9"/>
    <w:rsid w:val="4C86434F"/>
    <w:rsid w:val="4F07613E"/>
    <w:rsid w:val="4FE17A31"/>
    <w:rsid w:val="502C1E79"/>
    <w:rsid w:val="51704A25"/>
    <w:rsid w:val="52412577"/>
    <w:rsid w:val="52FC4B82"/>
    <w:rsid w:val="53DF1099"/>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A79D9"/>
    <w:rsid w:val="62E93AFB"/>
    <w:rsid w:val="63C50D83"/>
    <w:rsid w:val="64690602"/>
    <w:rsid w:val="65EE13E0"/>
    <w:rsid w:val="66B72759"/>
    <w:rsid w:val="67780823"/>
    <w:rsid w:val="685A6B84"/>
    <w:rsid w:val="68925AA2"/>
    <w:rsid w:val="69011CAF"/>
    <w:rsid w:val="69F41A32"/>
    <w:rsid w:val="6A2E5793"/>
    <w:rsid w:val="6BC53CE9"/>
    <w:rsid w:val="6BEB4E22"/>
    <w:rsid w:val="6BED16F7"/>
    <w:rsid w:val="6C586093"/>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FD0B59"/>
    <w:rsid w:val="7BAC5560"/>
    <w:rsid w:val="7C887303"/>
    <w:rsid w:val="7DE93DD1"/>
    <w:rsid w:val="7DFD47EA"/>
    <w:rsid w:val="7E3ECBE5"/>
    <w:rsid w:val="7E7C3015"/>
    <w:rsid w:val="7E953F59"/>
    <w:rsid w:val="7EF02F3D"/>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toc 4"/>
    <w:basedOn w:val="1"/>
    <w:next w:val="1"/>
    <w:qFormat/>
    <w:uiPriority w:val="0"/>
    <w:pPr>
      <w:wordWrap w:val="0"/>
      <w:ind w:left="850"/>
      <w:jc w:val="both"/>
    </w:pPr>
    <w:rPr>
      <w:rFonts w:ascii="Calibri" w:hAnsi="Calibri"/>
      <w:sz w:val="21"/>
      <w:szCs w:val="22"/>
      <w:lang w:val="en-US" w:eastAsia="zh-CN" w:bidi="ar-SA"/>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Balloon Text"/>
    <w:basedOn w:val="1"/>
    <w:link w:val="18"/>
    <w:qFormat/>
    <w:uiPriority w:val="0"/>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6"/>
    <w:qFormat/>
    <w:uiPriority w:val="0"/>
    <w:pPr>
      <w:ind w:left="0" w:firstLine="420"/>
    </w:pPr>
    <w:rPr>
      <w:rFonts w:ascii="仿宋_GB2312" w:eastAsia="仿宋_GB2312" w:cs="仿宋_GB2312"/>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unhideWhenUsed/>
    <w:qFormat/>
    <w:uiPriority w:val="0"/>
    <w:rPr>
      <w:color w:val="4646A3"/>
      <w:u w:val="none"/>
    </w:rPr>
  </w:style>
  <w:style w:type="character" w:styleId="17">
    <w:name w:val="annotation reference"/>
    <w:basedOn w:val="14"/>
    <w:qFormat/>
    <w:uiPriority w:val="0"/>
    <w:rPr>
      <w:sz w:val="21"/>
      <w:szCs w:val="21"/>
    </w:rPr>
  </w:style>
  <w:style w:type="character" w:customStyle="1" w:styleId="18">
    <w:name w:val="批注框文本 字符"/>
    <w:link w:val="7"/>
    <w:qFormat/>
    <w:uiPriority w:val="0"/>
    <w:rPr>
      <w:rFonts w:ascii="Calibri" w:hAnsi="Calibri"/>
      <w:kern w:val="2"/>
      <w:sz w:val="18"/>
      <w:szCs w:val="18"/>
    </w:rPr>
  </w:style>
  <w:style w:type="character" w:customStyle="1" w:styleId="19">
    <w:name w:val="页脚 字符"/>
    <w:link w:val="8"/>
    <w:semiHidden/>
    <w:qFormat/>
    <w:uiPriority w:val="0"/>
    <w:rPr>
      <w:rFonts w:ascii="Calibri" w:hAnsi="Calibri" w:eastAsia="宋体"/>
      <w:kern w:val="2"/>
      <w:sz w:val="18"/>
      <w:szCs w:val="18"/>
      <w:lang w:val="en-US" w:eastAsia="zh-CN" w:bidi="ar-SA"/>
    </w:rPr>
  </w:style>
  <w:style w:type="character" w:customStyle="1" w:styleId="20">
    <w:name w:val="页眉 字符"/>
    <w:link w:val="9"/>
    <w:semiHidden/>
    <w:qFormat/>
    <w:uiPriority w:val="0"/>
    <w:rPr>
      <w:rFonts w:ascii="Calibri" w:hAnsi="Calibri" w:eastAsia="宋体"/>
      <w:kern w:val="2"/>
      <w:sz w:val="18"/>
      <w:szCs w:val="18"/>
      <w:lang w:val="en-US" w:eastAsia="zh-CN" w:bidi="ar-SA"/>
    </w:rPr>
  </w:style>
  <w:style w:type="paragraph" w:styleId="21">
    <w:name w:val="List Paragraph"/>
    <w:basedOn w:val="1"/>
    <w:qFormat/>
    <w:uiPriority w:val="0"/>
    <w:pPr>
      <w:ind w:firstLine="420" w:firstLineChars="200"/>
    </w:pPr>
  </w:style>
  <w:style w:type="paragraph" w:customStyle="1" w:styleId="22">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3380</Words>
  <Characters>3453</Characters>
  <Lines>127</Lines>
  <Paragraphs>35</Paragraphs>
  <TotalTime>22</TotalTime>
  <ScaleCrop>false</ScaleCrop>
  <LinksUpToDate>false</LinksUpToDate>
  <CharactersWithSpaces>3844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潇瑶</cp:lastModifiedBy>
  <cp:lastPrinted>2021-11-01T01:33:00Z</cp:lastPrinted>
  <dcterms:modified xsi:type="dcterms:W3CDTF">2025-04-01T10:38:47Z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BECC520E44204CBF8F9017B69832E3B8</vt:lpwstr>
  </property>
  <property fmtid="{D5CDD505-2E9C-101B-9397-08002B2CF9AE}" pid="4" name="KSOTemplateDocerSaveRecord">
    <vt:lpwstr>eyJoZGlkIjoiNzIyYWFjNDUxNzBjZDA0MGY4ODY5ZDM0NThkYWM3NjUiLCJ1c2VySWQiOiIzMjE5MTUyMDcifQ==</vt:lpwstr>
  </property>
</Properties>
</file>