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C312">
      <w:pPr>
        <w:spacing w:line="360" w:lineRule="auto"/>
        <w:jc w:val="center"/>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14:textFill>
            <w14:solidFill>
              <w14:schemeClr w14:val="tx1"/>
            </w14:solidFill>
          </w14:textFill>
        </w:rPr>
        <w:t>房屋租赁合同</w:t>
      </w:r>
    </w:p>
    <w:p w14:paraId="25248AD6">
      <w:pPr>
        <w:spacing w:line="260" w:lineRule="exact"/>
        <w:ind w:right="840"/>
        <w:jc w:val="center"/>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7AA36CEC">
      <w:pPr>
        <w:spacing w:line="26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出租人：杭州市拱墅区</w:t>
      </w:r>
      <w:r>
        <w:rPr>
          <w:rFonts w:hint="eastAsia" w:ascii="微软雅黑" w:hAnsi="微软雅黑" w:eastAsia="微软雅黑" w:cs="微软雅黑"/>
          <w:b/>
          <w:bCs/>
          <w:color w:val="000000" w:themeColor="text1"/>
          <w:sz w:val="21"/>
          <w:szCs w:val="21"/>
          <w:lang w:eastAsia="zh-CN"/>
          <w14:textFill>
            <w14:solidFill>
              <w14:schemeClr w14:val="tx1"/>
            </w14:solidFill>
          </w14:textFill>
        </w:rPr>
        <w:t>住房保障服务中心</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（以下简称甲方）</w:t>
      </w:r>
    </w:p>
    <w:p w14:paraId="3A1B5F2D">
      <w:pPr>
        <w:spacing w:line="26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auto"/>
          <w:sz w:val="21"/>
          <w:szCs w:val="21"/>
        </w:rPr>
        <w:t>承租人</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FF0000"/>
          <w:sz w:val="21"/>
          <w:szCs w:val="21"/>
          <w:lang w:val="en-US" w:eastAsia="zh-CN"/>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（以下简称乙方）</w:t>
      </w:r>
    </w:p>
    <w:p w14:paraId="3CFFA4DB">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w:t>
      </w:r>
      <w:r>
        <w:rPr>
          <w:rFonts w:hint="eastAsia" w:ascii="微软雅黑" w:hAnsi="微软雅黑" w:eastAsia="微软雅黑" w:cs="微软雅黑"/>
          <w:color w:val="000000" w:themeColor="text1"/>
          <w:sz w:val="21"/>
          <w:szCs w:val="21"/>
          <w:lang w:eastAsia="zh-CN"/>
          <w14:textFill>
            <w14:solidFill>
              <w14:schemeClr w14:val="tx1"/>
            </w14:solidFill>
          </w14:textFill>
        </w:rPr>
        <w:t>《中华人民共和国民法典》</w:t>
      </w:r>
      <w:r>
        <w:rPr>
          <w:rFonts w:hint="eastAsia" w:ascii="微软雅黑" w:hAnsi="微软雅黑" w:eastAsia="微软雅黑" w:cs="微软雅黑"/>
          <w:color w:val="000000" w:themeColor="text1"/>
          <w:sz w:val="21"/>
          <w:szCs w:val="21"/>
          <w14:textFill>
            <w14:solidFill>
              <w14:schemeClr w14:val="tx1"/>
            </w14:solidFill>
          </w14:textFill>
        </w:rPr>
        <w:t>、《杭州市行政机关合同管理办法》、《杭州市拱墅区行政机关合同管理实施办法（试行）》等有关法律、法规、规范性文件之规定，甲乙双方在自愿、平等、诚实信用的基础上，经充分协商,就乙方承租甲方有权出租的房屋事宜，订立本合同，并共同遵守。</w:t>
      </w:r>
    </w:p>
    <w:p w14:paraId="5E8BC5B1">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一、租赁标的</w:t>
      </w:r>
    </w:p>
    <w:p w14:paraId="7F4EAF9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1.1 </w:t>
      </w:r>
      <w:r>
        <w:rPr>
          <w:rFonts w:hint="eastAsia" w:ascii="微软雅黑" w:hAnsi="微软雅黑" w:eastAsia="微软雅黑" w:cs="微软雅黑"/>
          <w:b/>
          <w:bCs/>
          <w:color w:val="auto"/>
          <w:sz w:val="21"/>
          <w:szCs w:val="21"/>
        </w:rPr>
        <w:t>租赁房屋位于：</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房屋</w:t>
      </w:r>
      <w:r>
        <w:rPr>
          <w:rFonts w:hint="eastAsia" w:ascii="微软雅黑" w:hAnsi="微软雅黑" w:eastAsia="微软雅黑" w:cs="微软雅黑"/>
          <w:color w:val="auto"/>
          <w:sz w:val="21"/>
          <w:szCs w:val="21"/>
        </w:rPr>
        <w:t>面积</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平方米，</w:t>
      </w:r>
      <w:r>
        <w:rPr>
          <w:rFonts w:hint="eastAsia" w:ascii="微软雅黑" w:hAnsi="微软雅黑" w:eastAsia="微软雅黑" w:cs="微软雅黑"/>
          <w:color w:val="000000" w:themeColor="text1"/>
          <w:sz w:val="21"/>
          <w:szCs w:val="21"/>
          <w14:textFill>
            <w14:solidFill>
              <w14:schemeClr w14:val="tx1"/>
            </w14:solidFill>
          </w14:textFill>
        </w:rPr>
        <w:t>房屋所有权证号：</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14:paraId="04CAF949">
      <w:pPr>
        <w:spacing w:line="260" w:lineRule="exact"/>
        <w:ind w:firstLine="420" w:firstLineChars="200"/>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装修状况：</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3F61CD7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其他情况：</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14:paraId="65BD2A67">
      <w:pPr>
        <w:spacing w:line="260" w:lineRule="exact"/>
        <w:ind w:firstLine="420" w:firstLineChars="200"/>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 甲方系该租赁房屋的权利人（或受权利人委托的出租人），依法有权将该房屋出租给乙方。</w:t>
      </w:r>
    </w:p>
    <w:p w14:paraId="67F97F92">
      <w:pPr>
        <w:spacing w:line="260" w:lineRule="exact"/>
        <w:ind w:firstLine="411" w:firstLineChars="19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 乙方对甲方所要出租的该房屋及有关设施已做了充分了解并愿意</w:t>
      </w:r>
      <w:r>
        <w:rPr>
          <w:rFonts w:hint="eastAsia" w:ascii="微软雅黑" w:hAnsi="微软雅黑" w:eastAsia="微软雅黑" w:cs="微软雅黑"/>
          <w:color w:val="000000" w:themeColor="text1"/>
          <w:sz w:val="21"/>
          <w:szCs w:val="21"/>
          <w:lang w:eastAsia="zh-CN"/>
          <w14:textFill>
            <w14:solidFill>
              <w14:schemeClr w14:val="tx1"/>
            </w14:solidFill>
          </w14:textFill>
        </w:rPr>
        <w:t>按现状</w:t>
      </w:r>
      <w:r>
        <w:rPr>
          <w:rFonts w:hint="eastAsia" w:ascii="微软雅黑" w:hAnsi="微软雅黑" w:eastAsia="微软雅黑" w:cs="微软雅黑"/>
          <w:color w:val="000000" w:themeColor="text1"/>
          <w:sz w:val="21"/>
          <w:szCs w:val="21"/>
          <w14:textFill>
            <w14:solidFill>
              <w14:schemeClr w14:val="tx1"/>
            </w14:solidFill>
          </w14:textFill>
        </w:rPr>
        <w:t>承租该房屋。</w:t>
      </w:r>
    </w:p>
    <w:p w14:paraId="532A3695">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二、租赁房屋的用途</w:t>
      </w:r>
    </w:p>
    <w:p w14:paraId="3076D7E6">
      <w:pPr>
        <w:spacing w:line="260" w:lineRule="exact"/>
        <w:ind w:firstLine="420" w:firstLineChars="200"/>
        <w:rPr>
          <w:rFonts w:hint="eastAsia" w:ascii="微软雅黑" w:hAnsi="微软雅黑" w:eastAsia="微软雅黑" w:cs="微软雅黑"/>
          <w:b w:val="0"/>
          <w:bCs w:val="0"/>
          <w:color w:val="auto"/>
          <w:sz w:val="21"/>
          <w:szCs w:val="21"/>
          <w:u w:val="single"/>
        </w:rPr>
      </w:pPr>
      <w:r>
        <w:rPr>
          <w:rFonts w:hint="eastAsia" w:ascii="微软雅黑" w:hAnsi="微软雅黑" w:eastAsia="微软雅黑" w:cs="微软雅黑"/>
          <w:color w:val="000000" w:themeColor="text1"/>
          <w:sz w:val="21"/>
          <w:szCs w:val="21"/>
          <w14:textFill>
            <w14:solidFill>
              <w14:schemeClr w14:val="tx1"/>
            </w14:solidFill>
          </w14:textFill>
        </w:rPr>
        <w:t>2.1 乙方承租上述房屋仅作为</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商业</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用途使用，</w:t>
      </w:r>
      <w:r>
        <w:rPr>
          <w:rFonts w:hint="eastAsia" w:ascii="微软雅黑" w:hAnsi="微软雅黑" w:eastAsia="微软雅黑" w:cs="微软雅黑"/>
          <w:color w:val="000000" w:themeColor="text1"/>
          <w:sz w:val="21"/>
          <w:szCs w:val="21"/>
          <w:lang w:eastAsia="zh-CN"/>
          <w14:textFill>
            <w14:solidFill>
              <w14:schemeClr w14:val="tx1"/>
            </w14:solidFill>
          </w14:textFill>
        </w:rPr>
        <w:t>严禁</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转租</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合租</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有油烟餐饮</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棋牌等扰民项目及行为</w:t>
      </w:r>
      <w:r>
        <w:rPr>
          <w:rFonts w:hint="eastAsia" w:ascii="微软雅黑" w:hAnsi="微软雅黑" w:eastAsia="微软雅黑" w:cs="微软雅黑"/>
          <w:b w:val="0"/>
          <w:bCs w:val="0"/>
          <w:color w:val="auto"/>
          <w:sz w:val="21"/>
          <w:szCs w:val="21"/>
        </w:rPr>
        <w:t>。</w:t>
      </w:r>
    </w:p>
    <w:p w14:paraId="32FF5DF9">
      <w:pPr>
        <w:spacing w:line="2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000000" w:themeColor="text1"/>
          <w:sz w:val="21"/>
          <w:szCs w:val="21"/>
          <w14:textFill>
            <w14:solidFill>
              <w14:schemeClr w14:val="tx1"/>
            </w14:solidFill>
          </w14:textFill>
        </w:rPr>
        <w:t>2.2 乙方将租赁标的物用于本合同约定用途及业态以外的其他用途</w:t>
      </w:r>
      <w:r>
        <w:rPr>
          <w:rFonts w:hint="eastAsia" w:ascii="微软雅黑" w:hAnsi="微软雅黑" w:eastAsia="微软雅黑" w:cs="微软雅黑"/>
          <w:color w:val="000000" w:themeColor="text1"/>
          <w:sz w:val="21"/>
          <w:szCs w:val="21"/>
          <w:lang w:eastAsia="zh-CN"/>
          <w14:textFill>
            <w14:solidFill>
              <w14:schemeClr w14:val="tx1"/>
            </w14:solidFill>
          </w14:textFill>
        </w:rPr>
        <w:t>或业态</w:t>
      </w:r>
      <w:r>
        <w:rPr>
          <w:rFonts w:hint="eastAsia" w:ascii="微软雅黑" w:hAnsi="微软雅黑" w:eastAsia="微软雅黑" w:cs="微软雅黑"/>
          <w:color w:val="000000" w:themeColor="text1"/>
          <w:sz w:val="21"/>
          <w:szCs w:val="21"/>
          <w14:textFill>
            <w14:solidFill>
              <w14:schemeClr w14:val="tx1"/>
            </w14:solidFill>
          </w14:textFill>
        </w:rPr>
        <w:t>的，须</w:t>
      </w:r>
      <w:r>
        <w:rPr>
          <w:rFonts w:hint="eastAsia" w:ascii="微软雅黑" w:hAnsi="微软雅黑" w:eastAsia="微软雅黑" w:cs="微软雅黑"/>
          <w:color w:val="000000" w:themeColor="text1"/>
          <w:sz w:val="21"/>
          <w:szCs w:val="21"/>
          <w:lang w:eastAsia="zh-CN"/>
          <w14:textFill>
            <w14:solidFill>
              <w14:schemeClr w14:val="tx1"/>
            </w14:solidFill>
          </w14:textFill>
        </w:rPr>
        <w:t>符合法律规定并</w:t>
      </w:r>
      <w:r>
        <w:rPr>
          <w:rFonts w:hint="eastAsia" w:ascii="微软雅黑" w:hAnsi="微软雅黑" w:eastAsia="微软雅黑" w:cs="微软雅黑"/>
          <w:color w:val="000000" w:themeColor="text1"/>
          <w:sz w:val="21"/>
          <w:szCs w:val="21"/>
          <w14:textFill>
            <w14:solidFill>
              <w14:schemeClr w14:val="tx1"/>
            </w14:solidFill>
          </w14:textFill>
        </w:rPr>
        <w:t>经甲方书面同意，按有关法律、法规规定办理改变租赁标的物用途的报批手续，甲方可根据实际情况提供必要的协助，但所需费用均由乙方承担。</w:t>
      </w:r>
      <w:r>
        <w:rPr>
          <w:rFonts w:hint="eastAsia" w:ascii="微软雅黑" w:hAnsi="微软雅黑" w:eastAsia="微软雅黑" w:cs="微软雅黑"/>
          <w:color w:val="auto"/>
          <w:sz w:val="21"/>
          <w:szCs w:val="21"/>
          <w:highlight w:val="none"/>
          <w:lang w:eastAsia="zh-CN"/>
        </w:rPr>
        <w:t>如乙方不能取得有权部门报批手续的，由乙方承担由此产生的一切责任，不得向甲方主张任何补偿或费用。</w:t>
      </w:r>
    </w:p>
    <w:p w14:paraId="7E574D7D">
      <w:pPr>
        <w:spacing w:line="2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2.3 乙方在租赁标的物内进行经营活动前，应向政府有关部门申请必要的执照、批准证书或许可证等（如法律、法规要求），甲方可根据实际情况提供必要的协助，相关费用均由乙方承担。乙方应按照该等执照、批准证等证书或许可证的规定进行经营活动。</w:t>
      </w:r>
      <w:r>
        <w:rPr>
          <w:rFonts w:hint="eastAsia" w:ascii="微软雅黑" w:hAnsi="微软雅黑" w:eastAsia="微软雅黑" w:cs="微软雅黑"/>
          <w:color w:val="auto"/>
          <w:sz w:val="21"/>
          <w:szCs w:val="21"/>
          <w:highlight w:val="none"/>
          <w:lang w:eastAsia="zh-CN"/>
        </w:rPr>
        <w:t>如乙方不能取得经营所需执照、许可证等的，由乙方承担由此产生的一切责任，不得向甲方主张任何补偿或费用。</w:t>
      </w:r>
    </w:p>
    <w:p w14:paraId="53F5085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2.4 乙方必须以正当手法从事经营活动，不得进行违反法律、法规及规定的行为；不得做出对甲方声誉有不良影响的行为。</w:t>
      </w:r>
    </w:p>
    <w:p w14:paraId="0D483AC8">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三、租赁期限</w:t>
      </w:r>
    </w:p>
    <w:p w14:paraId="40C9416D">
      <w:pPr>
        <w:spacing w:line="2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 xml:space="preserve">3.1 </w:t>
      </w:r>
      <w:r>
        <w:rPr>
          <w:rFonts w:hint="eastAsia" w:ascii="微软雅黑" w:hAnsi="微软雅黑" w:eastAsia="微软雅黑" w:cs="微软雅黑"/>
          <w:b/>
          <w:bCs/>
          <w:color w:val="auto"/>
          <w:sz w:val="21"/>
          <w:szCs w:val="21"/>
        </w:rPr>
        <w:t>房屋租赁期限为</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rPr>
        <w:t>年，</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b/>
          <w:bCs/>
          <w:color w:val="auto"/>
          <w:sz w:val="21"/>
          <w:szCs w:val="21"/>
        </w:rPr>
        <w:t>至</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b/>
          <w:bCs/>
          <w:color w:val="auto"/>
          <w:sz w:val="21"/>
          <w:szCs w:val="21"/>
        </w:rPr>
        <w:t>止。</w:t>
      </w:r>
    </w:p>
    <w:p w14:paraId="7F5C2C8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auto"/>
          <w:sz w:val="21"/>
          <w:szCs w:val="21"/>
        </w:rPr>
        <w:t>3.2 甲方给予乙方</w:t>
      </w:r>
      <w:r>
        <w:rPr>
          <w:rFonts w:hint="eastAsia" w:ascii="微软雅黑" w:hAnsi="微软雅黑" w:eastAsia="微软雅黑" w:cs="微软雅黑"/>
          <w:b/>
          <w:color w:val="auto"/>
          <w:sz w:val="21"/>
          <w:szCs w:val="21"/>
          <w:u w:val="single"/>
          <w:lang w:val="en-US" w:eastAsia="zh-CN"/>
        </w:rPr>
        <w:t xml:space="preserve"> </w:t>
      </w:r>
      <w:r>
        <w:rPr>
          <w:rFonts w:hint="eastAsia" w:ascii="微软雅黑" w:hAnsi="微软雅黑" w:eastAsia="微软雅黑" w:cs="微软雅黑"/>
          <w:b w:val="0"/>
          <w:bCs/>
          <w:color w:val="auto"/>
          <w:sz w:val="21"/>
          <w:szCs w:val="21"/>
          <w:u w:val="single"/>
          <w:lang w:val="en-US" w:eastAsia="zh-CN"/>
        </w:rPr>
        <w:t>一个月</w:t>
      </w:r>
      <w:r>
        <w:rPr>
          <w:rFonts w:hint="eastAsia" w:ascii="微软雅黑" w:hAnsi="微软雅黑" w:eastAsia="微软雅黑" w:cs="微软雅黑"/>
          <w:b/>
          <w:color w:val="auto"/>
          <w:sz w:val="21"/>
          <w:szCs w:val="21"/>
          <w:u w:val="single"/>
          <w:lang w:val="en-US" w:eastAsia="zh-CN"/>
        </w:rPr>
        <w:t xml:space="preserve"> </w:t>
      </w:r>
      <w:r>
        <w:rPr>
          <w:rFonts w:hint="eastAsia" w:ascii="微软雅黑" w:hAnsi="微软雅黑" w:eastAsia="微软雅黑" w:cs="微软雅黑"/>
          <w:color w:val="auto"/>
          <w:sz w:val="21"/>
          <w:szCs w:val="21"/>
        </w:rPr>
        <w:t>免租金装修期, 免租金装修期自</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年</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月</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日起至</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年</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月</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日止。</w:t>
      </w:r>
      <w:r>
        <w:rPr>
          <w:rFonts w:hint="eastAsia" w:ascii="微软雅黑" w:hAnsi="微软雅黑" w:eastAsia="微软雅黑" w:cs="微软雅黑"/>
          <w:color w:val="auto"/>
          <w:sz w:val="21"/>
          <w:szCs w:val="21"/>
        </w:rPr>
        <w:t>免租装</w:t>
      </w:r>
      <w:r>
        <w:rPr>
          <w:rFonts w:hint="eastAsia" w:ascii="微软雅黑" w:hAnsi="微软雅黑" w:eastAsia="微软雅黑" w:cs="微软雅黑"/>
          <w:color w:val="000000" w:themeColor="text1"/>
          <w:sz w:val="21"/>
          <w:szCs w:val="21"/>
          <w14:textFill>
            <w14:solidFill>
              <w14:schemeClr w14:val="tx1"/>
            </w14:solidFill>
          </w14:textFill>
        </w:rPr>
        <w:t>修期内，乙方无需支付租金，但仍需承担经营活动而产生的政府税费及其他费用（如水、电、燃气、电话费等）。若乙方于免租装修期届满后未能完成装修，乙方可继续装修，但须向甲方支付租金及其他实际发生的费用。</w:t>
      </w:r>
    </w:p>
    <w:p w14:paraId="10EB41CA">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四、房屋租金、</w:t>
      </w:r>
      <w:r>
        <w:rPr>
          <w:rFonts w:hint="eastAsia" w:ascii="微软雅黑" w:hAnsi="微软雅黑" w:eastAsia="微软雅黑" w:cs="微软雅黑"/>
          <w:b/>
          <w:color w:val="000000" w:themeColor="text1"/>
          <w:sz w:val="21"/>
          <w:szCs w:val="21"/>
          <w14:textFill>
            <w14:solidFill>
              <w14:schemeClr w14:val="tx1"/>
            </w14:solidFill>
          </w14:textFill>
        </w:rPr>
        <w:t>保证金、其他费用及支付方式</w:t>
      </w:r>
    </w:p>
    <w:p w14:paraId="6F05D5CF">
      <w:pPr>
        <w:spacing w:line="2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4.1</w:t>
      </w:r>
      <w:r>
        <w:rPr>
          <w:rFonts w:hint="eastAsia" w:ascii="微软雅黑" w:hAnsi="微软雅黑" w:eastAsia="微软雅黑" w:cs="微软雅黑"/>
          <w:bCs/>
          <w:color w:val="000000" w:themeColor="text1"/>
          <w:sz w:val="21"/>
          <w:szCs w:val="21"/>
          <w14:textFill>
            <w14:solidFill>
              <w14:schemeClr w14:val="tx1"/>
            </w14:solidFill>
          </w14:textFill>
        </w:rPr>
        <w:t>房屋租金</w:t>
      </w:r>
    </w:p>
    <w:p w14:paraId="738885F0">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auto"/>
          <w:sz w:val="21"/>
          <w:szCs w:val="21"/>
        </w:rPr>
        <w:t>4.1.</w:t>
      </w:r>
      <w:r>
        <w:rPr>
          <w:rFonts w:hint="eastAsia" w:ascii="微软雅黑" w:hAnsi="微软雅黑" w:eastAsia="微软雅黑" w:cs="微软雅黑"/>
          <w:b/>
          <w:bCs/>
          <w:color w:val="auto"/>
          <w:sz w:val="21"/>
          <w:szCs w:val="21"/>
          <w:lang w:val="en-US" w:eastAsia="zh-CN"/>
        </w:rPr>
        <w:t>1</w:t>
      </w:r>
      <w:r>
        <w:rPr>
          <w:rFonts w:hint="eastAsia" w:ascii="微软雅黑" w:hAnsi="微软雅黑" w:eastAsia="微软雅黑"/>
          <w:color w:val="000000"/>
          <w:szCs w:val="21"/>
          <w:lang w:val="en-US" w:eastAsia="zh-CN"/>
        </w:rPr>
        <w:t>租金标准：年租金人民币</w:t>
      </w:r>
      <w:r>
        <w:rPr>
          <w:rFonts w:hint="eastAsia" w:ascii="微软雅黑" w:hAnsi="微软雅黑" w:eastAsia="微软雅黑"/>
          <w:b/>
          <w:bCs/>
          <w:color w:val="000000"/>
          <w:szCs w:val="21"/>
          <w:lang w:val="en-US" w:eastAsia="zh-CN"/>
        </w:rPr>
        <w:t>（大</w:t>
      </w:r>
      <w:r>
        <w:rPr>
          <w:rFonts w:hint="eastAsia" w:ascii="微软雅黑" w:hAnsi="微软雅黑" w:eastAsia="微软雅黑"/>
          <w:b/>
          <w:bCs/>
          <w:color w:val="auto"/>
          <w:szCs w:val="21"/>
          <w:lang w:val="en-US" w:eastAsia="zh-CN"/>
        </w:rPr>
        <w:t xml:space="preserve">写）      </w:t>
      </w:r>
      <w:r>
        <w:rPr>
          <w:rFonts w:hint="eastAsia" w:ascii="微软雅黑" w:hAnsi="微软雅黑" w:eastAsia="微软雅黑"/>
          <w:color w:val="auto"/>
          <w:szCs w:val="21"/>
          <w:u w:val="single"/>
          <w:lang w:eastAsia="zh-CN"/>
        </w:rPr>
        <w:t>元</w:t>
      </w:r>
      <w:r>
        <w:rPr>
          <w:rFonts w:hint="eastAsia" w:ascii="微软雅黑" w:hAnsi="微软雅黑" w:eastAsia="微软雅黑" w:cs="宋体"/>
          <w:color w:val="auto"/>
          <w:szCs w:val="21"/>
          <w:u w:val="single"/>
        </w:rPr>
        <w:t>整</w:t>
      </w:r>
      <w:r>
        <w:rPr>
          <w:rFonts w:hint="eastAsia" w:ascii="微软雅黑" w:hAnsi="微软雅黑" w:eastAsia="微软雅黑" w:cs="宋体"/>
          <w:color w:val="auto"/>
          <w:szCs w:val="21"/>
        </w:rPr>
        <w:t>（</w:t>
      </w:r>
      <w:r>
        <w:rPr>
          <w:rFonts w:hint="eastAsia" w:ascii="微软雅黑" w:hAnsi="微软雅黑" w:eastAsia="微软雅黑" w:cs="宋体"/>
          <w:b/>
          <w:bCs/>
          <w:color w:val="auto"/>
          <w:szCs w:val="21"/>
        </w:rPr>
        <w:t>¥</w:t>
      </w:r>
      <w:r>
        <w:rPr>
          <w:rFonts w:hint="eastAsia" w:ascii="微软雅黑" w:hAnsi="微软雅黑" w:eastAsia="微软雅黑" w:cs="宋体"/>
          <w:b/>
          <w:bCs/>
          <w:color w:val="auto"/>
          <w:szCs w:val="21"/>
          <w:lang w:val="en-US" w:eastAsia="zh-CN"/>
        </w:rPr>
        <w:t xml:space="preserve">   </w:t>
      </w:r>
      <w:r>
        <w:rPr>
          <w:rFonts w:hint="eastAsia" w:ascii="微软雅黑" w:hAnsi="微软雅黑" w:eastAsia="微软雅黑" w:cs="宋体"/>
          <w:color w:val="000000"/>
          <w:szCs w:val="21"/>
        </w:rPr>
        <w:t>元）</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 xml:space="preserve">  </w:t>
      </w:r>
    </w:p>
    <w:p w14:paraId="3D665575">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微软雅黑" w:hAnsi="微软雅黑" w:eastAsia="微软雅黑" w:cs="微软雅黑"/>
          <w:b/>
          <w:bCs/>
          <w:color w:val="FF0000"/>
          <w:sz w:val="21"/>
          <w:szCs w:val="21"/>
          <w:u w:val="single"/>
          <w:lang w:val="en-US" w:eastAsia="zh-CN"/>
        </w:rPr>
      </w:pPr>
      <w:r>
        <w:rPr>
          <w:rFonts w:hint="eastAsia" w:ascii="微软雅黑" w:hAnsi="微软雅黑" w:eastAsia="微软雅黑" w:cs="微软雅黑"/>
          <w:b/>
          <w:bCs/>
          <w:color w:val="auto"/>
          <w:sz w:val="21"/>
          <w:szCs w:val="21"/>
        </w:rPr>
        <w:t>4.1.</w:t>
      </w:r>
      <w:r>
        <w:rPr>
          <w:rFonts w:hint="eastAsia" w:ascii="微软雅黑" w:hAnsi="微软雅黑" w:eastAsia="微软雅黑" w:cs="微软雅黑"/>
          <w:b/>
          <w:bCs/>
          <w:color w:val="auto"/>
          <w:sz w:val="21"/>
          <w:szCs w:val="21"/>
          <w:lang w:val="en-US" w:eastAsia="zh-CN"/>
        </w:rPr>
        <w:t>2</w:t>
      </w:r>
      <w:r>
        <w:rPr>
          <w:rFonts w:hint="eastAsia" w:ascii="微软雅黑" w:hAnsi="微软雅黑" w:eastAsia="微软雅黑" w:cs="微软雅黑"/>
          <w:b/>
          <w:bCs/>
          <w:color w:val="auto"/>
          <w:sz w:val="21"/>
          <w:szCs w:val="21"/>
        </w:rPr>
        <w:t>房屋租金每</w:t>
      </w:r>
      <w:r>
        <w:rPr>
          <w:rFonts w:hint="eastAsia" w:ascii="微软雅黑" w:hAnsi="微软雅黑" w:eastAsia="微软雅黑" w:cs="微软雅黑"/>
          <w:b/>
          <w:bCs/>
          <w:color w:val="auto"/>
          <w:sz w:val="21"/>
          <w:szCs w:val="21"/>
          <w:u w:val="single"/>
        </w:rPr>
        <w:t>半年</w:t>
      </w:r>
      <w:r>
        <w:rPr>
          <w:rFonts w:hint="eastAsia" w:ascii="微软雅黑" w:hAnsi="微软雅黑" w:eastAsia="微软雅黑" w:cs="微软雅黑"/>
          <w:b/>
          <w:bCs/>
          <w:color w:val="auto"/>
          <w:sz w:val="21"/>
          <w:szCs w:val="21"/>
        </w:rPr>
        <w:t>支付一次，先付后用，</w:t>
      </w:r>
      <w:r>
        <w:rPr>
          <w:rFonts w:hint="eastAsia" w:ascii="微软雅黑" w:hAnsi="微软雅黑" w:eastAsia="微软雅黑" w:cs="微软雅黑"/>
          <w:b/>
          <w:bCs/>
          <w:color w:val="auto"/>
          <w:sz w:val="21"/>
          <w:szCs w:val="21"/>
          <w:lang w:eastAsia="zh-CN"/>
        </w:rPr>
        <w:t>第一期的</w:t>
      </w:r>
      <w:r>
        <w:rPr>
          <w:rFonts w:hint="eastAsia" w:ascii="微软雅黑" w:hAnsi="微软雅黑" w:eastAsia="微软雅黑" w:cs="微软雅黑"/>
          <w:color w:val="auto"/>
          <w:sz w:val="21"/>
          <w:szCs w:val="21"/>
          <w:u w:val="none"/>
          <w:lang w:val="en-US" w:eastAsia="zh-CN"/>
        </w:rPr>
        <w:t>第一个月为装修期免租金，乙方按5个月缴纳租金</w:t>
      </w:r>
      <w:r>
        <w:rPr>
          <w:rFonts w:hint="eastAsia" w:ascii="微软雅黑" w:hAnsi="微软雅黑" w:eastAsia="微软雅黑" w:cs="微软雅黑"/>
          <w:b/>
          <w:bCs/>
          <w:color w:val="auto"/>
          <w:sz w:val="21"/>
          <w:szCs w:val="21"/>
        </w:rPr>
        <w:t>（大写）</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u w:val="none"/>
          <w:lang w:val="en-US" w:eastAsia="zh-CN"/>
        </w:rPr>
        <w:t>元</w:t>
      </w:r>
      <w:r>
        <w:rPr>
          <w:rFonts w:hint="eastAsia" w:ascii="微软雅黑" w:hAnsi="微软雅黑" w:eastAsia="微软雅黑" w:cs="微软雅黑"/>
          <w:b w:val="0"/>
          <w:bCs w:val="0"/>
          <w:color w:val="auto"/>
          <w:sz w:val="21"/>
          <w:szCs w:val="21"/>
          <w:u w:val="none"/>
          <w:lang w:eastAsia="zh-CN"/>
        </w:rPr>
        <w:t>整</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u w:val="single"/>
          <w:lang w:val="en-US" w:eastAsia="zh-CN"/>
        </w:rPr>
        <w:t>元</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color w:val="auto"/>
          <w:sz w:val="21"/>
          <w:szCs w:val="21"/>
          <w:u w:val="none"/>
          <w:lang w:val="en-US" w:eastAsia="zh-CN"/>
        </w:rPr>
        <w:t>，</w:t>
      </w:r>
      <w:r>
        <w:rPr>
          <w:rFonts w:hint="eastAsia" w:ascii="微软雅黑" w:hAnsi="微软雅黑" w:eastAsia="微软雅黑" w:cs="微软雅黑"/>
          <w:color w:val="000000"/>
          <w:sz w:val="21"/>
          <w:szCs w:val="21"/>
          <w:u w:val="none"/>
          <w:lang w:val="en-US" w:eastAsia="zh-CN"/>
        </w:rPr>
        <w:t>第一期租金</w:t>
      </w:r>
      <w:r>
        <w:rPr>
          <w:rFonts w:hint="eastAsia" w:ascii="微软雅黑" w:hAnsi="微软雅黑" w:eastAsia="微软雅黑" w:cs="微软雅黑"/>
          <w:color w:val="auto"/>
          <w:sz w:val="21"/>
          <w:szCs w:val="21"/>
        </w:rPr>
        <w:t>于本合同签订</w:t>
      </w:r>
      <w:r>
        <w:rPr>
          <w:rFonts w:hint="eastAsia" w:ascii="微软雅黑" w:hAnsi="微软雅黑" w:eastAsia="微软雅黑" w:cs="微软雅黑"/>
          <w:color w:val="auto"/>
          <w:sz w:val="21"/>
          <w:szCs w:val="21"/>
          <w:lang w:val="en-US" w:eastAsia="zh-CN"/>
        </w:rPr>
        <w:t>之日起3个工作日内支付至杭州产权交易所指定账户</w:t>
      </w:r>
      <w:r>
        <w:rPr>
          <w:rFonts w:hint="eastAsia" w:ascii="微软雅黑" w:hAnsi="微软雅黑" w:eastAsia="微软雅黑" w:cs="微软雅黑"/>
          <w:color w:val="auto"/>
          <w:sz w:val="21"/>
          <w:szCs w:val="21"/>
        </w:rPr>
        <w:t>，此后每期租金乙方需提前15日支付</w:t>
      </w:r>
      <w:r>
        <w:rPr>
          <w:rFonts w:hint="eastAsia" w:ascii="微软雅黑" w:hAnsi="微软雅黑" w:eastAsia="微软雅黑" w:cs="微软雅黑"/>
          <w:color w:val="auto"/>
          <w:sz w:val="21"/>
          <w:szCs w:val="21"/>
          <w:lang w:val="en-US" w:eastAsia="zh-CN"/>
        </w:rPr>
        <w:t>至甲方指定账户。</w:t>
      </w:r>
    </w:p>
    <w:p w14:paraId="2E466D06">
      <w:pPr>
        <w:spacing w:line="260" w:lineRule="exact"/>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 </w:t>
      </w:r>
      <w:r>
        <w:rPr>
          <w:rFonts w:hint="eastAsia" w:ascii="微软雅黑" w:hAnsi="微软雅黑" w:eastAsia="微软雅黑" w:cs="微软雅黑"/>
          <w:bCs/>
          <w:color w:val="000000" w:themeColor="text1"/>
          <w:sz w:val="21"/>
          <w:szCs w:val="21"/>
          <w14:textFill>
            <w14:solidFill>
              <w14:schemeClr w14:val="tx1"/>
            </w14:solidFill>
          </w14:textFill>
        </w:rPr>
        <w:t>保证金</w:t>
      </w:r>
    </w:p>
    <w:p w14:paraId="56E48A18">
      <w:pPr>
        <w:spacing w:line="260" w:lineRule="exact"/>
        <w:ind w:firstLine="420" w:firstLineChars="200"/>
        <w:rPr>
          <w:rFonts w:hint="eastAsia" w:ascii="微软雅黑" w:hAnsi="微软雅黑" w:eastAsia="微软雅黑" w:cs="微软雅黑"/>
          <w:color w:val="000000" w:themeColor="text1"/>
          <w:sz w:val="21"/>
          <w:szCs w:val="21"/>
          <w:u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4.2.1 租赁保证金为人民币</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val="0"/>
          <w:bCs w:val="0"/>
          <w:color w:val="auto"/>
          <w:sz w:val="21"/>
          <w:szCs w:val="21"/>
          <w:u w:val="single"/>
          <w:lang w:val="en-US" w:eastAsia="zh-CN"/>
        </w:rPr>
        <w:t>元整</w:t>
      </w:r>
      <w:r>
        <w:rPr>
          <w:rFonts w:hint="eastAsia" w:ascii="微软雅黑" w:hAnsi="微软雅黑" w:eastAsia="微软雅黑" w:cs="微软雅黑"/>
          <w:b w:val="0"/>
          <w:bCs w:val="0"/>
          <w:color w:val="auto"/>
          <w:sz w:val="21"/>
          <w:szCs w:val="21"/>
          <w:u w:val="none"/>
          <w:lang w:val="en-US" w:eastAsia="zh-CN"/>
        </w:rPr>
        <w:t>（</w:t>
      </w:r>
      <w:r>
        <w:rPr>
          <w:rFonts w:hint="eastAsia" w:ascii="微软雅黑" w:hAnsi="微软雅黑" w:eastAsia="微软雅黑" w:cs="微软雅黑"/>
          <w:b/>
          <w:bCs/>
          <w:color w:val="auto"/>
          <w:sz w:val="21"/>
          <w:szCs w:val="21"/>
          <w:u w:val="none"/>
          <w:lang w:val="en-US" w:eastAsia="zh-CN"/>
        </w:rPr>
        <w:t xml:space="preserve">¥     </w:t>
      </w:r>
      <w:r>
        <w:rPr>
          <w:rFonts w:hint="eastAsia" w:ascii="微软雅黑" w:hAnsi="微软雅黑" w:eastAsia="微软雅黑" w:cs="微软雅黑"/>
          <w:b w:val="0"/>
          <w:bCs w:val="0"/>
          <w:color w:val="auto"/>
          <w:sz w:val="21"/>
          <w:szCs w:val="21"/>
          <w:u w:val="none"/>
          <w:lang w:val="en-US" w:eastAsia="zh-CN"/>
        </w:rPr>
        <w:t>元）</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auto"/>
          <w:sz w:val="21"/>
          <w:szCs w:val="21"/>
        </w:rPr>
        <w:t>于本合同签订</w:t>
      </w:r>
      <w:r>
        <w:rPr>
          <w:rFonts w:hint="eastAsia" w:ascii="微软雅黑" w:hAnsi="微软雅黑" w:eastAsia="微软雅黑" w:cs="微软雅黑"/>
          <w:color w:val="auto"/>
          <w:sz w:val="21"/>
          <w:szCs w:val="21"/>
          <w:lang w:val="en-US" w:eastAsia="zh-CN"/>
        </w:rPr>
        <w:t>之日起3个工作日内支付至杭州产权交易所指定账户</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000000" w:themeColor="text1"/>
          <w:sz w:val="21"/>
          <w:szCs w:val="21"/>
          <w14:textFill>
            <w14:solidFill>
              <w14:schemeClr w14:val="tx1"/>
            </w14:solidFill>
          </w14:textFill>
        </w:rPr>
        <w:t>该保证金不是乙方预付的租金和其他费用，仅是乙方履行本合同约定的义务的担保</w:t>
      </w:r>
      <w:r>
        <w:rPr>
          <w:rFonts w:hint="eastAsia" w:ascii="微软雅黑" w:hAnsi="微软雅黑" w:eastAsia="微软雅黑" w:cs="微软雅黑"/>
          <w:color w:val="000000" w:themeColor="text1"/>
          <w:sz w:val="21"/>
          <w:szCs w:val="21"/>
          <w:u w:val="none"/>
          <w:lang w:val="en-US" w:eastAsia="zh-CN"/>
          <w14:textFill>
            <w14:solidFill>
              <w14:schemeClr w14:val="tx1"/>
            </w14:solidFill>
          </w14:textFill>
        </w:rPr>
        <w:t>，租赁期满乙方将房屋完整交还甲方并按照4.2.3约定注销相关手续后，甲方无息退还乙方。</w:t>
      </w:r>
    </w:p>
    <w:p w14:paraId="4A7E890D">
      <w:pPr>
        <w:spacing w:line="260" w:lineRule="exact"/>
        <w:ind w:firstLine="420" w:firstLineChars="200"/>
        <w:rPr>
          <w:rFonts w:hint="eastAsia" w:ascii="微软雅黑" w:hAnsi="微软雅黑" w:eastAsia="微软雅黑" w:cs="微软雅黑"/>
          <w:b w:val="0"/>
          <w:bCs/>
          <w:color w:val="000000" w:themeColor="text1"/>
          <w:sz w:val="21"/>
          <w:szCs w:val="21"/>
          <w:highlight w:val="yellow"/>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4.2.2 租赁期间，如果乙方有违约行为</w:t>
      </w:r>
      <w:r>
        <w:rPr>
          <w:rFonts w:hint="eastAsia" w:ascii="微软雅黑" w:hAnsi="微软雅黑" w:eastAsia="微软雅黑" w:cs="微软雅黑"/>
          <w:color w:val="000000" w:themeColor="text1"/>
          <w:sz w:val="21"/>
          <w:szCs w:val="21"/>
          <w:lang w:eastAsia="zh-CN"/>
          <w14:textFill>
            <w14:solidFill>
              <w14:schemeClr w14:val="tx1"/>
            </w14:solidFill>
          </w14:textFill>
        </w:rPr>
        <w:t>或违反法律法规及规定的行为</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或因扰民被投诉</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媒体曝光而造成恶劣社会影响，</w:t>
      </w:r>
      <w:r>
        <w:rPr>
          <w:rFonts w:hint="eastAsia" w:ascii="微软雅黑" w:hAnsi="微软雅黑" w:eastAsia="微软雅黑" w:cs="微软雅黑"/>
          <w:color w:val="000000" w:themeColor="text1"/>
          <w:sz w:val="21"/>
          <w:szCs w:val="21"/>
          <w14:textFill>
            <w14:solidFill>
              <w14:schemeClr w14:val="tx1"/>
            </w14:solidFill>
          </w14:textFill>
        </w:rPr>
        <w:t>甲方有权直接抵扣</w:t>
      </w:r>
      <w:r>
        <w:rPr>
          <w:rFonts w:hint="eastAsia" w:ascii="微软雅黑" w:hAnsi="微软雅黑" w:eastAsia="微软雅黑" w:cs="微软雅黑"/>
          <w:color w:val="000000" w:themeColor="text1"/>
          <w:sz w:val="21"/>
          <w:szCs w:val="21"/>
          <w:lang w:eastAsia="zh-CN"/>
          <w14:textFill>
            <w14:solidFill>
              <w14:schemeClr w14:val="tx1"/>
            </w14:solidFill>
          </w14:textFill>
        </w:rPr>
        <w:t>或没收</w:t>
      </w:r>
      <w:r>
        <w:rPr>
          <w:rFonts w:hint="eastAsia" w:ascii="微软雅黑" w:hAnsi="微软雅黑" w:eastAsia="微软雅黑" w:cs="微软雅黑"/>
          <w:color w:val="000000" w:themeColor="text1"/>
          <w:sz w:val="21"/>
          <w:szCs w:val="21"/>
          <w14:textFill>
            <w14:solidFill>
              <w14:schemeClr w14:val="tx1"/>
            </w14:solidFill>
          </w14:textFill>
        </w:rPr>
        <w:t>乙方向其交纳的租赁保证金（不影响甲方对乙方该等行为可行使的任何其他权利或补救办法），以补偿甲方因乙方该等行为而造成的损失或者损害，</w:t>
      </w:r>
      <w:r>
        <w:rPr>
          <w:rFonts w:hint="eastAsia" w:ascii="微软雅黑" w:hAnsi="微软雅黑" w:eastAsia="微软雅黑" w:cs="微软雅黑"/>
          <w:color w:val="000000" w:themeColor="text1"/>
          <w:sz w:val="21"/>
          <w:szCs w:val="21"/>
          <w:lang w:eastAsia="zh-CN"/>
          <w14:textFill>
            <w14:solidFill>
              <w14:schemeClr w14:val="tx1"/>
            </w14:solidFill>
          </w14:textFill>
        </w:rPr>
        <w:t>如甲方选择直接抵扣的，</w:t>
      </w:r>
      <w:r>
        <w:rPr>
          <w:rFonts w:hint="eastAsia" w:ascii="微软雅黑" w:hAnsi="微软雅黑" w:eastAsia="微软雅黑" w:cs="微软雅黑"/>
          <w:color w:val="000000" w:themeColor="text1"/>
          <w:sz w:val="21"/>
          <w:szCs w:val="21"/>
          <w14:textFill>
            <w14:solidFill>
              <w14:schemeClr w14:val="tx1"/>
            </w14:solidFill>
          </w14:textFill>
        </w:rPr>
        <w:t>甲方应在抵扣行为发生后3个工作日内书面告之乙方；乙方应在接到前款抵扣通知的10个工作日内把被甲方扣除部分的租赁保证金重新补足并存放于甲方，甲方损失超过租赁保证金的，仍有权追索。</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此情况下，甲方可直接解约，乙方应按照甲方通知返还房屋并结清相关费用。</w:t>
      </w:r>
    </w:p>
    <w:p w14:paraId="17318978">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4.2.3 </w:t>
      </w:r>
      <w:r>
        <w:rPr>
          <w:rFonts w:hint="eastAsia" w:ascii="微软雅黑" w:hAnsi="微软雅黑" w:eastAsia="微软雅黑" w:cs="微软雅黑"/>
          <w:color w:val="000000" w:themeColor="text1"/>
          <w:sz w:val="21"/>
          <w:szCs w:val="21"/>
          <w:lang w:eastAsia="zh-CN"/>
          <w14:textFill>
            <w14:solidFill>
              <w14:schemeClr w14:val="tx1"/>
            </w14:solidFill>
          </w14:textFill>
        </w:rPr>
        <w:t>如乙方无</w:t>
      </w:r>
      <w:r>
        <w:rPr>
          <w:rFonts w:hint="eastAsia" w:ascii="微软雅黑" w:hAnsi="微软雅黑" w:eastAsia="微软雅黑" w:cs="微软雅黑"/>
          <w:color w:val="000000" w:themeColor="text1"/>
          <w:sz w:val="21"/>
          <w:szCs w:val="21"/>
          <w14:textFill>
            <w14:solidFill>
              <w14:schemeClr w14:val="tx1"/>
            </w14:solidFill>
          </w14:textFill>
        </w:rPr>
        <w:t>违约行为</w:t>
      </w:r>
      <w:r>
        <w:rPr>
          <w:rFonts w:hint="eastAsia" w:ascii="微软雅黑" w:hAnsi="微软雅黑" w:eastAsia="微软雅黑" w:cs="微软雅黑"/>
          <w:color w:val="auto"/>
          <w:sz w:val="21"/>
          <w:szCs w:val="21"/>
          <w:lang w:eastAsia="zh-CN"/>
        </w:rPr>
        <w:t>或违反法律法规及规定的行为，</w:t>
      </w:r>
      <w:r>
        <w:rPr>
          <w:rFonts w:hint="eastAsia" w:ascii="微软雅黑" w:hAnsi="微软雅黑" w:eastAsia="微软雅黑" w:cs="微软雅黑"/>
          <w:color w:val="auto"/>
          <w:sz w:val="21"/>
          <w:szCs w:val="21"/>
        </w:rPr>
        <w:t>甲方在本合同结束</w:t>
      </w:r>
      <w:r>
        <w:rPr>
          <w:rFonts w:hint="eastAsia" w:ascii="微软雅黑" w:hAnsi="微软雅黑" w:eastAsia="微软雅黑" w:cs="微软雅黑"/>
          <w:color w:val="auto"/>
          <w:sz w:val="21"/>
          <w:szCs w:val="21"/>
          <w:lang w:eastAsia="zh-CN"/>
        </w:rPr>
        <w:t>或终止，</w:t>
      </w:r>
      <w:r>
        <w:rPr>
          <w:rFonts w:hint="eastAsia" w:ascii="微软雅黑" w:hAnsi="微软雅黑" w:eastAsia="微软雅黑" w:cs="微软雅黑"/>
          <w:color w:val="auto"/>
          <w:sz w:val="21"/>
          <w:szCs w:val="21"/>
        </w:rPr>
        <w:t>乙方</w:t>
      </w:r>
      <w:r>
        <w:rPr>
          <w:rFonts w:hint="eastAsia" w:ascii="微软雅黑" w:hAnsi="微软雅黑" w:eastAsia="微软雅黑" w:cs="微软雅黑"/>
          <w:b/>
          <w:bCs/>
          <w:color w:val="auto"/>
          <w:sz w:val="21"/>
          <w:szCs w:val="21"/>
          <w:u w:val="none"/>
          <w:lang w:val="en-US" w:eastAsia="zh-CN"/>
        </w:rPr>
        <w:t>将注册在本租赁房屋地址的营业执照迁出或注销后</w:t>
      </w:r>
      <w:r>
        <w:rPr>
          <w:rFonts w:hint="eastAsia" w:ascii="微软雅黑" w:hAnsi="微软雅黑" w:eastAsia="微软雅黑" w:cs="微软雅黑"/>
          <w:color w:val="auto"/>
          <w:sz w:val="21"/>
          <w:szCs w:val="21"/>
        </w:rPr>
        <w:t>把租赁</w:t>
      </w:r>
      <w:r>
        <w:rPr>
          <w:rFonts w:hint="eastAsia" w:ascii="微软雅黑" w:hAnsi="微软雅黑" w:eastAsia="微软雅黑" w:cs="微软雅黑"/>
          <w:color w:val="000000" w:themeColor="text1"/>
          <w:sz w:val="21"/>
          <w:szCs w:val="21"/>
          <w14:textFill>
            <w14:solidFill>
              <w14:schemeClr w14:val="tx1"/>
            </w14:solidFill>
          </w14:textFill>
        </w:rPr>
        <w:t>标的物交还给甲方，且双方就租赁关系而产生的一切权利和义务清理完毕并办理书面交接手续后10个工作日内，向乙方退还剩余租赁保证金（不计利息）。</w:t>
      </w:r>
    </w:p>
    <w:p w14:paraId="69178DA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4.3 其他费用</w:t>
      </w:r>
    </w:p>
    <w:p w14:paraId="34E5847F">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乙方须自行负担与租赁标的物使用有关的水费、电费、电话费、电视收视费、互联网费、供暖费、 燃气费、物业管理费及除甲方承担的相关税款外的其它费用，并按时缴纳。管道天燃气的使用，由乙方自行向燃气公司申请开户并由燃气公司承接安装，所发生的费用由乙方自行承担。</w:t>
      </w:r>
    </w:p>
    <w:p w14:paraId="50629A74">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4.4 付款方式</w:t>
      </w:r>
    </w:p>
    <w:p w14:paraId="40EA93BF">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依据本合同应支付的保证金和租金可以按银行转帐方式存入甲方指定的帐户（但应向甲方提交相关转帐凭证复印件，以便甲方核实），或将支票送至甲方法定地址或甲方书面通知的其他地址，甲方核实收妥乙方交纳款项后，应向乙方出具相应收款凭证。甲方指定银行账户如下：</w:t>
      </w:r>
    </w:p>
    <w:p w14:paraId="2B0AE2D2">
      <w:pPr>
        <w:spacing w:line="260" w:lineRule="exact"/>
        <w:ind w:firstLine="420" w:firstLineChars="200"/>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收款人名称：杭州市拱墅区</w:t>
      </w:r>
      <w:r>
        <w:rPr>
          <w:rFonts w:hint="eastAsia" w:ascii="微软雅黑" w:hAnsi="微软雅黑" w:eastAsia="微软雅黑" w:cs="微软雅黑"/>
          <w:color w:val="000000" w:themeColor="text1"/>
          <w:sz w:val="21"/>
          <w:szCs w:val="21"/>
          <w:lang w:eastAsia="zh-CN"/>
          <w14:textFill>
            <w14:solidFill>
              <w14:schemeClr w14:val="tx1"/>
            </w14:solidFill>
          </w14:textFill>
        </w:rPr>
        <w:t>住房保障服</w:t>
      </w:r>
      <w:r>
        <w:rPr>
          <w:rFonts w:hint="eastAsia" w:ascii="微软雅黑" w:hAnsi="微软雅黑" w:eastAsia="微软雅黑" w:cs="微软雅黑"/>
          <w:color w:val="auto"/>
          <w:sz w:val="21"/>
          <w:szCs w:val="21"/>
          <w:lang w:eastAsia="zh-CN"/>
        </w:rPr>
        <w:t>务中心，</w:t>
      </w:r>
      <w:r>
        <w:rPr>
          <w:rFonts w:hint="eastAsia" w:ascii="微软雅黑" w:hAnsi="微软雅黑" w:eastAsia="微软雅黑" w:cs="微软雅黑"/>
          <w:color w:val="auto"/>
          <w:sz w:val="21"/>
          <w:szCs w:val="21"/>
        </w:rPr>
        <w:t>开户银行：</w:t>
      </w:r>
      <w:r>
        <w:rPr>
          <w:rFonts w:hint="eastAsia" w:ascii="微软雅黑" w:hAnsi="微软雅黑" w:eastAsia="微软雅黑" w:cs="微软雅黑"/>
          <w:color w:val="auto"/>
          <w:sz w:val="21"/>
          <w:szCs w:val="21"/>
          <w:lang w:eastAsia="zh-CN"/>
        </w:rPr>
        <w:t>中国工商银行杭州建国北路</w:t>
      </w:r>
      <w:r>
        <w:rPr>
          <w:rFonts w:hint="eastAsia" w:ascii="微软雅黑" w:hAnsi="微软雅黑" w:eastAsia="微软雅黑" w:cs="微软雅黑"/>
          <w:color w:val="auto"/>
          <w:sz w:val="21"/>
          <w:szCs w:val="21"/>
        </w:rPr>
        <w:t>支行</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银行账号：</w:t>
      </w:r>
      <w:r>
        <w:rPr>
          <w:rFonts w:hint="eastAsia" w:ascii="微软雅黑" w:hAnsi="微软雅黑" w:eastAsia="微软雅黑" w:cs="微软雅黑"/>
          <w:color w:val="auto"/>
          <w:sz w:val="21"/>
          <w:szCs w:val="21"/>
          <w:u w:val="single"/>
          <w:lang w:val="en-US" w:eastAsia="zh-CN"/>
        </w:rPr>
        <w:t>1202022209900033857</w:t>
      </w:r>
    </w:p>
    <w:p w14:paraId="7AB5C2AC">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五、房屋交付</w:t>
      </w:r>
    </w:p>
    <w:p w14:paraId="1C74DE7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5.1 甲方应于乙方付清本合同约定的首期租金和保证金后，于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color w:val="000000" w:themeColor="text1"/>
          <w:sz w:val="21"/>
          <w:szCs w:val="21"/>
          <w14:textFill>
            <w14:solidFill>
              <w14:schemeClr w14:val="tx1"/>
            </w14:solidFill>
          </w14:textFill>
        </w:rPr>
        <w:t>前将本合同约定的租赁房屋交付给乙方使用。</w:t>
      </w:r>
    </w:p>
    <w:p w14:paraId="1C14810C">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5.2 甲乙双方交付、接收租赁房屋时</w:t>
      </w:r>
      <w:r>
        <w:rPr>
          <w:rFonts w:hint="eastAsia" w:ascii="微软雅黑" w:hAnsi="微软雅黑" w:eastAsia="微软雅黑" w:cs="微软雅黑"/>
          <w:b w:val="0"/>
          <w:bCs w:val="0"/>
          <w:color w:val="000000" w:themeColor="text1"/>
          <w:sz w:val="21"/>
          <w:szCs w:val="21"/>
          <w14:textFill>
            <w14:solidFill>
              <w14:schemeClr w14:val="tx1"/>
            </w14:solidFill>
          </w14:textFill>
        </w:rPr>
        <w:t>，应当签署一份交接书，</w:t>
      </w:r>
      <w:r>
        <w:rPr>
          <w:rFonts w:hint="eastAsia" w:ascii="微软雅黑" w:hAnsi="微软雅黑" w:eastAsia="微软雅黑" w:cs="微软雅黑"/>
          <w:color w:val="000000" w:themeColor="text1"/>
          <w:sz w:val="21"/>
          <w:szCs w:val="21"/>
          <w14:textFill>
            <w14:solidFill>
              <w14:schemeClr w14:val="tx1"/>
            </w14:solidFill>
          </w14:textFill>
        </w:rPr>
        <w:t>交接书应当载明交接日期及租赁房屋之状况；交接书一旦签署，或乙方已实际取得租赁房屋使用权，则甲乙双方的交付、接收义务立即完成。</w:t>
      </w:r>
    </w:p>
    <w:p w14:paraId="3BBF4694">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5.3因本租赁房屋原承租人未及时搬离，造成甲方未能在协议约定时间向乙方交付租赁房屋的，乙方须无条件同意等待直至交付止，租赁期限从实际交付次日起算，在交接书中予以约定，此情形不视作甲方违约（存在原承租人情况适用）。</w:t>
      </w:r>
    </w:p>
    <w:p w14:paraId="5DBD95B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7E5387B1">
      <w:pPr>
        <w:numPr>
          <w:ilvl w:val="0"/>
          <w:numId w:val="1"/>
        </w:numPr>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房屋使用要求和维修责任</w:t>
      </w:r>
    </w:p>
    <w:p w14:paraId="2FB0FFF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6.1 乙方所租赁的房屋及其附属设施、设备，其日常的维修保养由乙方负责，费用由乙方承担。</w:t>
      </w:r>
    </w:p>
    <w:p w14:paraId="74299FA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6.2 乙方若需增加设备及扩大电量等，应征得甲方同意，费用由乙方承担。凡经乙方更换或增加的各项设施和设备，其检查、维修、保养等工作由乙方负责并承担费用，若乙方委托甲方或物业管理公司进行维修和保养，则乙方需承担相关费用。</w:t>
      </w:r>
    </w:p>
    <w:p w14:paraId="641358D6">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6.3 租赁期间，因乙方（包括乙方的雇员或顾客）使用不当或人为造成的，致使该房屋及其附属设施、设备损坏或发生故障的，均由乙方负责维修，并承担维修费用。</w:t>
      </w:r>
    </w:p>
    <w:p w14:paraId="0AF435A6">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6.4 在本合同期限内，乙方根据业务需要，在不影响房屋结构安全和消防安全的原则下，可以对该房屋进行装修、改动</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但装修、改动方案必须先经甲方书面认可，且装修、改造、修改及其它改进应报当地政府有关部门审批同意方可实施，相关费用由乙方承担。</w:t>
      </w:r>
    </w:p>
    <w:p w14:paraId="0EF369BE">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6.5 甲方因维修、检查之需，有权暂时停止使用该物业或房屋中的任何设施，但应事先通知乙方（遇紧急情况除外），乙方应予以配合。</w:t>
      </w:r>
    </w:p>
    <w:p w14:paraId="13933ABC">
      <w:pPr>
        <w:pStyle w:val="12"/>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6.6 租赁期间，防火安全，门前三包，综合治理及安全、保卫等工作，</w:t>
      </w:r>
      <w:r>
        <w:rPr>
          <w:rFonts w:hint="eastAsia" w:ascii="微软雅黑" w:hAnsi="微软雅黑" w:eastAsia="微软雅黑" w:cs="微软雅黑"/>
          <w:sz w:val="21"/>
          <w:szCs w:val="21"/>
        </w:rPr>
        <w:t>若乙方在</w:t>
      </w:r>
      <w:r>
        <w:rPr>
          <w:rFonts w:hint="eastAsia" w:ascii="微软雅黑" w:hAnsi="微软雅黑" w:eastAsia="微软雅黑" w:cs="微软雅黑"/>
          <w:sz w:val="21"/>
          <w:szCs w:val="21"/>
          <w:lang w:eastAsia="zh-CN"/>
        </w:rPr>
        <w:t>租用</w:t>
      </w:r>
      <w:r>
        <w:rPr>
          <w:rFonts w:hint="eastAsia" w:ascii="微软雅黑" w:hAnsi="微软雅黑" w:eastAsia="微软雅黑" w:cs="微软雅黑"/>
          <w:sz w:val="21"/>
          <w:szCs w:val="21"/>
        </w:rPr>
        <w:t>期间违反消防安全方面的有关规定，发生了安全事故，其一切责任由乙方承担。</w:t>
      </w:r>
      <w:r>
        <w:rPr>
          <w:rFonts w:hint="eastAsia" w:ascii="微软雅黑" w:hAnsi="微软雅黑" w:eastAsia="微软雅黑" w:cs="微软雅黑"/>
          <w:color w:val="000000" w:themeColor="text1"/>
          <w:sz w:val="21"/>
          <w:szCs w:val="21"/>
          <w14:textFill>
            <w14:solidFill>
              <w14:schemeClr w14:val="tx1"/>
            </w14:solidFill>
          </w14:textFill>
        </w:rPr>
        <w:t>乙方应执行当地有关部门规定并承担全部责任、费用，</w:t>
      </w:r>
      <w:r>
        <w:rPr>
          <w:rFonts w:hint="eastAsia" w:ascii="微软雅黑" w:hAnsi="微软雅黑" w:eastAsia="微软雅黑" w:cs="微软雅黑"/>
          <w:color w:val="000000" w:themeColor="text1"/>
          <w:sz w:val="21"/>
          <w:szCs w:val="21"/>
          <w:lang w:eastAsia="zh-CN"/>
          <w14:textFill>
            <w14:solidFill>
              <w14:schemeClr w14:val="tx1"/>
            </w14:solidFill>
          </w14:textFill>
        </w:rPr>
        <w:t>甲方不定期对该出租房屋进行安全巡查，乙方必须</w:t>
      </w:r>
      <w:r>
        <w:rPr>
          <w:rFonts w:hint="eastAsia" w:ascii="微软雅黑" w:hAnsi="微软雅黑" w:eastAsia="微软雅黑" w:cs="微软雅黑"/>
          <w:color w:val="000000" w:themeColor="text1"/>
          <w:sz w:val="21"/>
          <w:szCs w:val="21"/>
          <w14:textFill>
            <w14:solidFill>
              <w14:schemeClr w14:val="tx1"/>
            </w14:solidFill>
          </w14:textFill>
        </w:rPr>
        <w:t>服从</w:t>
      </w:r>
      <w:r>
        <w:rPr>
          <w:rFonts w:hint="eastAsia" w:ascii="微软雅黑" w:hAnsi="微软雅黑" w:eastAsia="微软雅黑" w:cs="微软雅黑"/>
          <w:color w:val="000000" w:themeColor="text1"/>
          <w:sz w:val="21"/>
          <w:szCs w:val="21"/>
          <w:lang w:eastAsia="zh-CN"/>
          <w14:textFill>
            <w14:solidFill>
              <w14:schemeClr w14:val="tx1"/>
            </w14:solidFill>
          </w14:textFill>
        </w:rPr>
        <w:t>、配合</w:t>
      </w:r>
      <w:r>
        <w:rPr>
          <w:rFonts w:hint="eastAsia" w:ascii="微软雅黑" w:hAnsi="微软雅黑" w:eastAsia="微软雅黑" w:cs="微软雅黑"/>
          <w:color w:val="000000" w:themeColor="text1"/>
          <w:sz w:val="21"/>
          <w:szCs w:val="21"/>
          <w14:textFill>
            <w14:solidFill>
              <w14:schemeClr w14:val="tx1"/>
            </w14:solidFill>
          </w14:textFill>
        </w:rPr>
        <w:t>甲方</w:t>
      </w:r>
      <w:r>
        <w:rPr>
          <w:rFonts w:hint="eastAsia" w:ascii="微软雅黑" w:hAnsi="微软雅黑" w:eastAsia="微软雅黑" w:cs="微软雅黑"/>
          <w:color w:val="000000" w:themeColor="text1"/>
          <w:sz w:val="21"/>
          <w:szCs w:val="21"/>
          <w:lang w:eastAsia="zh-CN"/>
          <w14:textFill>
            <w14:solidFill>
              <w14:schemeClr w14:val="tx1"/>
            </w14:solidFill>
          </w14:textFill>
        </w:rPr>
        <w:t>的</w:t>
      </w:r>
      <w:r>
        <w:rPr>
          <w:rFonts w:hint="eastAsia" w:ascii="微软雅黑" w:hAnsi="微软雅黑" w:eastAsia="微软雅黑" w:cs="微软雅黑"/>
          <w:color w:val="000000" w:themeColor="text1"/>
          <w:sz w:val="21"/>
          <w:szCs w:val="21"/>
          <w14:textFill>
            <w14:solidFill>
              <w14:schemeClr w14:val="tx1"/>
            </w14:solidFill>
          </w14:textFill>
        </w:rPr>
        <w:t>监督检查</w:t>
      </w:r>
      <w:r>
        <w:rPr>
          <w:rFonts w:hint="eastAsia" w:ascii="微软雅黑" w:hAnsi="微软雅黑" w:eastAsia="微软雅黑" w:cs="微软雅黑"/>
          <w:color w:val="000000" w:themeColor="text1"/>
          <w:sz w:val="21"/>
          <w:szCs w:val="21"/>
          <w:lang w:eastAsia="zh-CN"/>
          <w14:textFill>
            <w14:solidFill>
              <w14:schemeClr w14:val="tx1"/>
            </w14:solidFill>
          </w14:textFill>
        </w:rPr>
        <w:t>和事后整改工作。</w:t>
      </w:r>
    </w:p>
    <w:p w14:paraId="456D3B60">
      <w:pPr>
        <w:numPr>
          <w:ilvl w:val="0"/>
          <w:numId w:val="0"/>
        </w:num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eastAsia="zh-CN"/>
          <w14:textFill>
            <w14:solidFill>
              <w14:schemeClr w14:val="tx1"/>
            </w14:solidFill>
          </w14:textFill>
        </w:rPr>
        <w:t>七、</w:t>
      </w:r>
      <w:r>
        <w:rPr>
          <w:rFonts w:hint="eastAsia" w:ascii="微软雅黑" w:hAnsi="微软雅黑" w:eastAsia="微软雅黑" w:cs="微软雅黑"/>
          <w:b/>
          <w:color w:val="000000" w:themeColor="text1"/>
          <w:sz w:val="21"/>
          <w:szCs w:val="21"/>
          <w14:textFill>
            <w14:solidFill>
              <w14:schemeClr w14:val="tx1"/>
            </w14:solidFill>
          </w14:textFill>
        </w:rPr>
        <w:t>标识与广告</w:t>
      </w:r>
    </w:p>
    <w:p w14:paraId="5C7DE49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7.1 乙方如需申请制作与其经营业务相关的标识或广告，应事先将制作方案书面提交甲方审核，征得甲方签章同意后，按规定向政府有关部门报批，经政府部门批准后方可进行实施。乙方未经甲方或政府有关部门审批同意，不得擅自在该房屋的任何部位设立文字、图案等标识或广告等宣传物品。一经发现，乙方必须及时拆除，否则后果自负。</w:t>
      </w:r>
    </w:p>
    <w:p w14:paraId="53BEFB4F">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7.2 如因乙方设置的广告、标识等物件致使任何第三方人身损害、财产损失的，则由此所产生的一切法律后果及经济赔偿全部由乙方承担。</w:t>
      </w:r>
    </w:p>
    <w:p w14:paraId="344FF175">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八、</w:t>
      </w:r>
      <w:bookmarkStart w:id="0" w:name="_Toc236124636"/>
      <w:r>
        <w:rPr>
          <w:rFonts w:hint="eastAsia" w:ascii="微软雅黑" w:hAnsi="微软雅黑" w:eastAsia="微软雅黑" w:cs="微软雅黑"/>
          <w:b/>
          <w:color w:val="000000" w:themeColor="text1"/>
          <w:sz w:val="21"/>
          <w:szCs w:val="21"/>
          <w14:textFill>
            <w14:solidFill>
              <w14:schemeClr w14:val="tx1"/>
            </w14:solidFill>
          </w14:textFill>
        </w:rPr>
        <w:t>转租、转让和续租</w:t>
      </w:r>
      <w:bookmarkEnd w:id="0"/>
    </w:p>
    <w:p w14:paraId="6556888B">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8.1 租赁期内，未经甲方书面同意，乙方不得擅自对租赁房屋进行转让、转包、转借、转租、分租（未经甲方书面认可的联营、合伙、合股、合作、承包等均视为转租）。</w:t>
      </w:r>
    </w:p>
    <w:p w14:paraId="2E2F4EA1">
      <w:pPr>
        <w:spacing w:line="260" w:lineRule="exact"/>
        <w:ind w:firstLine="399" w:firstLineChars="1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8.2 租赁期限届满后，甲方有权无条件收回租赁房屋，乙方应将租赁房屋如期交还给甲方。</w:t>
      </w:r>
    </w:p>
    <w:p w14:paraId="344820DF">
      <w:pPr>
        <w:spacing w:line="260" w:lineRule="exact"/>
        <w:ind w:firstLine="399" w:firstLineChars="19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九、租赁标的物的交还</w:t>
      </w:r>
    </w:p>
    <w:p w14:paraId="60A27C57">
      <w:pPr>
        <w:spacing w:line="260" w:lineRule="exact"/>
        <w:ind w:firstLine="399" w:firstLineChars="1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9.1 交还日期及适用范围</w:t>
      </w:r>
    </w:p>
    <w:p w14:paraId="1F6BEA33">
      <w:pPr>
        <w:spacing w:line="26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9.1.1 乙方应当于本合同约定的租期结束之日前交还租赁标的物</w:t>
      </w:r>
      <w:r>
        <w:rPr>
          <w:rFonts w:hint="eastAsia" w:ascii="微软雅黑" w:hAnsi="微软雅黑" w:eastAsia="微软雅黑" w:cs="微软雅黑"/>
          <w:color w:val="000000" w:themeColor="text1"/>
          <w:sz w:val="21"/>
          <w:szCs w:val="21"/>
          <w:lang w:eastAsia="zh-CN"/>
          <w14:textFill>
            <w14:solidFill>
              <w14:schemeClr w14:val="tx1"/>
            </w14:solidFill>
          </w14:textFill>
        </w:rPr>
        <w:t>。</w:t>
      </w:r>
    </w:p>
    <w:p w14:paraId="696C5127">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9.1.2 除租赁期限届满，正常终止合同外，如果甲方或乙方依据本合同或法律、法规的规定单方面解除合同，或因不可抗力或意外事件等其他原因致使本合同提前终止的，则乙方应当在合同提前解除或终止之日起10日内交还租赁标的物。</w:t>
      </w:r>
    </w:p>
    <w:p w14:paraId="75AACBC9">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 xml:space="preserve">9.1.3 </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乙方如以本租赁房屋为住所办理了工商营业执照等证件，须在租期结束之日前注销营业执照（包括但不限于）等相关证件，付清工商管理费、水费、电费、电话费、电视收视费、互联网费、供暖费、 燃气费、物业管理费等费用（包括但不限于上述费用）并提供注销依据及费用结清依据于甲方，否则甲方有权在保证金中扣除上述费用并追究乙方违约责任。</w:t>
      </w:r>
    </w:p>
    <w:p w14:paraId="0F458EA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bookmarkStart w:id="3" w:name="_GoBack"/>
      <w:bookmarkEnd w:id="3"/>
    </w:p>
    <w:p w14:paraId="5679872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 交还状况及装修和附属设施、设备的归属</w:t>
      </w:r>
    </w:p>
    <w:p w14:paraId="752AA24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9.2.1 合同结束（不论基于何种原因，包括但不限于提前解除、终止或租赁期限届满），甲方有权要求乙方按下述方式交还租赁标的物：乙方自费将租赁标的物内的由其出资添置的可移动设备设施、用具等物品搬离租赁标的物，租赁标的物交还时的状况应当与乙方在合同终止前最后一段正常营业时间时的状况一致；对于不可移动的装修装潢以及其他设施设备，无偿归甲方所有，双方均无须补偿。</w:t>
      </w:r>
    </w:p>
    <w:p w14:paraId="77B91E77">
      <w:pPr>
        <w:spacing w:line="260" w:lineRule="exact"/>
        <w:ind w:firstLine="420" w:firstLineChars="200"/>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9.2.2 如果租赁标的物交还时主体结构有变动的，甲方有权要求乙方采取一切措施或自行采取措施予以恢复，由此产生的一切费用和开支由乙方负担。</w:t>
      </w:r>
      <w:r>
        <w:rPr>
          <w:rFonts w:hint="eastAsia" w:ascii="微软雅黑" w:hAnsi="微软雅黑" w:eastAsia="微软雅黑" w:cs="微软雅黑"/>
          <w:color w:val="000000" w:themeColor="text1"/>
          <w:sz w:val="21"/>
          <w:szCs w:val="21"/>
          <w:lang w:eastAsia="zh-CN"/>
          <w14:textFill>
            <w14:solidFill>
              <w14:schemeClr w14:val="tx1"/>
            </w14:solidFill>
          </w14:textFill>
        </w:rPr>
        <w:t>此种情况视为乙方违约，甲方有权没收乙方保证金。</w:t>
      </w:r>
    </w:p>
    <w:p w14:paraId="2B746372">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 逾期交还的后果</w:t>
      </w:r>
    </w:p>
    <w:p w14:paraId="644A41F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9.3.1 如果乙方逾期超过 30日仍未按照本合同规定交还租赁标的物，则乙方遗留租赁标的物内的所有物品和设施作遗弃物处理，甲方有权将租赁标的物内的一切动产搬离租赁标的物，并将租赁标的物内的一切装修、附属设备、设施拆除或任意处理，甲方无须给予乙方任何补偿。</w:t>
      </w:r>
    </w:p>
    <w:p w14:paraId="2C4F0C36">
      <w:pPr>
        <w:pStyle w:val="3"/>
        <w:spacing w:line="260" w:lineRule="exact"/>
        <w:ind w:firstLine="411" w:firstLineChars="19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9.3.2 乙方逾期交还租赁标的物</w:t>
      </w:r>
      <w:r>
        <w:rPr>
          <w:rFonts w:hint="eastAsia" w:ascii="微软雅黑" w:hAnsi="微软雅黑" w:eastAsia="微软雅黑" w:cs="微软雅黑"/>
          <w:color w:val="000000" w:themeColor="text1"/>
          <w:sz w:val="21"/>
          <w:szCs w:val="21"/>
          <w:highlight w:val="none"/>
          <w14:textFill>
            <w14:solidFill>
              <w14:schemeClr w14:val="tx1"/>
            </w14:solidFill>
          </w14:textFill>
        </w:rPr>
        <w:t>，应</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按本合同约定的日</w:t>
      </w:r>
      <w:r>
        <w:rPr>
          <w:rFonts w:hint="eastAsia" w:ascii="微软雅黑" w:hAnsi="微软雅黑" w:eastAsia="微软雅黑" w:cs="微软雅黑"/>
          <w:color w:val="000000" w:themeColor="text1"/>
          <w:sz w:val="21"/>
          <w:szCs w:val="21"/>
          <w:highlight w:val="none"/>
          <w14:textFill>
            <w14:solidFill>
              <w14:schemeClr w14:val="tx1"/>
            </w14:solidFill>
          </w14:textFill>
        </w:rPr>
        <w:t>租金标准的2倍按天向甲</w:t>
      </w:r>
      <w:r>
        <w:rPr>
          <w:rFonts w:hint="eastAsia" w:ascii="微软雅黑" w:hAnsi="微软雅黑" w:eastAsia="微软雅黑" w:cs="微软雅黑"/>
          <w:color w:val="000000" w:themeColor="text1"/>
          <w:sz w:val="21"/>
          <w:szCs w:val="21"/>
          <w14:textFill>
            <w14:solidFill>
              <w14:schemeClr w14:val="tx1"/>
            </w14:solidFill>
          </w14:textFill>
        </w:rPr>
        <w:t>方支付占用费，直至乙方交还租赁标的物或甲方收回租赁标的物为止，如因此而给甲方造成其他经济损失的，乙方还应负责赔偿。</w:t>
      </w:r>
    </w:p>
    <w:p w14:paraId="40EB1640">
      <w:pPr>
        <w:pStyle w:val="3"/>
        <w:spacing w:line="260" w:lineRule="exact"/>
        <w:ind w:firstLine="411"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9.3.3 乙方逾期交还租赁标的物的，甲方有权对租赁标的物采取停电、停水、封门等措施，由此产生的一切损失和不利后果均由乙方承担。</w:t>
      </w:r>
    </w:p>
    <w:p w14:paraId="02AD4577">
      <w:pPr>
        <w:spacing w:line="260" w:lineRule="exact"/>
        <w:ind w:firstLine="412" w:firstLineChars="196"/>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w:t>
      </w:r>
      <w:r>
        <w:rPr>
          <w:rFonts w:hint="eastAsia" w:ascii="微软雅黑" w:hAnsi="微软雅黑" w:eastAsia="微软雅黑" w:cs="微软雅黑"/>
          <w:b/>
          <w:color w:val="000000" w:themeColor="text1"/>
          <w:sz w:val="21"/>
          <w:szCs w:val="21"/>
          <w14:textFill>
            <w14:solidFill>
              <w14:schemeClr w14:val="tx1"/>
            </w14:solidFill>
          </w14:textFill>
        </w:rPr>
        <w:t>合同的变更、解除、终止</w:t>
      </w:r>
    </w:p>
    <w:p w14:paraId="50D890F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10.1 租赁期限内，如需变更本合同之条款，应经双方协商一致，最终以书面方式签订补充、修改协议。</w:t>
      </w:r>
    </w:p>
    <w:p w14:paraId="5E83F080">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乙方有下列情形之一，甲方有权解除本合同，无条件收回房屋，没收乙方保证金并追究乙方违约责任。同时，甲方有权对租赁房屋采取停电、停水、封门等措施，由此产生的一切损失和不利后果均由乙方承担：</w:t>
      </w:r>
    </w:p>
    <w:p w14:paraId="30CF4AF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10.2.1 乙方未按时足额支付租金或其他费用，逾期时间超过30日的；</w:t>
      </w:r>
    </w:p>
    <w:p w14:paraId="3F0F2F2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10.2.2 未经甲方书面同意及有关部门批准，乙方擅自改变房屋用途及业态的；</w:t>
      </w:r>
    </w:p>
    <w:p w14:paraId="5CC88FA6">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10.2.3 未经甲方书面同意及有关部门批准，乙方擅自更改或拆除租赁房屋的主体结构或其任何部分或任何附属设施；或严重损坏租赁场所内的附属设施、公共区域或公共设施，致使不能正常使用的；</w:t>
      </w:r>
    </w:p>
    <w:p w14:paraId="5C5B67E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10.2.4 未经甲方书面同意，乙方擅自将租赁房屋进行转让、转包、转借、转租、分租的（未经甲方书面认可的联营、合伙、合股、合作、承包等均视为转租）；</w:t>
      </w:r>
    </w:p>
    <w:p w14:paraId="12D8528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10.2.5 乙方在租赁房屋内进行违法活动的；</w:t>
      </w:r>
    </w:p>
    <w:p w14:paraId="01A672C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10.2.6 乙方有其他违约行为，或者乙方丧失履约能力的。</w:t>
      </w:r>
    </w:p>
    <w:p w14:paraId="0CAF0812">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10.3 甲方有下列情形之一，乙方有权解除本合同并追究甲方违约责任：</w:t>
      </w:r>
    </w:p>
    <w:p w14:paraId="226906C7">
      <w:pPr>
        <w:pStyle w:val="3"/>
        <w:spacing w:line="2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10.3.1 甲方未按时将租赁房屋交于乙方，经乙方书面催告后30日内仍未交付的；</w:t>
      </w:r>
    </w:p>
    <w:p w14:paraId="35200EC1">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10.3.2 甲方有其他违约行为，使乙方无法继续使用租赁房屋的。</w:t>
      </w:r>
    </w:p>
    <w:p w14:paraId="0ED03C3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10.4有下列情形之一的，本合同自行终止，乙方需立即将房屋腾退归还给甲方，并按实际租赁使用的期间向甲方支付房屋租金，结清其他费用。甲乙双方互不承担违约责任，互不赔偿对方损失：</w:t>
      </w:r>
    </w:p>
    <w:p w14:paraId="30D000F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10.4.1 因不可抗力，致使房屋毁损、灭失或造成其他损失而无法继续使用的；</w:t>
      </w:r>
    </w:p>
    <w:p w14:paraId="5284D686">
      <w:pPr>
        <w:pStyle w:val="2"/>
        <w:ind w:firstLine="420" w:firstLineChars="200"/>
        <w:rPr>
          <w:rFonts w:hint="eastAsia" w:ascii="微软雅黑" w:hAnsi="微软雅黑" w:eastAsia="微软雅黑" w:cs="微软雅黑"/>
          <w:color w:val="000000" w:themeColor="text1"/>
          <w:sz w:val="21"/>
          <w:szCs w:val="21"/>
          <w:highlight w:val="red"/>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10.4.2</w:t>
      </w:r>
      <w:r>
        <w:rPr>
          <w:rFonts w:ascii="微软雅黑" w:hAnsi="微软雅黑" w:eastAsia="微软雅黑" w:cs="微软雅黑"/>
          <w:i w:val="0"/>
          <w:iCs w:val="0"/>
          <w:caps w:val="0"/>
          <w:color w:val="171A1D"/>
          <w:spacing w:val="0"/>
          <w:sz w:val="21"/>
          <w:szCs w:val="21"/>
          <w:shd w:val="clear" w:fill="FFFFFF"/>
        </w:rPr>
        <w:t>在租赁期间，租赁房屋被征收、征用或因其他城市建设原因无法继续租赁的情形。</w:t>
      </w:r>
    </w:p>
    <w:p w14:paraId="70967CF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10.4.3非甲乙双方因素致使合同终止</w:t>
      </w:r>
      <w:r>
        <w:rPr>
          <w:rFonts w:hint="eastAsia" w:ascii="微软雅黑" w:hAnsi="微软雅黑" w:eastAsia="微软雅黑" w:cs="微软雅黑"/>
          <w:color w:val="000000" w:themeColor="text1"/>
          <w:sz w:val="21"/>
          <w:szCs w:val="21"/>
          <w:lang w:eastAsia="zh-CN"/>
          <w14:textFill>
            <w14:solidFill>
              <w14:schemeClr w14:val="tx1"/>
            </w14:solidFill>
          </w14:textFill>
        </w:rPr>
        <w:t>或无法履行</w:t>
      </w:r>
      <w:r>
        <w:rPr>
          <w:rFonts w:hint="eastAsia" w:ascii="微软雅黑" w:hAnsi="微软雅黑" w:eastAsia="微软雅黑" w:cs="微软雅黑"/>
          <w:color w:val="000000" w:themeColor="text1"/>
          <w:sz w:val="21"/>
          <w:szCs w:val="21"/>
          <w14:textFill>
            <w14:solidFill>
              <w14:schemeClr w14:val="tx1"/>
            </w14:solidFill>
          </w14:textFill>
        </w:rPr>
        <w:t>的其他情形。</w:t>
      </w:r>
    </w:p>
    <w:p w14:paraId="2EB37A22">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10.5 本合同期限届满，双方对是否续租未达成一致意见的，本合同即自行终止。</w:t>
      </w:r>
    </w:p>
    <w:p w14:paraId="49E72991">
      <w:pPr>
        <w:pStyle w:val="3"/>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十一、违约责任</w:t>
      </w:r>
    </w:p>
    <w:p w14:paraId="0E2CC55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11.1 双方任何违反、不遵守本合同，或未履行或未完全履行其于本合同项下的责任和义务都将构成违约。违约方应当承担对方主张权利而产生的费用（包括但不限于诉讼费、律师费、差旅费、公证费、担保费等）。</w:t>
      </w:r>
    </w:p>
    <w:p w14:paraId="5F8E2C8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11.2 因甲方原因造成租赁房屋逾期交于乙方的，由甲方按乙方已付租金</w:t>
      </w:r>
      <w:r>
        <w:rPr>
          <w:rFonts w:hint="eastAsia" w:ascii="微软雅黑" w:hAnsi="微软雅黑" w:eastAsia="微软雅黑" w:cs="微软雅黑"/>
          <w:color w:val="000000" w:themeColor="text1"/>
          <w:sz w:val="21"/>
          <w:szCs w:val="21"/>
          <w:lang w:eastAsia="zh-CN"/>
          <w14:textFill>
            <w14:solidFill>
              <w14:schemeClr w14:val="tx1"/>
            </w14:solidFill>
          </w14:textFill>
        </w:rPr>
        <w:t>万分之六</w:t>
      </w:r>
      <w:r>
        <w:rPr>
          <w:rFonts w:hint="eastAsia" w:ascii="微软雅黑" w:hAnsi="微软雅黑" w:eastAsia="微软雅黑" w:cs="微软雅黑"/>
          <w:color w:val="000000" w:themeColor="text1"/>
          <w:sz w:val="21"/>
          <w:szCs w:val="21"/>
          <w14:textFill>
            <w14:solidFill>
              <w14:schemeClr w14:val="tx1"/>
            </w14:solidFill>
          </w14:textFill>
        </w:rPr>
        <w:t>/天的标准向乙方支付违约金。</w:t>
      </w:r>
    </w:p>
    <w:p w14:paraId="714B317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乙方逾期支付房屋租金的，由乙方按当年租金总额</w:t>
      </w:r>
      <w:r>
        <w:rPr>
          <w:rFonts w:hint="eastAsia" w:ascii="微软雅黑" w:hAnsi="微软雅黑" w:eastAsia="微软雅黑" w:cs="微软雅黑"/>
          <w:color w:val="000000" w:themeColor="text1"/>
          <w:sz w:val="21"/>
          <w:szCs w:val="21"/>
          <w:lang w:eastAsia="zh-CN"/>
          <w14:textFill>
            <w14:solidFill>
              <w14:schemeClr w14:val="tx1"/>
            </w14:solidFill>
          </w14:textFill>
        </w:rPr>
        <w:t>万分之六</w:t>
      </w:r>
      <w:r>
        <w:rPr>
          <w:rFonts w:hint="eastAsia" w:ascii="微软雅黑" w:hAnsi="微软雅黑" w:eastAsia="微软雅黑" w:cs="微软雅黑"/>
          <w:color w:val="000000" w:themeColor="text1"/>
          <w:sz w:val="21"/>
          <w:szCs w:val="21"/>
          <w14:textFill>
            <w14:solidFill>
              <w14:schemeClr w14:val="tx1"/>
            </w14:solidFill>
          </w14:textFill>
        </w:rPr>
        <w:t>/天的标准向甲方支付违约金，直至付清为止。</w:t>
      </w:r>
    </w:p>
    <w:p w14:paraId="0F5F26A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11.3 租赁期间，乙方不及时履行本合同约定的维修、养护责任，致使租赁房屋损坏或造成甲方或第三方财产损失或人身伤害的，由乙方负责赔偿。</w:t>
      </w:r>
    </w:p>
    <w:p w14:paraId="2DC25879">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11.</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14:textFill>
            <w14:solidFill>
              <w14:schemeClr w14:val="tx1"/>
            </w14:solidFill>
          </w14:textFill>
        </w:rPr>
        <w:t xml:space="preserve"> 租赁期间，非出现本合同约定的情况，乙方擅自解除本合同的，提前退租的，</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甲方在收回房屋使用权的同时不退还乙方保证金，且</w:t>
      </w:r>
      <w:r>
        <w:rPr>
          <w:rFonts w:hint="eastAsia" w:ascii="微软雅黑" w:hAnsi="微软雅黑" w:eastAsia="微软雅黑" w:cs="微软雅黑"/>
          <w:b w:val="0"/>
          <w:bCs w:val="0"/>
          <w:color w:val="000000" w:themeColor="text1"/>
          <w:sz w:val="21"/>
          <w:szCs w:val="21"/>
          <w14:textFill>
            <w14:solidFill>
              <w14:schemeClr w14:val="tx1"/>
            </w14:solidFill>
          </w14:textFill>
        </w:rPr>
        <w:t>乙方应向甲方支付</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当月租金的三倍作为</w:t>
      </w:r>
      <w:r>
        <w:rPr>
          <w:rFonts w:hint="eastAsia" w:ascii="微软雅黑" w:hAnsi="微软雅黑" w:eastAsia="微软雅黑" w:cs="微软雅黑"/>
          <w:b w:val="0"/>
          <w:bCs w:val="0"/>
          <w:color w:val="000000" w:themeColor="text1"/>
          <w:sz w:val="21"/>
          <w:szCs w:val="21"/>
          <w14:textFill>
            <w14:solidFill>
              <w14:schemeClr w14:val="tx1"/>
            </w14:solidFill>
          </w14:textFill>
        </w:rPr>
        <w:t>违约金，若违约金不足以抵付甲方损失的，乙方还应根据甲方实际经济损失补足差额。</w:t>
      </w:r>
    </w:p>
    <w:p w14:paraId="09827965">
      <w:pPr>
        <w:spacing w:line="260" w:lineRule="exact"/>
        <w:ind w:firstLine="420" w:firstLineChars="200"/>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11.5 乙方如需提前终止租赁，须提前一个月时间向甲方提交书面申请，经甲方同意后，乙方须向甲方支付当月租金两倍的金额作为违约金方可解约。</w:t>
      </w:r>
    </w:p>
    <w:p w14:paraId="4F2C894A">
      <w:pPr>
        <w:spacing w:line="260" w:lineRule="exact"/>
        <w:ind w:firstLine="420" w:firstLineChars="20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11.6</w:t>
      </w:r>
      <w:r>
        <w:rPr>
          <w:rFonts w:hint="eastAsia" w:ascii="微软雅黑" w:hAnsi="微软雅黑" w:eastAsia="微软雅黑" w:cs="微软雅黑"/>
          <w:b w:val="0"/>
          <w:bCs w:val="0"/>
          <w:color w:val="auto"/>
          <w:sz w:val="21"/>
          <w:szCs w:val="21"/>
          <w:highlight w:val="none"/>
        </w:rPr>
        <w:t>租赁期间，非出现本合同约定的情况，</w:t>
      </w:r>
      <w:r>
        <w:rPr>
          <w:rFonts w:hint="eastAsia" w:ascii="微软雅黑" w:hAnsi="微软雅黑" w:eastAsia="微软雅黑" w:cs="微软雅黑"/>
          <w:b w:val="0"/>
          <w:bCs w:val="0"/>
          <w:color w:val="auto"/>
          <w:sz w:val="21"/>
          <w:szCs w:val="21"/>
          <w:highlight w:val="none"/>
          <w:lang w:eastAsia="zh-CN"/>
        </w:rPr>
        <w:t>甲</w:t>
      </w:r>
      <w:r>
        <w:rPr>
          <w:rFonts w:hint="eastAsia" w:ascii="微软雅黑" w:hAnsi="微软雅黑" w:eastAsia="微软雅黑" w:cs="微软雅黑"/>
          <w:b w:val="0"/>
          <w:bCs w:val="0"/>
          <w:color w:val="auto"/>
          <w:sz w:val="21"/>
          <w:szCs w:val="21"/>
          <w:highlight w:val="none"/>
        </w:rPr>
        <w:t>方擅自解除本合同的，提前</w:t>
      </w:r>
      <w:r>
        <w:rPr>
          <w:rFonts w:hint="eastAsia" w:ascii="微软雅黑" w:hAnsi="微软雅黑" w:eastAsia="微软雅黑" w:cs="微软雅黑"/>
          <w:b w:val="0"/>
          <w:bCs w:val="0"/>
          <w:color w:val="auto"/>
          <w:sz w:val="21"/>
          <w:szCs w:val="21"/>
          <w:highlight w:val="none"/>
          <w:lang w:eastAsia="zh-CN"/>
        </w:rPr>
        <w:t>解约</w:t>
      </w:r>
      <w:r>
        <w:rPr>
          <w:rFonts w:hint="eastAsia" w:ascii="微软雅黑" w:hAnsi="微软雅黑" w:eastAsia="微软雅黑" w:cs="微软雅黑"/>
          <w:b w:val="0"/>
          <w:bCs w:val="0"/>
          <w:color w:val="auto"/>
          <w:sz w:val="21"/>
          <w:szCs w:val="21"/>
          <w:highlight w:val="none"/>
        </w:rPr>
        <w:t>的，</w:t>
      </w:r>
      <w:r>
        <w:rPr>
          <w:rFonts w:hint="eastAsia" w:ascii="微软雅黑" w:hAnsi="微软雅黑" w:eastAsia="微软雅黑" w:cs="微软雅黑"/>
          <w:b w:val="0"/>
          <w:bCs w:val="0"/>
          <w:color w:val="auto"/>
          <w:sz w:val="21"/>
          <w:szCs w:val="21"/>
          <w:highlight w:val="none"/>
          <w:lang w:eastAsia="zh-CN"/>
        </w:rPr>
        <w:t>甲</w:t>
      </w:r>
      <w:r>
        <w:rPr>
          <w:rFonts w:hint="eastAsia" w:ascii="微软雅黑" w:hAnsi="微软雅黑" w:eastAsia="微软雅黑" w:cs="微软雅黑"/>
          <w:b w:val="0"/>
          <w:bCs w:val="0"/>
          <w:color w:val="auto"/>
          <w:sz w:val="21"/>
          <w:szCs w:val="21"/>
          <w:highlight w:val="none"/>
        </w:rPr>
        <w:t>方应向</w:t>
      </w:r>
      <w:r>
        <w:rPr>
          <w:rFonts w:hint="eastAsia" w:ascii="微软雅黑" w:hAnsi="微软雅黑" w:eastAsia="微软雅黑" w:cs="微软雅黑"/>
          <w:b w:val="0"/>
          <w:bCs w:val="0"/>
          <w:color w:val="auto"/>
          <w:sz w:val="21"/>
          <w:szCs w:val="21"/>
          <w:highlight w:val="none"/>
          <w:lang w:eastAsia="zh-CN"/>
        </w:rPr>
        <w:t>乙</w:t>
      </w:r>
      <w:r>
        <w:rPr>
          <w:rFonts w:hint="eastAsia" w:ascii="微软雅黑" w:hAnsi="微软雅黑" w:eastAsia="微软雅黑" w:cs="微软雅黑"/>
          <w:b w:val="0"/>
          <w:bCs w:val="0"/>
          <w:color w:val="auto"/>
          <w:sz w:val="21"/>
          <w:szCs w:val="21"/>
          <w:highlight w:val="none"/>
        </w:rPr>
        <w:t>方支付</w:t>
      </w:r>
      <w:r>
        <w:rPr>
          <w:rFonts w:hint="eastAsia" w:ascii="微软雅黑" w:hAnsi="微软雅黑" w:eastAsia="微软雅黑" w:cs="微软雅黑"/>
          <w:b w:val="0"/>
          <w:bCs w:val="0"/>
          <w:color w:val="auto"/>
          <w:sz w:val="21"/>
          <w:szCs w:val="21"/>
          <w:highlight w:val="none"/>
          <w:lang w:eastAsia="zh-CN"/>
        </w:rPr>
        <w:t>当月租金的两倍作为</w:t>
      </w:r>
      <w:r>
        <w:rPr>
          <w:rFonts w:hint="eastAsia" w:ascii="微软雅黑" w:hAnsi="微软雅黑" w:eastAsia="微软雅黑" w:cs="微软雅黑"/>
          <w:b w:val="0"/>
          <w:bCs w:val="0"/>
          <w:color w:val="auto"/>
          <w:sz w:val="21"/>
          <w:szCs w:val="21"/>
          <w:highlight w:val="none"/>
        </w:rPr>
        <w:t>违约金</w:t>
      </w:r>
      <w:r>
        <w:rPr>
          <w:rFonts w:hint="eastAsia" w:ascii="微软雅黑" w:hAnsi="微软雅黑" w:eastAsia="微软雅黑" w:cs="微软雅黑"/>
          <w:b w:val="0"/>
          <w:bCs w:val="0"/>
          <w:color w:val="auto"/>
          <w:sz w:val="21"/>
          <w:szCs w:val="21"/>
          <w:highlight w:val="none"/>
          <w:lang w:val="en-US" w:eastAsia="zh-CN"/>
        </w:rPr>
        <w:t>。</w:t>
      </w:r>
    </w:p>
    <w:p w14:paraId="5FE41DAF">
      <w:pPr>
        <w:spacing w:line="260" w:lineRule="exact"/>
        <w:ind w:firstLine="420" w:firstLineChars="200"/>
        <w:rPr>
          <w:rFonts w:hint="eastAsia" w:ascii="微软雅黑" w:hAnsi="微软雅黑" w:eastAsia="微软雅黑" w:cs="微软雅黑"/>
          <w:b w:val="0"/>
          <w:bCs/>
          <w:color w:val="auto"/>
          <w:sz w:val="21"/>
          <w:szCs w:val="21"/>
          <w:highlight w:val="none"/>
          <w:lang w:eastAsia="zh-CN"/>
        </w:rPr>
      </w:pPr>
      <w:r>
        <w:rPr>
          <w:rFonts w:hint="eastAsia" w:ascii="微软雅黑" w:hAnsi="微软雅黑" w:eastAsia="微软雅黑" w:cs="微软雅黑"/>
          <w:b w:val="0"/>
          <w:bCs/>
          <w:color w:val="auto"/>
          <w:sz w:val="21"/>
          <w:szCs w:val="21"/>
          <w:highlight w:val="none"/>
        </w:rPr>
        <w:t>11.</w:t>
      </w:r>
      <w:r>
        <w:rPr>
          <w:rFonts w:hint="default" w:ascii="微软雅黑" w:hAnsi="微软雅黑" w:eastAsia="微软雅黑" w:cs="微软雅黑"/>
          <w:b w:val="0"/>
          <w:bCs/>
          <w:color w:val="auto"/>
          <w:sz w:val="21"/>
          <w:szCs w:val="21"/>
          <w:highlight w:val="none"/>
        </w:rPr>
        <w:t>7</w:t>
      </w:r>
      <w:r>
        <w:rPr>
          <w:rFonts w:hint="eastAsia" w:ascii="微软雅黑" w:hAnsi="微软雅黑" w:eastAsia="微软雅黑" w:cs="微软雅黑"/>
          <w:b w:val="0"/>
          <w:bCs/>
          <w:color w:val="auto"/>
          <w:sz w:val="21"/>
          <w:szCs w:val="21"/>
          <w:highlight w:val="none"/>
        </w:rPr>
        <w:t xml:space="preserve"> 未经甲方书面同意，乙方擅自改变房屋用途和经营内容，或乙方擅自将该房屋部分或全部转让、转包、转借、转租、分租给他人的，</w:t>
      </w:r>
      <w:r>
        <w:rPr>
          <w:rFonts w:hint="eastAsia" w:ascii="微软雅黑" w:hAnsi="微软雅黑" w:eastAsia="微软雅黑" w:cs="微软雅黑"/>
          <w:b w:val="0"/>
          <w:bCs/>
          <w:color w:val="auto"/>
          <w:sz w:val="21"/>
          <w:szCs w:val="21"/>
          <w:highlight w:val="none"/>
          <w:lang w:eastAsia="zh-CN"/>
        </w:rPr>
        <w:t>除应没收乙方租赁保证金外，</w:t>
      </w:r>
      <w:r>
        <w:rPr>
          <w:rFonts w:hint="eastAsia" w:ascii="微软雅黑" w:hAnsi="微软雅黑" w:eastAsia="微软雅黑" w:cs="微软雅黑"/>
          <w:b w:val="0"/>
          <w:bCs/>
          <w:color w:val="auto"/>
          <w:sz w:val="21"/>
          <w:szCs w:val="21"/>
          <w:highlight w:val="none"/>
          <w:u w:val="none"/>
        </w:rPr>
        <w:t>乙方应向甲方支付</w:t>
      </w:r>
      <w:r>
        <w:rPr>
          <w:rFonts w:hint="eastAsia" w:ascii="微软雅黑" w:hAnsi="微软雅黑" w:eastAsia="微软雅黑" w:cs="微软雅黑"/>
          <w:b w:val="0"/>
          <w:bCs/>
          <w:color w:val="auto"/>
          <w:sz w:val="21"/>
          <w:szCs w:val="21"/>
          <w:highlight w:val="none"/>
          <w:u w:val="none"/>
          <w:lang w:eastAsia="zh-CN"/>
        </w:rPr>
        <w:t>当期半年的租金作为违约金</w:t>
      </w:r>
      <w:r>
        <w:rPr>
          <w:rFonts w:hint="eastAsia" w:ascii="微软雅黑" w:hAnsi="微软雅黑" w:eastAsia="微软雅黑" w:cs="微软雅黑"/>
          <w:b w:val="0"/>
          <w:bCs/>
          <w:color w:val="auto"/>
          <w:sz w:val="21"/>
          <w:szCs w:val="21"/>
          <w:highlight w:val="none"/>
        </w:rPr>
        <w:t>，并承担甲方因此所遭受的一切损失。</w:t>
      </w:r>
      <w:r>
        <w:rPr>
          <w:rFonts w:hint="eastAsia" w:ascii="微软雅黑" w:hAnsi="微软雅黑" w:eastAsia="微软雅黑" w:cs="微软雅黑"/>
          <w:b w:val="0"/>
          <w:bCs/>
          <w:color w:val="auto"/>
          <w:sz w:val="21"/>
          <w:szCs w:val="21"/>
          <w:highlight w:val="none"/>
          <w:lang w:eastAsia="zh-CN"/>
        </w:rPr>
        <w:t>此情况下，甲方可直接解约，乙方应按照甲方通知返还房屋并结清相关费用。</w:t>
      </w:r>
    </w:p>
    <w:p w14:paraId="3B260443">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r>
        <w:rPr>
          <w:rFonts w:hint="default"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14:textFill>
            <w14:solidFill>
              <w14:schemeClr w14:val="tx1"/>
            </w14:solidFill>
          </w14:textFill>
        </w:rPr>
        <w:t xml:space="preserve"> 租赁期间，乙方发生任何违法违规行为，其法律、经济责任均由乙方负责承担，甲乙双方仅是租赁关系，甲方不承担乙方任何形式的债权债务及责任。</w:t>
      </w:r>
    </w:p>
    <w:p w14:paraId="383E652F">
      <w:pPr>
        <w:spacing w:line="260" w:lineRule="exact"/>
        <w:ind w:firstLine="420" w:firstLineChars="200"/>
        <w:rPr>
          <w:rFonts w:hint="default"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w:t>
      </w:r>
      <w:r>
        <w:rPr>
          <w:rFonts w:hint="default" w:ascii="微软雅黑" w:hAnsi="微软雅黑" w:eastAsia="微软雅黑" w:cs="微软雅黑"/>
          <w:color w:val="000000" w:themeColor="text1"/>
          <w:sz w:val="21"/>
          <w:szCs w:val="21"/>
          <w:lang w:eastAsia="zh-CN"/>
          <w14:textFill>
            <w14:solidFill>
              <w14:schemeClr w14:val="tx1"/>
            </w14:solidFill>
          </w14:textFill>
        </w:rPr>
        <w:t>9</w:t>
      </w:r>
    </w:p>
    <w:p w14:paraId="3D847EDF">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租赁期间，乙方承租房屋内不得有住人、动用明火等情况，如被甲方查实拒不整改的或发现二次以上（不含二次），甲方除没收乙方租赁保证金外，有权解除与乙方的房屋租赁合同。</w:t>
      </w:r>
    </w:p>
    <w:p w14:paraId="56900B2B">
      <w:pPr>
        <w:pStyle w:val="3"/>
        <w:spacing w:line="260" w:lineRule="exact"/>
        <w:ind w:firstLine="420" w:firstLineChars="20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十二、</w:t>
      </w:r>
      <w:r>
        <w:rPr>
          <w:rFonts w:hint="eastAsia" w:ascii="微软雅黑" w:hAnsi="微软雅黑" w:eastAsia="微软雅黑" w:cs="微软雅黑"/>
          <w:b/>
          <w:color w:val="000000" w:themeColor="text1"/>
          <w:sz w:val="21"/>
          <w:szCs w:val="21"/>
          <w14:textFill>
            <w14:solidFill>
              <w14:schemeClr w14:val="tx1"/>
            </w14:solidFill>
          </w14:textFill>
        </w:rPr>
        <w:t>不可抗力</w:t>
      </w:r>
    </w:p>
    <w:p w14:paraId="1F757A7C">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 本合同所述之不可抗力是指双方当事人在订立本合同时不可预见，对其发生和后果不能避免并不能克服的事件。包括地震、洪水、风灾、暴雨、火灾、战争、严重的动乱等自然灾害与社会事件，以及国家及当地法律、法规、政策之调整。</w:t>
      </w:r>
    </w:p>
    <w:p w14:paraId="4B98505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 遇有不可抗力的一方应立即以书面方式通知另一方，并在30天内，提供不可抗力之详情及合同无法履行之理由的证明文件。该证明文件应由不可抗力发生地的权威机构出具。</w:t>
      </w:r>
    </w:p>
    <w:p w14:paraId="7D7273B6">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 因不可抗力而致使本合同的一方或双方不能履行、部分不能履行或需延期履行本合同义务的，遭受不可抗力的一方或双方在履行了12.2条款义务的情况下可免除责任。</w:t>
      </w:r>
    </w:p>
    <w:p w14:paraId="6A18B166">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bookmarkStart w:id="1" w:name="_Toc236124644"/>
      <w:r>
        <w:rPr>
          <w:rFonts w:hint="eastAsia" w:ascii="微软雅黑" w:hAnsi="微软雅黑" w:eastAsia="微软雅黑" w:cs="微软雅黑"/>
          <w:b/>
          <w:color w:val="000000" w:themeColor="text1"/>
          <w:sz w:val="21"/>
          <w:szCs w:val="21"/>
          <w14:textFill>
            <w14:solidFill>
              <w14:schemeClr w14:val="tx1"/>
            </w14:solidFill>
          </w14:textFill>
        </w:rPr>
        <w:t>十三、通知与送达</w:t>
      </w:r>
      <w:bookmarkEnd w:id="1"/>
    </w:p>
    <w:p w14:paraId="0A07C16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13.1 任何与本合同有关的由本合同双方当事人发出的任何文件、通知及其它通讯往来，必须采取书面形式，并送达至下述地址或双方书面通知的其他地址。</w:t>
      </w:r>
    </w:p>
    <w:p w14:paraId="1013E918">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07CF3388">
      <w:pPr>
        <w:spacing w:line="260" w:lineRule="exact"/>
        <w:ind w:firstLine="420" w:firstLineChars="200"/>
        <w:rPr>
          <w:rFonts w:hint="default" w:ascii="微软雅黑" w:hAnsi="微软雅黑" w:eastAsia="微软雅黑" w:cs="微软雅黑"/>
          <w:b/>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b/>
          <w:color w:val="000000" w:themeColor="text1"/>
          <w:sz w:val="21"/>
          <w:szCs w:val="21"/>
          <w14:textFill>
            <w14:solidFill>
              <w14:schemeClr w14:val="tx1"/>
            </w14:solidFill>
          </w14:textFill>
        </w:rPr>
        <w:t xml:space="preserve">  甲方：</w:t>
      </w:r>
      <w:r>
        <w:rPr>
          <w:rFonts w:hint="eastAsia" w:ascii="微软雅黑" w:hAnsi="微软雅黑" w:eastAsia="微软雅黑" w:cs="微软雅黑"/>
          <w:b/>
          <w:bCs/>
          <w:color w:val="000000" w:themeColor="text1"/>
          <w:sz w:val="21"/>
          <w:szCs w:val="21"/>
          <w14:textFill>
            <w14:solidFill>
              <w14:schemeClr w14:val="tx1"/>
            </w14:solidFill>
          </w14:textFill>
        </w:rPr>
        <w:t>杭州市拱墅区</w:t>
      </w:r>
      <w:r>
        <w:rPr>
          <w:rFonts w:hint="eastAsia" w:ascii="微软雅黑" w:hAnsi="微软雅黑" w:eastAsia="微软雅黑" w:cs="微软雅黑"/>
          <w:b/>
          <w:bCs/>
          <w:color w:val="000000" w:themeColor="text1"/>
          <w:sz w:val="21"/>
          <w:szCs w:val="21"/>
          <w:lang w:eastAsia="zh-CN"/>
          <w14:textFill>
            <w14:solidFill>
              <w14:schemeClr w14:val="tx1"/>
            </w14:solidFill>
          </w14:textFill>
        </w:rPr>
        <w:t>住房保障服务中心</w:t>
      </w:r>
      <w:r>
        <w:rPr>
          <w:rFonts w:hint="eastAsia" w:ascii="微软雅黑" w:hAnsi="微软雅黑" w:eastAsia="微软雅黑" w:cs="微软雅黑"/>
          <w:b/>
          <w:color w:val="000000" w:themeColor="text1"/>
          <w:sz w:val="21"/>
          <w:szCs w:val="21"/>
          <w14:textFill>
            <w14:solidFill>
              <w14:schemeClr w14:val="tx1"/>
            </w14:solidFill>
          </w14:textFill>
        </w:rPr>
        <w:t xml:space="preserve">     乙方：</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 xml:space="preserve">    </w:t>
      </w:r>
    </w:p>
    <w:p w14:paraId="6770B412">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地址：</w:t>
      </w:r>
      <w:r>
        <w:rPr>
          <w:rFonts w:hint="eastAsia" w:ascii="微软雅黑" w:hAnsi="微软雅黑" w:eastAsia="微软雅黑" w:cs="微软雅黑"/>
          <w:color w:val="000000" w:themeColor="text1"/>
          <w:sz w:val="21"/>
          <w:szCs w:val="21"/>
          <w:lang w:eastAsia="zh-CN"/>
          <w14:textFill>
            <w14:solidFill>
              <w14:schemeClr w14:val="tx1"/>
            </w14:solidFill>
          </w14:textFill>
        </w:rPr>
        <w:t>杭办大厦</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2号楼5楼</w:t>
      </w:r>
      <w:r>
        <w:rPr>
          <w:rFonts w:hint="eastAsia" w:ascii="微软雅黑" w:hAnsi="微软雅黑" w:eastAsia="微软雅黑" w:cs="微软雅黑"/>
          <w:color w:val="000000" w:themeColor="text1"/>
          <w:sz w:val="21"/>
          <w:szCs w:val="21"/>
          <w14:textFill>
            <w14:solidFill>
              <w14:schemeClr w14:val="tx1"/>
            </w14:solidFill>
          </w14:textFill>
        </w:rPr>
        <w:t xml:space="preserve">               地址：</w:t>
      </w:r>
    </w:p>
    <w:p w14:paraId="0D7C1D32">
      <w:pPr>
        <w:spacing w:line="260" w:lineRule="exact"/>
        <w:ind w:firstLine="420" w:firstLineChars="200"/>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 xml:space="preserve">     电话：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87705978</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auto"/>
          <w:sz w:val="21"/>
          <w:szCs w:val="21"/>
        </w:rPr>
        <w:t>电话：</w:t>
      </w:r>
    </w:p>
    <w:p w14:paraId="35678480">
      <w:pPr>
        <w:spacing w:line="260" w:lineRule="exact"/>
        <w:ind w:firstLine="420" w:firstLineChars="200"/>
        <w:rPr>
          <w:rFonts w:hint="eastAsia"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rPr>
        <w:t xml:space="preserve">     传真：                                 统一社会信用代码：</w:t>
      </w:r>
    </w:p>
    <w:p w14:paraId="192954F9">
      <w:pPr>
        <w:spacing w:line="2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联系人：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联系人：</w:t>
      </w:r>
    </w:p>
    <w:p w14:paraId="1EA0834B">
      <w:pPr>
        <w:spacing w:line="260" w:lineRule="exact"/>
        <w:ind w:firstLine="420" w:firstLineChars="200"/>
        <w:rPr>
          <w:rFonts w:hint="eastAsia" w:ascii="微软雅黑" w:hAnsi="微软雅黑" w:eastAsia="微软雅黑" w:cs="微软雅黑"/>
          <w:color w:val="auto"/>
          <w:sz w:val="21"/>
          <w:szCs w:val="21"/>
          <w:lang w:val="en-US" w:eastAsia="zh-CN"/>
        </w:rPr>
      </w:pPr>
    </w:p>
    <w:p w14:paraId="5A91D518">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13.2 任何文件、通知或其他通讯往来，如以邮寄的方式，在寄出后第三个工作日将被视为已送达，邮政局出具的挂号投送收据，将作为有效证明；如以传真的方式，则发出时视作已送达，对方传真机收到的传真报告将作为有效证明；如以手递的方式，则于对方签收时视作已送达，收条将作为有效证明。</w:t>
      </w:r>
    </w:p>
    <w:p w14:paraId="016264A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13.3 甲方在乙方租赁标的物门口或其他醒目位置张贴的与本合同有关的通知或文件，即视为已合理送达乙方。</w:t>
      </w:r>
    </w:p>
    <w:p w14:paraId="241DBD39">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bookmarkStart w:id="2" w:name="_Toc236124645"/>
      <w:r>
        <w:rPr>
          <w:rFonts w:hint="eastAsia" w:ascii="微软雅黑" w:hAnsi="微软雅黑" w:eastAsia="微软雅黑" w:cs="微软雅黑"/>
          <w:b/>
          <w:color w:val="000000" w:themeColor="text1"/>
          <w:sz w:val="21"/>
          <w:szCs w:val="21"/>
          <w14:textFill>
            <w14:solidFill>
              <w14:schemeClr w14:val="tx1"/>
            </w14:solidFill>
          </w14:textFill>
        </w:rPr>
        <w:t>十四、法律适用</w:t>
      </w:r>
      <w:bookmarkEnd w:id="2"/>
    </w:p>
    <w:p w14:paraId="34B808C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14.1 双方在履行本合同过程中发生争议，应协商解决。协商不成时，应向租赁标的物所在地人民法院起诉。</w:t>
      </w:r>
    </w:p>
    <w:p w14:paraId="42C51A8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14.2 本合同的订立、效力、解释、履行及其争议的解决，均应适用中华人民共和国的法律及受其管辖。</w:t>
      </w:r>
    </w:p>
    <w:p w14:paraId="786C06CD">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十五、其他</w:t>
      </w:r>
    </w:p>
    <w:p w14:paraId="19983DED">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15.1 本合同未尽事项，由甲、乙双方另行议定，并签订补充协议。补充协议与本合同不一致的，以补充协议为准。本合同及其附件和补充协议中未规定的事项，均遵照国家及租赁标的物当地有关法律、法规、规范性文件和政策执行。</w:t>
      </w:r>
    </w:p>
    <w:p w14:paraId="0960473B">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15.2 本合同自甲乙双方签署后生效，</w:t>
      </w:r>
      <w:r>
        <w:rPr>
          <w:rFonts w:hint="eastAsia" w:ascii="微软雅黑" w:hAnsi="微软雅黑" w:eastAsia="微软雅黑"/>
          <w:color w:val="auto"/>
          <w:szCs w:val="21"/>
          <w:lang w:eastAsia="zh-CN"/>
        </w:rPr>
        <w:t>合同</w:t>
      </w:r>
      <w:r>
        <w:rPr>
          <w:rFonts w:hint="eastAsia" w:ascii="微软雅黑" w:hAnsi="微软雅黑" w:eastAsia="微软雅黑"/>
          <w:color w:val="auto"/>
          <w:szCs w:val="21"/>
        </w:rPr>
        <w:t>一式</w:t>
      </w:r>
      <w:r>
        <w:rPr>
          <w:rFonts w:hint="eastAsia" w:ascii="微软雅黑" w:hAnsi="微软雅黑" w:eastAsia="微软雅黑"/>
          <w:color w:val="auto"/>
          <w:szCs w:val="21"/>
          <w:lang w:val="en-US" w:eastAsia="zh-CN"/>
        </w:rPr>
        <w:t>陆</w:t>
      </w:r>
      <w:r>
        <w:rPr>
          <w:rFonts w:hint="eastAsia" w:ascii="微软雅黑" w:hAnsi="微软雅黑" w:eastAsia="微软雅黑"/>
          <w:color w:val="auto"/>
          <w:szCs w:val="21"/>
        </w:rPr>
        <w:t>份</w:t>
      </w:r>
      <w:r>
        <w:rPr>
          <w:rFonts w:hint="eastAsia" w:ascii="微软雅黑" w:hAnsi="微软雅黑" w:eastAsia="微软雅黑"/>
          <w:color w:val="000000"/>
          <w:szCs w:val="21"/>
        </w:rPr>
        <w:t>，</w:t>
      </w:r>
      <w:r>
        <w:rPr>
          <w:rFonts w:hint="eastAsia" w:ascii="微软雅黑" w:hAnsi="微软雅黑" w:eastAsia="微软雅黑"/>
          <w:color w:val="auto"/>
          <w:szCs w:val="21"/>
        </w:rPr>
        <w:t>甲方</w:t>
      </w:r>
      <w:r>
        <w:rPr>
          <w:rFonts w:hint="eastAsia" w:ascii="微软雅黑" w:hAnsi="微软雅黑" w:eastAsia="微软雅黑"/>
          <w:color w:val="auto"/>
          <w:szCs w:val="21"/>
          <w:lang w:val="en-US" w:eastAsia="zh-CN"/>
        </w:rPr>
        <w:t>伍</w:t>
      </w:r>
      <w:r>
        <w:rPr>
          <w:rFonts w:hint="eastAsia" w:ascii="微软雅黑" w:hAnsi="微软雅黑" w:eastAsia="微软雅黑"/>
          <w:color w:val="auto"/>
          <w:szCs w:val="21"/>
        </w:rPr>
        <w:t>份</w:t>
      </w:r>
      <w:r>
        <w:rPr>
          <w:rFonts w:hint="eastAsia" w:ascii="微软雅黑" w:hAnsi="微软雅黑" w:eastAsia="微软雅黑"/>
          <w:color w:val="000000"/>
          <w:szCs w:val="21"/>
        </w:rPr>
        <w:t>，乙方壹份</w:t>
      </w:r>
      <w:r>
        <w:rPr>
          <w:rFonts w:hint="eastAsia" w:ascii="微软雅黑" w:hAnsi="微软雅黑" w:eastAsia="微软雅黑" w:cs="微软雅黑"/>
          <w:color w:val="000000" w:themeColor="text1"/>
          <w:sz w:val="21"/>
          <w:szCs w:val="21"/>
          <w14:textFill>
            <w14:solidFill>
              <w14:schemeClr w14:val="tx1"/>
            </w14:solidFill>
          </w14:textFill>
        </w:rPr>
        <w:t>，具有同等法律效力。</w:t>
      </w:r>
    </w:p>
    <w:p w14:paraId="290186F9">
      <w:pPr>
        <w:pStyle w:val="3"/>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p>
    <w:p w14:paraId="67236747">
      <w:pPr>
        <w:pStyle w:val="3"/>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p>
    <w:p w14:paraId="086F83D5">
      <w:pPr>
        <w:pStyle w:val="3"/>
        <w:spacing w:line="48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合同签署：</w:t>
      </w:r>
    </w:p>
    <w:p w14:paraId="6E9D8BFC">
      <w:pPr>
        <w:pStyle w:val="3"/>
        <w:spacing w:line="480" w:lineRule="auto"/>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甲    方：</w:t>
      </w:r>
      <w:r>
        <w:rPr>
          <w:rFonts w:hint="eastAsia" w:ascii="微软雅黑" w:hAnsi="微软雅黑" w:eastAsia="微软雅黑" w:cs="微软雅黑"/>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（盖章）</w:t>
      </w:r>
    </w:p>
    <w:p w14:paraId="544489A0">
      <w:pPr>
        <w:pStyle w:val="3"/>
        <w:spacing w:line="480" w:lineRule="auto"/>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授权代表：</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（签字）</w:t>
      </w:r>
    </w:p>
    <w:p w14:paraId="7E03E5A8">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签订日期：</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年</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月</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日</w:t>
      </w:r>
    </w:p>
    <w:p w14:paraId="2BF80D13">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33D56AED">
      <w:pPr>
        <w:pStyle w:val="3"/>
        <w:spacing w:line="480" w:lineRule="auto"/>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乙    方：</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（盖章）</w:t>
      </w:r>
    </w:p>
    <w:p w14:paraId="29186355">
      <w:pPr>
        <w:pStyle w:val="3"/>
        <w:spacing w:line="480" w:lineRule="auto"/>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授权代表：</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（签字）</w:t>
      </w:r>
    </w:p>
    <w:p w14:paraId="0D9745C8">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签订日期：</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年</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月</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日</w:t>
      </w:r>
    </w:p>
    <w:p w14:paraId="0037198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微软雅黑" w:hAnsi="微软雅黑" w:eastAsia="微软雅黑" w:cs="微软雅黑"/>
          <w:b/>
          <w:bCs/>
          <w:sz w:val="21"/>
          <w:szCs w:val="21"/>
          <w:lang w:eastAsia="zh-CN"/>
        </w:rPr>
      </w:pPr>
    </w:p>
    <w:p w14:paraId="2F61BC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租赁房屋交接承诺书</w:t>
      </w:r>
    </w:p>
    <w:p w14:paraId="4B6B31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b/>
          <w:bCs/>
          <w:sz w:val="21"/>
          <w:szCs w:val="21"/>
          <w:lang w:eastAsia="zh-CN"/>
        </w:rPr>
      </w:pPr>
    </w:p>
    <w:p w14:paraId="7FA882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出租人：杭州市拱墅区住房保障服务中心</w:t>
      </w:r>
    </w:p>
    <w:p w14:paraId="678ABB2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FF0000"/>
          <w:sz w:val="21"/>
          <w:szCs w:val="21"/>
          <w:u w:val="single"/>
          <w:lang w:val="en-US" w:eastAsia="zh-CN"/>
        </w:rPr>
      </w:pPr>
      <w:r>
        <w:rPr>
          <w:rFonts w:hint="eastAsia" w:ascii="微软雅黑" w:hAnsi="微软雅黑" w:eastAsia="微软雅黑" w:cs="微软雅黑"/>
          <w:color w:val="auto"/>
          <w:sz w:val="21"/>
          <w:szCs w:val="21"/>
          <w:lang w:eastAsia="zh-CN"/>
        </w:rPr>
        <w:t>承租人：</w:t>
      </w:r>
      <w:r>
        <w:rPr>
          <w:rFonts w:hint="eastAsia" w:ascii="微软雅黑" w:hAnsi="微软雅黑" w:eastAsia="微软雅黑" w:cs="微软雅黑"/>
          <w:color w:val="FF0000"/>
          <w:sz w:val="21"/>
          <w:szCs w:val="21"/>
          <w:u w:val="none"/>
          <w:lang w:val="en-US" w:eastAsia="zh-CN"/>
        </w:rPr>
        <w:t xml:space="preserve">                        </w:t>
      </w:r>
    </w:p>
    <w:p w14:paraId="39D4C5E5">
      <w:pPr>
        <w:keepNext w:val="0"/>
        <w:keepLines w:val="0"/>
        <w:pageBreakBefore w:val="0"/>
        <w:widowControl w:val="0"/>
        <w:kinsoku/>
        <w:wordWrap/>
        <w:overflowPunct/>
        <w:topLinePunct w:val="0"/>
        <w:autoSpaceDE/>
        <w:autoSpaceDN/>
        <w:bidi w:val="0"/>
        <w:adjustRightInd/>
        <w:snapToGrid/>
        <w:spacing w:line="360" w:lineRule="auto"/>
        <w:ind w:left="630" w:leftChars="200" w:hanging="210" w:hangingChars="100"/>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lang w:eastAsia="zh-CN"/>
        </w:rPr>
        <w:t>租赁房屋位于</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none"/>
          <w:lang w:val="en-US" w:eastAsia="zh-CN"/>
        </w:rPr>
        <w:t xml:space="preserve">，双方确认的建筑面积为：   </w:t>
      </w:r>
      <w:r>
        <w:rPr>
          <w:rFonts w:hint="eastAsia" w:ascii="微软雅黑" w:hAnsi="微软雅黑" w:eastAsia="微软雅黑" w:cs="微软雅黑"/>
          <w:color w:val="auto"/>
          <w:sz w:val="21"/>
          <w:szCs w:val="21"/>
          <w:u w:val="none"/>
          <w:lang w:val="en-US" w:eastAsia="zh-CN"/>
        </w:rPr>
        <w:t>平方米</w:t>
      </w:r>
      <w:r>
        <w:rPr>
          <w:rFonts w:hint="eastAsia" w:ascii="微软雅黑" w:hAnsi="微软雅黑" w:eastAsia="微软雅黑" w:cs="微软雅黑"/>
          <w:sz w:val="21"/>
          <w:szCs w:val="21"/>
          <w:u w:val="none"/>
          <w:lang w:val="en-US" w:eastAsia="zh-CN"/>
        </w:rPr>
        <w:t>，房屋结构状况完好，双方</w:t>
      </w:r>
      <w:r>
        <w:rPr>
          <w:rFonts w:hint="eastAsia" w:ascii="微软雅黑" w:hAnsi="微软雅黑" w:eastAsia="微软雅黑" w:cs="微软雅黑"/>
          <w:color w:val="auto"/>
          <w:sz w:val="21"/>
          <w:szCs w:val="21"/>
          <w:u w:val="none"/>
          <w:lang w:val="en-US" w:eastAsia="zh-CN"/>
        </w:rPr>
        <w:t>于  年  月日</w:t>
      </w:r>
      <w:r>
        <w:rPr>
          <w:rFonts w:hint="eastAsia" w:ascii="微软雅黑" w:hAnsi="微软雅黑" w:eastAsia="微软雅黑" w:cs="微软雅黑"/>
          <w:sz w:val="21"/>
          <w:szCs w:val="21"/>
          <w:u w:val="none"/>
          <w:lang w:val="en-US" w:eastAsia="zh-CN"/>
        </w:rPr>
        <w:t>对此房屋进行了交接，承租人承诺房屋租赁合同到期时将此房完整交还于我中心，并将注册在本租赁房屋地址的营业执照迁出或注销，便于出租方后续的出租。</w:t>
      </w:r>
    </w:p>
    <w:p w14:paraId="79B230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u w:val="none"/>
          <w:lang w:val="en-US" w:eastAsia="zh-CN"/>
        </w:rPr>
      </w:pPr>
    </w:p>
    <w:p w14:paraId="5618B1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u w:val="none"/>
          <w:lang w:val="en-US" w:eastAsia="zh-CN"/>
        </w:rPr>
      </w:pPr>
    </w:p>
    <w:p w14:paraId="1E754AA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u w:val="none"/>
          <w:lang w:val="en-US" w:eastAsia="zh-CN"/>
        </w:rPr>
      </w:pPr>
    </w:p>
    <w:p w14:paraId="76AE5A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 xml:space="preserve">                                          交房方（</w:t>
      </w:r>
      <w:r>
        <w:rPr>
          <w:rFonts w:hint="eastAsia" w:ascii="微软雅黑" w:hAnsi="微软雅黑" w:eastAsia="微软雅黑" w:cs="微软雅黑"/>
          <w:sz w:val="21"/>
          <w:szCs w:val="21"/>
          <w:lang w:eastAsia="zh-CN"/>
        </w:rPr>
        <w:t>出租人</w:t>
      </w:r>
      <w:r>
        <w:rPr>
          <w:rFonts w:hint="eastAsia" w:ascii="微软雅黑" w:hAnsi="微软雅黑" w:eastAsia="微软雅黑" w:cs="微软雅黑"/>
          <w:sz w:val="21"/>
          <w:szCs w:val="21"/>
          <w:u w:val="none"/>
          <w:lang w:val="en-US" w:eastAsia="zh-CN"/>
        </w:rPr>
        <w:t>）：杭州市拱墅区住房保障服务中心</w:t>
      </w:r>
    </w:p>
    <w:p w14:paraId="5504F06F">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outlineLvl w:val="9"/>
        <w:rPr>
          <w:rFonts w:hint="eastAsia" w:ascii="微软雅黑" w:hAnsi="微软雅黑" w:eastAsia="微软雅黑" w:cs="微软雅黑"/>
          <w:sz w:val="21"/>
          <w:szCs w:val="21"/>
          <w:u w:val="none"/>
          <w:lang w:val="en-US" w:eastAsia="zh-CN"/>
        </w:rPr>
      </w:pPr>
    </w:p>
    <w:p w14:paraId="7FDA2447">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default"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接房方（</w:t>
      </w:r>
      <w:r>
        <w:rPr>
          <w:rFonts w:hint="eastAsia" w:ascii="微软雅黑" w:hAnsi="微软雅黑" w:eastAsia="微软雅黑" w:cs="微软雅黑"/>
          <w:sz w:val="21"/>
          <w:szCs w:val="21"/>
          <w:lang w:eastAsia="zh-CN"/>
        </w:rPr>
        <w:t>承租人</w:t>
      </w:r>
      <w:r>
        <w:rPr>
          <w:rFonts w:hint="eastAsia" w:ascii="微软雅黑" w:hAnsi="微软雅黑" w:eastAsia="微软雅黑" w:cs="微软雅黑"/>
          <w:sz w:val="21"/>
          <w:szCs w:val="21"/>
          <w:u w:val="none"/>
          <w:lang w:val="en-US" w:eastAsia="zh-CN"/>
        </w:rPr>
        <w:t xml:space="preserve">）：                            </w:t>
      </w:r>
    </w:p>
    <w:p w14:paraId="0BDCBDE9">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outlineLvl w:val="9"/>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none"/>
          <w:lang w:val="en-US" w:eastAsia="zh-CN"/>
        </w:rPr>
        <w:t xml:space="preserve">                        </w:t>
      </w:r>
    </w:p>
    <w:p w14:paraId="1C1C6D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none"/>
          <w:lang w:val="en-US" w:eastAsia="zh-CN"/>
        </w:rPr>
        <w:t xml:space="preserve">                                                        年    月    日</w:t>
      </w:r>
    </w:p>
    <w:p w14:paraId="6807861D">
      <w:pPr>
        <w:bidi w:val="0"/>
        <w:ind w:firstLine="274" w:firstLineChars="0"/>
        <w:jc w:val="left"/>
        <w:rPr>
          <w:rFonts w:hint="eastAsia" w:ascii="微软雅黑" w:hAnsi="微软雅黑" w:eastAsia="微软雅黑" w:cs="微软雅黑"/>
          <w:sz w:val="21"/>
          <w:szCs w:val="21"/>
        </w:rPr>
      </w:pPr>
    </w:p>
    <w:sectPr>
      <w:headerReference r:id="rId3" w:type="default"/>
      <w:footerReference r:id="rId4" w:type="default"/>
      <w:pgSz w:w="11906" w:h="16838"/>
      <w:pgMar w:top="1134" w:right="892" w:bottom="1134" w:left="9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FF3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ED40">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B0F34"/>
    <w:multiLevelType w:val="multilevel"/>
    <w:tmpl w:val="548B0F34"/>
    <w:lvl w:ilvl="0" w:tentative="0">
      <w:start w:val="6"/>
      <w:numFmt w:val="japaneseCounting"/>
      <w:lvlText w:val="%1、"/>
      <w:lvlJc w:val="left"/>
      <w:pPr>
        <w:tabs>
          <w:tab w:val="left" w:pos="922"/>
        </w:tabs>
        <w:ind w:left="922" w:hanging="450"/>
      </w:pPr>
      <w:rPr>
        <w:rFonts w:hint="default"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ZDQ1NGQ4ZDJmMzk1NmNkMDBkZWEwZjg3NzJhOGYifQ=="/>
  </w:docVars>
  <w:rsids>
    <w:rsidRoot w:val="008C57F0"/>
    <w:rsid w:val="000104E0"/>
    <w:rsid w:val="000465EC"/>
    <w:rsid w:val="000A6AD6"/>
    <w:rsid w:val="000D1225"/>
    <w:rsid w:val="000D186E"/>
    <w:rsid w:val="001026CE"/>
    <w:rsid w:val="001103D9"/>
    <w:rsid w:val="001405FC"/>
    <w:rsid w:val="00170A3B"/>
    <w:rsid w:val="00177F2A"/>
    <w:rsid w:val="001C2C9C"/>
    <w:rsid w:val="00233171"/>
    <w:rsid w:val="00245BA1"/>
    <w:rsid w:val="0027086E"/>
    <w:rsid w:val="002D384F"/>
    <w:rsid w:val="00301696"/>
    <w:rsid w:val="00327040"/>
    <w:rsid w:val="00342CF1"/>
    <w:rsid w:val="00374342"/>
    <w:rsid w:val="00386203"/>
    <w:rsid w:val="00442532"/>
    <w:rsid w:val="00446603"/>
    <w:rsid w:val="004823E3"/>
    <w:rsid w:val="00483C21"/>
    <w:rsid w:val="004927DD"/>
    <w:rsid w:val="005051F6"/>
    <w:rsid w:val="005510BB"/>
    <w:rsid w:val="00555593"/>
    <w:rsid w:val="00570FC2"/>
    <w:rsid w:val="005B6393"/>
    <w:rsid w:val="00600803"/>
    <w:rsid w:val="00676D7B"/>
    <w:rsid w:val="00680B7F"/>
    <w:rsid w:val="006C5A78"/>
    <w:rsid w:val="00742E1E"/>
    <w:rsid w:val="007673E3"/>
    <w:rsid w:val="00796E0F"/>
    <w:rsid w:val="007B26FF"/>
    <w:rsid w:val="00814622"/>
    <w:rsid w:val="00827745"/>
    <w:rsid w:val="00832764"/>
    <w:rsid w:val="0087319F"/>
    <w:rsid w:val="00894363"/>
    <w:rsid w:val="008C57F0"/>
    <w:rsid w:val="008D7E13"/>
    <w:rsid w:val="008E26DE"/>
    <w:rsid w:val="009454C0"/>
    <w:rsid w:val="009A771F"/>
    <w:rsid w:val="009C23EC"/>
    <w:rsid w:val="009E11F7"/>
    <w:rsid w:val="00A351EE"/>
    <w:rsid w:val="00A735FD"/>
    <w:rsid w:val="00A90B3A"/>
    <w:rsid w:val="00AC5134"/>
    <w:rsid w:val="00B05C5A"/>
    <w:rsid w:val="00B2078F"/>
    <w:rsid w:val="00B668E4"/>
    <w:rsid w:val="00C31D97"/>
    <w:rsid w:val="00C77F4A"/>
    <w:rsid w:val="00C923BC"/>
    <w:rsid w:val="00CD3B9E"/>
    <w:rsid w:val="00CE32DA"/>
    <w:rsid w:val="00CF2359"/>
    <w:rsid w:val="00CF3845"/>
    <w:rsid w:val="00CF6F43"/>
    <w:rsid w:val="00D04370"/>
    <w:rsid w:val="00D72429"/>
    <w:rsid w:val="00E14752"/>
    <w:rsid w:val="00E24BD9"/>
    <w:rsid w:val="00E367C5"/>
    <w:rsid w:val="00E50CCF"/>
    <w:rsid w:val="00F46B57"/>
    <w:rsid w:val="00F8500F"/>
    <w:rsid w:val="00FA3C83"/>
    <w:rsid w:val="00FD4EA3"/>
    <w:rsid w:val="02E50E03"/>
    <w:rsid w:val="03164440"/>
    <w:rsid w:val="03937E7E"/>
    <w:rsid w:val="041476CE"/>
    <w:rsid w:val="04951DA4"/>
    <w:rsid w:val="04983869"/>
    <w:rsid w:val="049C1B50"/>
    <w:rsid w:val="0531758E"/>
    <w:rsid w:val="07553098"/>
    <w:rsid w:val="07C84C27"/>
    <w:rsid w:val="081B3866"/>
    <w:rsid w:val="087D071A"/>
    <w:rsid w:val="08D553DF"/>
    <w:rsid w:val="09465657"/>
    <w:rsid w:val="0AAF0151"/>
    <w:rsid w:val="0AF11534"/>
    <w:rsid w:val="0B3A4D03"/>
    <w:rsid w:val="0CBF4E83"/>
    <w:rsid w:val="0D2005D6"/>
    <w:rsid w:val="0D912EB5"/>
    <w:rsid w:val="0EE87D04"/>
    <w:rsid w:val="0F711E78"/>
    <w:rsid w:val="0FC437F1"/>
    <w:rsid w:val="0FF01672"/>
    <w:rsid w:val="100920B1"/>
    <w:rsid w:val="100D327C"/>
    <w:rsid w:val="11157CD2"/>
    <w:rsid w:val="11B10FD0"/>
    <w:rsid w:val="11BB6021"/>
    <w:rsid w:val="11E7077E"/>
    <w:rsid w:val="12AC65FD"/>
    <w:rsid w:val="13B01724"/>
    <w:rsid w:val="13C83392"/>
    <w:rsid w:val="13F02A69"/>
    <w:rsid w:val="142B3408"/>
    <w:rsid w:val="14B561ED"/>
    <w:rsid w:val="157F5408"/>
    <w:rsid w:val="15A50780"/>
    <w:rsid w:val="15DB36D7"/>
    <w:rsid w:val="15F864B9"/>
    <w:rsid w:val="166142EE"/>
    <w:rsid w:val="1676259A"/>
    <w:rsid w:val="16846935"/>
    <w:rsid w:val="168D0C99"/>
    <w:rsid w:val="169C3495"/>
    <w:rsid w:val="17F15929"/>
    <w:rsid w:val="180266FF"/>
    <w:rsid w:val="19940E72"/>
    <w:rsid w:val="1A02029D"/>
    <w:rsid w:val="1A120551"/>
    <w:rsid w:val="1AC60079"/>
    <w:rsid w:val="1B3D017E"/>
    <w:rsid w:val="1B4B17D0"/>
    <w:rsid w:val="1B761E28"/>
    <w:rsid w:val="1B7D7D3F"/>
    <w:rsid w:val="1BA268BE"/>
    <w:rsid w:val="1E0F4A3C"/>
    <w:rsid w:val="1EFC583B"/>
    <w:rsid w:val="1F742BD7"/>
    <w:rsid w:val="1F864F29"/>
    <w:rsid w:val="1FDA1374"/>
    <w:rsid w:val="20155AE2"/>
    <w:rsid w:val="207E61A3"/>
    <w:rsid w:val="20A31DE2"/>
    <w:rsid w:val="21104ECF"/>
    <w:rsid w:val="21732D63"/>
    <w:rsid w:val="218F15A3"/>
    <w:rsid w:val="21D246C1"/>
    <w:rsid w:val="22B86E32"/>
    <w:rsid w:val="236F0A0A"/>
    <w:rsid w:val="23BD4CBD"/>
    <w:rsid w:val="23E26A49"/>
    <w:rsid w:val="24015F64"/>
    <w:rsid w:val="2427392D"/>
    <w:rsid w:val="24C93CBB"/>
    <w:rsid w:val="24F251F4"/>
    <w:rsid w:val="26526BB1"/>
    <w:rsid w:val="26BE642F"/>
    <w:rsid w:val="274E213A"/>
    <w:rsid w:val="279A056D"/>
    <w:rsid w:val="27AE4369"/>
    <w:rsid w:val="27DA63B5"/>
    <w:rsid w:val="27E6509F"/>
    <w:rsid w:val="28213FE4"/>
    <w:rsid w:val="28456B58"/>
    <w:rsid w:val="28B90143"/>
    <w:rsid w:val="29387C41"/>
    <w:rsid w:val="2A6A21BE"/>
    <w:rsid w:val="2A7B0D9A"/>
    <w:rsid w:val="2A8B1BE9"/>
    <w:rsid w:val="2A95179A"/>
    <w:rsid w:val="2ACE3DD8"/>
    <w:rsid w:val="2AF22D3C"/>
    <w:rsid w:val="2B2B6363"/>
    <w:rsid w:val="2C193BE9"/>
    <w:rsid w:val="2C1C62FA"/>
    <w:rsid w:val="2C51636A"/>
    <w:rsid w:val="2E596190"/>
    <w:rsid w:val="2E7D4387"/>
    <w:rsid w:val="2EDC260B"/>
    <w:rsid w:val="2F124DBB"/>
    <w:rsid w:val="2F9C3C1E"/>
    <w:rsid w:val="2FAF0127"/>
    <w:rsid w:val="30BA49AF"/>
    <w:rsid w:val="314078A5"/>
    <w:rsid w:val="329863B7"/>
    <w:rsid w:val="32BC6AE2"/>
    <w:rsid w:val="3321100D"/>
    <w:rsid w:val="34253DDB"/>
    <w:rsid w:val="352B64A2"/>
    <w:rsid w:val="355A2AAA"/>
    <w:rsid w:val="35A8472E"/>
    <w:rsid w:val="36B424C7"/>
    <w:rsid w:val="383215EB"/>
    <w:rsid w:val="38A52A35"/>
    <w:rsid w:val="38C020E3"/>
    <w:rsid w:val="39072791"/>
    <w:rsid w:val="390E155B"/>
    <w:rsid w:val="392570DD"/>
    <w:rsid w:val="392F6277"/>
    <w:rsid w:val="393D7FA9"/>
    <w:rsid w:val="396448A6"/>
    <w:rsid w:val="3A107E48"/>
    <w:rsid w:val="3A27583A"/>
    <w:rsid w:val="3A8D6D11"/>
    <w:rsid w:val="3ABB053B"/>
    <w:rsid w:val="3ABF1F77"/>
    <w:rsid w:val="3BD258C9"/>
    <w:rsid w:val="3BFB6E3E"/>
    <w:rsid w:val="3C1845DC"/>
    <w:rsid w:val="3C4B5CE7"/>
    <w:rsid w:val="3C6F2F06"/>
    <w:rsid w:val="3CCB5199"/>
    <w:rsid w:val="3D1024E5"/>
    <w:rsid w:val="3DAE4AAF"/>
    <w:rsid w:val="3ED118A0"/>
    <w:rsid w:val="40E02836"/>
    <w:rsid w:val="42A55992"/>
    <w:rsid w:val="44415C92"/>
    <w:rsid w:val="445C000A"/>
    <w:rsid w:val="44F46F80"/>
    <w:rsid w:val="452B735B"/>
    <w:rsid w:val="45C957A7"/>
    <w:rsid w:val="462F3918"/>
    <w:rsid w:val="46F05AD6"/>
    <w:rsid w:val="46FE734B"/>
    <w:rsid w:val="47237E77"/>
    <w:rsid w:val="474317F4"/>
    <w:rsid w:val="47B537EC"/>
    <w:rsid w:val="48CC0523"/>
    <w:rsid w:val="48E22675"/>
    <w:rsid w:val="48F564A7"/>
    <w:rsid w:val="4B3E2C57"/>
    <w:rsid w:val="4B6F3E9D"/>
    <w:rsid w:val="4C6C41E2"/>
    <w:rsid w:val="4C8C0F81"/>
    <w:rsid w:val="4CAE22EE"/>
    <w:rsid w:val="4E645815"/>
    <w:rsid w:val="4E9241DF"/>
    <w:rsid w:val="4F68087E"/>
    <w:rsid w:val="4F6E3DCF"/>
    <w:rsid w:val="4F7E2311"/>
    <w:rsid w:val="4FB579E4"/>
    <w:rsid w:val="501A4B22"/>
    <w:rsid w:val="5126501D"/>
    <w:rsid w:val="5156703A"/>
    <w:rsid w:val="519C0388"/>
    <w:rsid w:val="52CA5293"/>
    <w:rsid w:val="52E87329"/>
    <w:rsid w:val="544E5B1C"/>
    <w:rsid w:val="55B57078"/>
    <w:rsid w:val="55BF3C83"/>
    <w:rsid w:val="55FB6454"/>
    <w:rsid w:val="560654F9"/>
    <w:rsid w:val="56262F3B"/>
    <w:rsid w:val="56520C92"/>
    <w:rsid w:val="56892BD1"/>
    <w:rsid w:val="57013F3A"/>
    <w:rsid w:val="572F3505"/>
    <w:rsid w:val="575E675A"/>
    <w:rsid w:val="57FA5A0A"/>
    <w:rsid w:val="586E038D"/>
    <w:rsid w:val="58782DAD"/>
    <w:rsid w:val="589E6E07"/>
    <w:rsid w:val="591A6682"/>
    <w:rsid w:val="592D4EF6"/>
    <w:rsid w:val="59477AA4"/>
    <w:rsid w:val="5A786528"/>
    <w:rsid w:val="5AAA71D6"/>
    <w:rsid w:val="5B4D74FB"/>
    <w:rsid w:val="5B65384F"/>
    <w:rsid w:val="5BE0135A"/>
    <w:rsid w:val="5D9440A0"/>
    <w:rsid w:val="5EEA3505"/>
    <w:rsid w:val="5EED5714"/>
    <w:rsid w:val="5F195B1F"/>
    <w:rsid w:val="5F6A2B50"/>
    <w:rsid w:val="5F6D24B1"/>
    <w:rsid w:val="60710152"/>
    <w:rsid w:val="61FF4C8D"/>
    <w:rsid w:val="6277085E"/>
    <w:rsid w:val="627C7B41"/>
    <w:rsid w:val="64711337"/>
    <w:rsid w:val="64864901"/>
    <w:rsid w:val="64896847"/>
    <w:rsid w:val="6493545D"/>
    <w:rsid w:val="64A77044"/>
    <w:rsid w:val="64C01EB3"/>
    <w:rsid w:val="64FB209C"/>
    <w:rsid w:val="65710B07"/>
    <w:rsid w:val="65926689"/>
    <w:rsid w:val="65B6D8E4"/>
    <w:rsid w:val="660B0793"/>
    <w:rsid w:val="668D7AB7"/>
    <w:rsid w:val="66D33375"/>
    <w:rsid w:val="682D4FD6"/>
    <w:rsid w:val="69C71C90"/>
    <w:rsid w:val="69CF63E2"/>
    <w:rsid w:val="6A4D33F4"/>
    <w:rsid w:val="6A615EE7"/>
    <w:rsid w:val="6A7B2CB3"/>
    <w:rsid w:val="6A831306"/>
    <w:rsid w:val="6B370FCE"/>
    <w:rsid w:val="6B406303"/>
    <w:rsid w:val="6B9F1051"/>
    <w:rsid w:val="6DD41355"/>
    <w:rsid w:val="6E6B6ED2"/>
    <w:rsid w:val="6E7703B7"/>
    <w:rsid w:val="6E7E4582"/>
    <w:rsid w:val="6FB65810"/>
    <w:rsid w:val="703A5210"/>
    <w:rsid w:val="709D12FB"/>
    <w:rsid w:val="70A94EDE"/>
    <w:rsid w:val="73361B94"/>
    <w:rsid w:val="7373649D"/>
    <w:rsid w:val="73F37131"/>
    <w:rsid w:val="743B4E07"/>
    <w:rsid w:val="746B7A13"/>
    <w:rsid w:val="748E64A4"/>
    <w:rsid w:val="749059B8"/>
    <w:rsid w:val="75336A01"/>
    <w:rsid w:val="75426988"/>
    <w:rsid w:val="755E04F1"/>
    <w:rsid w:val="75B4244C"/>
    <w:rsid w:val="75FB6152"/>
    <w:rsid w:val="76132C6C"/>
    <w:rsid w:val="7649799D"/>
    <w:rsid w:val="767D19CE"/>
    <w:rsid w:val="7691566F"/>
    <w:rsid w:val="78243838"/>
    <w:rsid w:val="783B46C7"/>
    <w:rsid w:val="785319A3"/>
    <w:rsid w:val="78FD225A"/>
    <w:rsid w:val="79EB59BE"/>
    <w:rsid w:val="7A9509EF"/>
    <w:rsid w:val="7B980FE5"/>
    <w:rsid w:val="7B9F19C2"/>
    <w:rsid w:val="7C00334E"/>
    <w:rsid w:val="7C2156BB"/>
    <w:rsid w:val="7C7D462A"/>
    <w:rsid w:val="7C7EB564"/>
    <w:rsid w:val="7CEE73E3"/>
    <w:rsid w:val="7D430C2E"/>
    <w:rsid w:val="7DE379AB"/>
    <w:rsid w:val="7F176ADD"/>
    <w:rsid w:val="F62F3B75"/>
    <w:rsid w:val="FAF962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Plain Text"/>
    <w:basedOn w:val="1"/>
    <w:link w:val="8"/>
    <w:autoRedefine/>
    <w:qFormat/>
    <w:uiPriority w:val="99"/>
    <w:rPr>
      <w:rFonts w:ascii="宋体" w:hAnsi="Courier New"/>
      <w:kern w:val="0"/>
      <w:sz w:val="20"/>
      <w:szCs w:val="21"/>
    </w:rPr>
  </w:style>
  <w:style w:type="paragraph" w:styleId="4">
    <w:name w:val="footer"/>
    <w:basedOn w:val="1"/>
    <w:link w:val="9"/>
    <w:autoRedefine/>
    <w:qFormat/>
    <w:uiPriority w:val="99"/>
    <w:pPr>
      <w:tabs>
        <w:tab w:val="center" w:pos="4513"/>
        <w:tab w:val="right" w:pos="902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513"/>
        <w:tab w:val="right" w:pos="9026"/>
      </w:tabs>
      <w:snapToGrid w:val="0"/>
      <w:jc w:val="center"/>
    </w:pPr>
    <w:rPr>
      <w:sz w:val="18"/>
      <w:szCs w:val="18"/>
    </w:rPr>
  </w:style>
  <w:style w:type="character" w:customStyle="1" w:styleId="8">
    <w:name w:val="Plain Text Char"/>
    <w:basedOn w:val="7"/>
    <w:link w:val="3"/>
    <w:autoRedefine/>
    <w:qFormat/>
    <w:locked/>
    <w:uiPriority w:val="99"/>
    <w:rPr>
      <w:rFonts w:ascii="宋体" w:hAnsi="Courier New" w:eastAsia="宋体" w:cs="Times New Roman"/>
      <w:sz w:val="21"/>
    </w:rPr>
  </w:style>
  <w:style w:type="character" w:customStyle="1" w:styleId="9">
    <w:name w:val="Footer Char"/>
    <w:basedOn w:val="7"/>
    <w:link w:val="4"/>
    <w:autoRedefine/>
    <w:qFormat/>
    <w:locked/>
    <w:uiPriority w:val="99"/>
    <w:rPr>
      <w:rFonts w:cs="Times New Roman"/>
      <w:sz w:val="18"/>
      <w:szCs w:val="18"/>
    </w:rPr>
  </w:style>
  <w:style w:type="character" w:customStyle="1" w:styleId="10">
    <w:name w:val="Header Char"/>
    <w:basedOn w:val="7"/>
    <w:link w:val="5"/>
    <w:autoRedefine/>
    <w:qFormat/>
    <w:locked/>
    <w:uiPriority w:val="99"/>
    <w:rPr>
      <w:rFonts w:cs="Times New Roman"/>
      <w:sz w:val="18"/>
      <w:szCs w:val="18"/>
    </w:rPr>
  </w:style>
  <w:style w:type="character" w:customStyle="1" w:styleId="11">
    <w:name w:val="纯文本 Char"/>
    <w:basedOn w:val="7"/>
    <w:autoRedefine/>
    <w:semiHidden/>
    <w:qFormat/>
    <w:uiPriority w:val="99"/>
    <w:rPr>
      <w:rFonts w:ascii="宋体" w:hAnsi="Courier New" w:eastAsia="宋体" w:cs="Courier New"/>
      <w:sz w:val="21"/>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iTianKong.com</Company>
  <Pages>5</Pages>
  <Words>6380</Words>
  <Characters>6657</Characters>
  <Lines>0</Lines>
  <Paragraphs>0</Paragraphs>
  <TotalTime>11</TotalTime>
  <ScaleCrop>false</ScaleCrop>
  <LinksUpToDate>false</LinksUpToDate>
  <CharactersWithSpaces>7559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2017-11-28T16:33:00Z</dcterms:created>
  <dc:creator>dreamsummit</dc:creator>
  <cp:lastModifiedBy>SJY</cp:lastModifiedBy>
  <cp:lastPrinted>2023-12-19T10:33:00Z</cp:lastPrinted>
  <dcterms:modified xsi:type="dcterms:W3CDTF">2025-02-26T06:30:02Z</dcterms:modified>
  <dc:title>房屋租赁合同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990B342A2C2B46D4ADD464C53243417E_13</vt:lpwstr>
  </property>
  <property fmtid="{D5CDD505-2E9C-101B-9397-08002B2CF9AE}" pid="4" name="KSOTemplateDocerSaveRecord">
    <vt:lpwstr>eyJoZGlkIjoiYTRiYzQ4MTM5Y2EyMGVmMjQwYjhhNzk0NmEzMTQ2YmYiLCJ1c2VySWQiOiIzNjc2MjcxNDEifQ==</vt:lpwstr>
  </property>
</Properties>
</file>