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我方拟受让东江围垦（杭州塘子堰股份经济合作社）十年土地经营权项目，现做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《一次性密封报价实施办法》</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szCs w:val="21"/>
          <w:highlight w:val="none"/>
          <w:u w:val="none"/>
        </w:rPr>
        <w:t>一次性密封报价</w:t>
      </w:r>
      <w:r>
        <w:rPr>
          <w:rFonts w:hint="eastAsia" w:asciiTheme="minorEastAsia" w:hAnsiTheme="minorEastAsia" w:eastAsiaTheme="minorEastAsia"/>
          <w:szCs w:val="21"/>
          <w:u w:val="none"/>
        </w:rPr>
        <w:t>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同意在被确定为流入方之日当场确认和签署《成交通知书》、交易记录及《农村土地经营权出租合同》等相关合同文件；并在《农村土地经营权出租合同》签署之日起3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w:t>
      </w:r>
      <w:r>
        <w:rPr>
          <w:rFonts w:hint="eastAsia" w:ascii="宋体" w:hAnsi="宋体"/>
          <w:szCs w:val="21"/>
          <w:highlight w:val="none"/>
        </w:rPr>
        <w:t>该出租土地上现存房屋、棚子面积合计 363.12 平方米，以实际现状为准，工具房不得住人，维修管理和安全由流入方全权负责并自行承担相应费用，</w:t>
      </w:r>
      <w:r>
        <w:rPr>
          <w:rFonts w:hint="eastAsia" w:ascii="宋体" w:hAnsi="宋体"/>
          <w:sz w:val="21"/>
          <w:szCs w:val="21"/>
          <w:highlight w:val="none"/>
          <w:lang w:val="en-US" w:eastAsia="zh-CN"/>
        </w:rPr>
        <w:t>流出方</w:t>
      </w:r>
      <w:r>
        <w:rPr>
          <w:rFonts w:hint="eastAsia" w:ascii="宋体" w:hAnsi="宋体"/>
          <w:szCs w:val="21"/>
          <w:highlight w:val="none"/>
        </w:rPr>
        <w:t>不承担安全责任和经济责任。另，该出租土地上现存铁塔若干，所占面积未计入本次流转的面积。</w:t>
      </w:r>
    </w:p>
    <w:p>
      <w:pPr>
        <w:spacing w:line="360" w:lineRule="auto"/>
        <w:ind w:firstLine="420" w:firstLineChars="200"/>
        <w:rPr>
          <w:rFonts w:hint="eastAsia" w:ascii="宋体" w:hAnsi="宋体"/>
          <w:sz w:val="21"/>
          <w:szCs w:val="21"/>
          <w:highlight w:val="none"/>
          <w:lang w:val="en-US" w:eastAsia="zh-CN"/>
        </w:rPr>
      </w:pPr>
      <w:r>
        <w:rPr>
          <w:rFonts w:hint="eastAsia" w:asciiTheme="minorEastAsia" w:hAnsiTheme="minorEastAsia" w:eastAsiaTheme="minorEastAsia"/>
          <w:szCs w:val="21"/>
          <w:lang w:val="en-US" w:eastAsia="zh-CN"/>
        </w:rPr>
        <w:t>6、已知悉并同意：</w:t>
      </w:r>
      <w:r>
        <w:rPr>
          <w:rFonts w:hint="eastAsia" w:ascii="宋体" w:hAnsi="宋体"/>
          <w:sz w:val="21"/>
          <w:szCs w:val="21"/>
          <w:highlight w:val="none"/>
          <w:lang w:val="en-US" w:eastAsia="zh-CN"/>
        </w:rPr>
        <w:t>若原流入方成为本次公开招租的流入方，合同期从2025年7月1日起计算至10年期满；若原流入方未能成为本次公开招租的流入方，流入方与原流入方可就种植作物及附属设施经济补偿进行协商，协商一致的原流入方可将经济作物留给流入方；若协商不一致的，给予原流入人和种植人6个月的苗木搬迁期(租金按原承包价支付),合同期从2026年1月1日起计算至10年期满，并保证不损坏路面、种植设施、土地及附属设施。</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7、已知悉并同意：</w:t>
      </w:r>
      <w:r>
        <w:rPr>
          <w:rFonts w:hint="eastAsia" w:ascii="宋体" w:hAnsi="宋体"/>
          <w:sz w:val="21"/>
          <w:szCs w:val="21"/>
          <w:highlight w:val="none"/>
          <w:lang w:val="en-US" w:eastAsia="zh-CN"/>
        </w:rPr>
        <w:t>合同期内，流入方必须保证渠道畅通，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入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8、已知悉并同意：</w:t>
      </w:r>
      <w:r>
        <w:rPr>
          <w:rFonts w:hint="eastAsia" w:ascii="宋体" w:hAnsi="宋体"/>
          <w:color w:val="auto"/>
          <w:sz w:val="21"/>
          <w:szCs w:val="21"/>
          <w:highlight w:val="none"/>
          <w:lang w:val="en-US" w:eastAsia="zh-CN"/>
        </w:rPr>
        <w:t>土地只能用于农业种植业。生产经营期间费用由承租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承租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宋体" w:hAnsi="宋体"/>
          <w:color w:val="auto"/>
          <w:sz w:val="21"/>
          <w:szCs w:val="21"/>
          <w:highlight w:val="none"/>
          <w:lang w:val="en-US" w:eastAsia="zh-CN"/>
        </w:rPr>
      </w:pPr>
      <w:r>
        <w:rPr>
          <w:rFonts w:hint="eastAsia" w:asciiTheme="minorEastAsia" w:hAnsiTheme="minorEastAsia" w:eastAsiaTheme="minorEastAsia"/>
          <w:szCs w:val="21"/>
          <w:lang w:val="en-US" w:eastAsia="zh-CN"/>
        </w:rPr>
        <w:t>9、已知悉并同意：</w:t>
      </w:r>
      <w:r>
        <w:rPr>
          <w:rFonts w:hint="eastAsia" w:ascii="宋体" w:hAnsi="宋体"/>
          <w:color w:val="auto"/>
          <w:sz w:val="21"/>
          <w:szCs w:val="21"/>
          <w:highlight w:val="none"/>
          <w:lang w:val="en-US" w:eastAsia="zh-CN"/>
        </w:rPr>
        <w:t>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2" w:firstLineChars="200"/>
        <w:rPr>
          <w:rFonts w:hint="eastAsia" w:ascii="宋体" w:hAnsi="宋体"/>
          <w:b/>
          <w:bCs/>
          <w:color w:val="auto"/>
          <w:sz w:val="21"/>
          <w:szCs w:val="21"/>
          <w:highlight w:val="none"/>
          <w:u w:val="single"/>
          <w:lang w:val="en-US" w:eastAsia="zh-CN"/>
        </w:rPr>
      </w:pPr>
      <w:r>
        <w:rPr>
          <w:rFonts w:hint="eastAsia" w:ascii="宋体" w:hAnsi="宋体"/>
          <w:b/>
          <w:bCs/>
          <w:color w:val="auto"/>
          <w:sz w:val="21"/>
          <w:szCs w:val="21"/>
          <w:highlight w:val="none"/>
          <w:u w:val="single"/>
          <w:lang w:val="en-US" w:eastAsia="zh-CN"/>
        </w:rPr>
        <w:t>10、已知悉并同意本次成交原则：</w:t>
      </w:r>
    </w:p>
    <w:p>
      <w:pPr>
        <w:spacing w:line="360" w:lineRule="auto"/>
        <w:ind w:firstLine="422" w:firstLineChars="200"/>
        <w:rPr>
          <w:rFonts w:hint="eastAsia" w:ascii="宋体" w:hAnsi="宋体"/>
          <w:b/>
          <w:bCs/>
          <w:color w:val="auto"/>
          <w:sz w:val="21"/>
          <w:szCs w:val="21"/>
          <w:highlight w:val="none"/>
          <w:u w:val="single"/>
          <w:lang w:val="en-US" w:eastAsia="zh-CN"/>
        </w:rPr>
      </w:pPr>
      <w:r>
        <w:rPr>
          <w:rFonts w:hint="eastAsia" w:ascii="宋体" w:hAnsi="宋体"/>
          <w:b/>
          <w:bCs/>
          <w:color w:val="auto"/>
          <w:sz w:val="21"/>
          <w:szCs w:val="21"/>
          <w:highlight w:val="none"/>
          <w:u w:val="single"/>
          <w:lang w:val="en-US" w:eastAsia="zh-CN"/>
        </w:rPr>
        <w:t>（一） 意向流入方应当在杭交所规定的竞价地点、时间内登录杭交所指定系统，在规定的报价时间内进行一次报价。系统按照价格优先、时间优先的原则确定最高报价方，该最高报价方即为流入方。</w:t>
      </w:r>
    </w:p>
    <w:p>
      <w:pPr>
        <w:spacing w:line="360" w:lineRule="auto"/>
        <w:ind w:firstLine="422" w:firstLineChars="200"/>
        <w:rPr>
          <w:rFonts w:hint="eastAsia" w:ascii="宋体" w:hAnsi="宋体"/>
          <w:b/>
          <w:bCs/>
          <w:color w:val="auto"/>
          <w:sz w:val="21"/>
          <w:szCs w:val="21"/>
          <w:highlight w:val="none"/>
          <w:u w:val="single"/>
          <w:lang w:val="en-US" w:eastAsia="zh-CN"/>
        </w:rPr>
      </w:pPr>
      <w:r>
        <w:rPr>
          <w:rFonts w:hint="eastAsia" w:ascii="宋体" w:hAnsi="宋体"/>
          <w:b/>
          <w:bCs/>
          <w:color w:val="auto"/>
          <w:sz w:val="21"/>
          <w:szCs w:val="21"/>
          <w:highlight w:val="none"/>
          <w:u w:val="single"/>
          <w:lang w:val="en-US" w:eastAsia="zh-CN"/>
        </w:rPr>
        <w:t>（二） 优先权人参与一次报价的，按照国家法律法规及《在线报价交易须知》，并参照杭交所《企业国有产权转让股东行使优先购买权操作细则》中关于结果行权的有关规定确定流入方。</w:t>
      </w:r>
    </w:p>
    <w:p>
      <w:pPr>
        <w:spacing w:line="360" w:lineRule="auto"/>
        <w:ind w:firstLine="422" w:firstLineChars="200"/>
        <w:rPr>
          <w:rFonts w:hint="eastAsia" w:ascii="宋体" w:hAnsi="宋体"/>
          <w:b/>
          <w:bCs/>
          <w:color w:val="auto"/>
          <w:sz w:val="21"/>
          <w:szCs w:val="21"/>
          <w:highlight w:val="none"/>
          <w:u w:val="single"/>
          <w:lang w:val="en-US" w:eastAsia="zh-CN"/>
        </w:rPr>
      </w:pPr>
      <w:r>
        <w:rPr>
          <w:rFonts w:hint="eastAsia" w:ascii="宋体" w:hAnsi="宋体"/>
          <w:b/>
          <w:bCs/>
          <w:color w:val="auto"/>
          <w:sz w:val="21"/>
          <w:szCs w:val="21"/>
          <w:highlight w:val="none"/>
          <w:u w:val="single"/>
          <w:lang w:val="en-US" w:eastAsia="zh-CN"/>
        </w:rPr>
        <w:t>（三） 多个优先权人同时表示行权的，则由表示行权的优先权人在杭交所规定的竞价地点、时间内重新登录杭交所指定系统，在规定的报价时间内由表示行权的优先权人进行一次报价。</w:t>
      </w:r>
    </w:p>
    <w:p>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11、出租方与流入方的权利义务详见《农村土地经营权出租合同》样本。</w:t>
      </w:r>
    </w:p>
    <w:p>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bookmarkStart w:id="0" w:name="_GoBack"/>
      <w:bookmarkEnd w:id="0"/>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1193AEC"/>
    <w:rsid w:val="23B835F4"/>
    <w:rsid w:val="23C871F0"/>
    <w:rsid w:val="25E1657A"/>
    <w:rsid w:val="299E4571"/>
    <w:rsid w:val="2BB109E9"/>
    <w:rsid w:val="2CF13B7D"/>
    <w:rsid w:val="2D843246"/>
    <w:rsid w:val="301E30E3"/>
    <w:rsid w:val="31080E4D"/>
    <w:rsid w:val="31696ED9"/>
    <w:rsid w:val="33911798"/>
    <w:rsid w:val="34CA4F29"/>
    <w:rsid w:val="35965049"/>
    <w:rsid w:val="36C14C1F"/>
    <w:rsid w:val="37347C40"/>
    <w:rsid w:val="37FB3A8B"/>
    <w:rsid w:val="3B562126"/>
    <w:rsid w:val="3CD24961"/>
    <w:rsid w:val="3CE6550D"/>
    <w:rsid w:val="41E106F6"/>
    <w:rsid w:val="43637A1F"/>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1A205DB"/>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7"/>
    <w:link w:val="4"/>
    <w:semiHidden/>
    <w:qFormat/>
    <w:uiPriority w:val="99"/>
    <w:rPr>
      <w:rFonts w:ascii="Courier New" w:hAnsi="Courier New" w:eastAsia="宋体" w:cs="Courier New"/>
      <w:sz w:val="20"/>
      <w:szCs w:val="20"/>
    </w:rPr>
  </w:style>
  <w:style w:type="character" w:customStyle="1" w:styleId="1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2</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2025-03-31T01:31:43Z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