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杭州市滨江区浦沿街道滨之舟人才公寓商铺10、11号5年租赁权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eastAsia="宋体" w:cs="Times New Roman"/>
          <w:sz w:val="21"/>
          <w:szCs w:val="21"/>
          <w:highlight w:val="none"/>
        </w:rPr>
        <w:t>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出租方保证租赁房屋产权无争议，如承租方在房屋内</w:t>
      </w:r>
      <w:r>
        <w:rPr>
          <w:rFonts w:hint="eastAsia" w:ascii="宋体" w:hAnsi="宋体" w:eastAsia="宋体" w:cs="Times New Roman"/>
          <w:sz w:val="21"/>
          <w:szCs w:val="21"/>
          <w:highlight w:val="none"/>
          <w:lang w:val="en-US" w:eastAsia="zh-CN"/>
        </w:rPr>
        <w:t>进行</w:t>
      </w:r>
      <w:r>
        <w:rPr>
          <w:rFonts w:hint="eastAsia" w:ascii="宋体" w:hAnsi="宋体" w:eastAsia="宋体" w:cs="Times New Roman"/>
          <w:sz w:val="21"/>
          <w:szCs w:val="21"/>
          <w:highlight w:val="none"/>
        </w:rPr>
        <w:t>经营活动前</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应</w:t>
      </w:r>
      <w:r>
        <w:rPr>
          <w:rFonts w:hint="eastAsia" w:ascii="宋体" w:hAnsi="宋体" w:eastAsia="宋体" w:cs="Times New Roman"/>
          <w:sz w:val="21"/>
          <w:szCs w:val="21"/>
          <w:highlight w:val="none"/>
        </w:rPr>
        <w:t>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承租方使用房屋租赁合同范围内的商业用房，应严格遵守房屋租赁合同条款第二条租赁用途，不得单方面改变经营业态，也不得对所租赁的房屋进行转租，否则出租方有权解除《房屋租赁合同》。《房屋租赁合同》签订后，</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承租方在该物业注册成立新公司的，承租方须为该公司100%控股股东， 同时担任该公司法定代表人，承租方应保证该公司确认并遵守《房屋租赁合同》的全部约定。</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承租方在该物业注册个体工商户的，承租方须为经营者本人，</w:t>
      </w:r>
      <w:r>
        <w:rPr>
          <w:rFonts w:hint="eastAsia" w:ascii="宋体" w:hAnsi="宋体" w:eastAsia="宋体" w:cs="Times New Roman"/>
          <w:sz w:val="21"/>
          <w:szCs w:val="21"/>
          <w:highlight w:val="none"/>
          <w:lang w:val="en-US" w:eastAsia="zh-CN"/>
        </w:rPr>
        <w:t>并</w:t>
      </w:r>
      <w:r>
        <w:rPr>
          <w:rFonts w:hint="eastAsia" w:ascii="宋体" w:hAnsi="宋体" w:eastAsia="宋体" w:cs="Times New Roman"/>
          <w:sz w:val="21"/>
          <w:szCs w:val="21"/>
          <w:highlight w:val="none"/>
        </w:rPr>
        <w:t>遵守《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w:t>
      </w:r>
      <w:r>
        <w:rPr>
          <w:rFonts w:hint="eastAsia" w:ascii="宋体" w:hAnsi="宋体" w:eastAsia="宋体" w:cs="Times New Roman"/>
          <w:sz w:val="21"/>
          <w:szCs w:val="21"/>
          <w:highlight w:val="none"/>
          <w:lang w:val="en-US" w:eastAsia="zh-CN"/>
        </w:rPr>
        <w:t>保证</w:t>
      </w:r>
      <w:r>
        <w:rPr>
          <w:rFonts w:hint="eastAsia" w:ascii="宋体" w:hAnsi="宋体" w:eastAsia="宋体" w:cs="Times New Roman"/>
          <w:sz w:val="21"/>
          <w:szCs w:val="21"/>
          <w:highlight w:val="none"/>
        </w:rPr>
        <w:t>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房屋租赁合同》签订之日起至《房屋租赁合同》期满后三年止。如该公司或个体工商户拒绝确认的，则出租方有权立即解除《房屋租赁合同》，收回房屋，并采取断水、断电等措施，并按承租方违约追究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w:t>
      </w:r>
      <w:r>
        <w:rPr>
          <w:rFonts w:hint="eastAsia" w:ascii="宋体" w:hAnsi="宋体" w:eastAsia="宋体" w:cs="Times New Roman"/>
          <w:sz w:val="21"/>
          <w:szCs w:val="21"/>
          <w:highlight w:val="none"/>
          <w:lang w:val="en-US" w:eastAsia="zh-CN"/>
        </w:rPr>
        <w:t>24</w:t>
      </w:r>
      <w:r>
        <w:rPr>
          <w:rFonts w:hint="eastAsia" w:ascii="宋体" w:hAnsi="宋体" w:eastAsia="宋体" w:cs="Times New Roman"/>
          <w:sz w:val="21"/>
          <w:szCs w:val="21"/>
          <w:highlight w:val="none"/>
        </w:rPr>
        <w:t>）杭州市不动产权第</w:t>
      </w:r>
      <w:r>
        <w:rPr>
          <w:rFonts w:hint="eastAsia" w:ascii="宋体" w:hAnsi="宋体" w:eastAsia="宋体" w:cs="Times New Roman"/>
          <w:sz w:val="21"/>
          <w:szCs w:val="21"/>
          <w:highlight w:val="none"/>
          <w:lang w:val="en-US" w:eastAsia="zh-CN"/>
        </w:rPr>
        <w:t>0589934</w:t>
      </w:r>
      <w:r>
        <w:rPr>
          <w:rFonts w:hint="eastAsia" w:ascii="宋体" w:hAnsi="宋体" w:eastAsia="宋体" w:cs="Times New Roman"/>
          <w:sz w:val="21"/>
          <w:szCs w:val="21"/>
          <w:highlight w:val="none"/>
        </w:rPr>
        <w:t>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w:t>
      </w:r>
      <w:r>
        <w:rPr>
          <w:rFonts w:hint="eastAsia" w:ascii="宋体" w:hAnsi="宋体" w:eastAsia="宋体" w:cs="Times New Roman"/>
          <w:sz w:val="21"/>
          <w:szCs w:val="21"/>
          <w:highlight w:val="none"/>
          <w:lang w:val="en-US" w:eastAsia="zh-CN"/>
        </w:rPr>
        <w:t>城镇住宅用地/住宅（人才专项租赁住房）</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权利性质为出让/公共租赁住房，租赁房屋的证载用途为商服用地/住宅配套商业，性质为其他</w:t>
      </w:r>
      <w:r>
        <w:rPr>
          <w:rFonts w:hint="eastAsia" w:ascii="宋体" w:hAnsi="宋体" w:cs="Times New Roman"/>
          <w:sz w:val="21"/>
          <w:szCs w:val="21"/>
          <w:highlight w:val="none"/>
          <w:lang w:val="en-US" w:eastAsia="zh-CN"/>
        </w:rPr>
        <w:t>。</w:t>
      </w:r>
      <w:bookmarkStart w:id="0" w:name="_GoBack"/>
      <w:bookmarkEnd w:id="0"/>
      <w:r>
        <w:rPr>
          <w:rFonts w:hint="eastAsia" w:ascii="宋体" w:hAnsi="宋体" w:eastAsia="宋体" w:cs="Times New Roman"/>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本次租赁房屋质量、具体位置、房屋面积和土地面积、卷闸门、水电表等以现场实际为准，交付按移交时现状进行，不保证装修、装饰物、构筑物的完好。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eastAsia="宋体" w:cs="宋体"/>
          <w:sz w:val="21"/>
          <w:szCs w:val="21"/>
          <w:highlight w:val="none"/>
          <w:lang w:val="en-US" w:eastAsia="zh-CN"/>
        </w:rPr>
        <w:t>承租方需按国家规定从事合法、合规的经营项目，按要求办理行政许可的经营项目，承租方须取得行政许可后方可经营。承租方应遵守当地政府有关物业使用和物业管理的规定。</w:t>
      </w:r>
      <w:r>
        <w:rPr>
          <w:rFonts w:hint="eastAsia" w:ascii="宋体" w:hAnsi="宋体" w:eastAsia="宋体" w:cs="Times New Roman"/>
          <w:sz w:val="21"/>
          <w:szCs w:val="21"/>
          <w:highlight w:val="none"/>
        </w:rPr>
        <w:t>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本次招租房屋交割前所涉及标的拖欠的各种费用（不限于物业服务费、水电费等）由出租方承担。意向承租方需在提出承租申请前自行了解标的配套用房水电情况</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水电能否开通正常使用不影响租赁价格、时间及结果。租赁期限内，若</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需统一安装水电设施时，承租方须无条件配合，不得以此阻扰并要求</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减免租金、赔偿或补偿。租赁期满后，承租方须无偿配合</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到水电相关部门进行销户或过户后才能办理退房屋租赁押金手续。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w:t>
      </w:r>
      <w:r>
        <w:rPr>
          <w:rFonts w:hint="eastAsia" w:ascii="宋体" w:hAnsi="宋体"/>
          <w:sz w:val="21"/>
          <w:szCs w:val="21"/>
          <w:highlight w:val="none"/>
          <w:lang w:val="en-US" w:eastAsia="zh-CN"/>
        </w:rPr>
        <w:t>3</w:t>
      </w:r>
      <w:r>
        <w:rPr>
          <w:rFonts w:hint="eastAsia" w:ascii="宋体" w:hAnsi="宋体"/>
          <w:sz w:val="21"/>
          <w:szCs w:val="21"/>
          <w:highlight w:val="none"/>
        </w:rPr>
        <w:t>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装修保证金不能冲抵租金、物业服务费、水电费等费用，仅作为约束承租方进行规范装修的保证，</w:t>
      </w:r>
      <w:r>
        <w:rPr>
          <w:rFonts w:hint="eastAsia" w:ascii="宋体" w:hAnsi="宋体"/>
          <w:sz w:val="21"/>
          <w:szCs w:val="21"/>
          <w:highlight w:val="none"/>
          <w:lang w:val="en-US" w:eastAsia="zh-CN"/>
        </w:rPr>
        <w:t>在装修完成、</w:t>
      </w:r>
      <w:r>
        <w:rPr>
          <w:rFonts w:hint="eastAsia" w:ascii="宋体" w:hAnsi="宋体"/>
          <w:sz w:val="21"/>
          <w:szCs w:val="21"/>
          <w:highlight w:val="none"/>
        </w:rPr>
        <w:t>出租方验收合格后无息退还。如承租方出现违法违规装修的，装修保证金优先用于抵扣对出租方造成的损失，不足部分由承租方继续承担赔偿责任。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C405784"/>
    <w:rsid w:val="2DE64B98"/>
    <w:rsid w:val="2E6953D9"/>
    <w:rsid w:val="32274CC7"/>
    <w:rsid w:val="34EC4965"/>
    <w:rsid w:val="3AD83A40"/>
    <w:rsid w:val="3C2C4C6F"/>
    <w:rsid w:val="3C940D63"/>
    <w:rsid w:val="3D4E2474"/>
    <w:rsid w:val="3E9A7315"/>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2025-03-31T06:37:54Z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