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5836DB">
      <w:pPr>
        <w:jc w:val="center"/>
        <w:rPr>
          <w:rFonts w:ascii="宋体" w:eastAsia="宋体"/>
          <w:sz w:val="36"/>
        </w:rPr>
      </w:pPr>
      <w:r>
        <w:rPr>
          <w:rFonts w:hint="eastAsia" w:ascii="宋体" w:eastAsia="宋体"/>
          <w:sz w:val="36"/>
        </w:rPr>
        <w:t>杭州市实业投资集团有限公司</w:t>
      </w:r>
    </w:p>
    <w:p w14:paraId="25C917AB">
      <w:pPr>
        <w:jc w:val="center"/>
        <w:rPr>
          <w:rFonts w:ascii="宋体" w:eastAsia="宋体"/>
          <w:sz w:val="36"/>
        </w:rPr>
      </w:pPr>
      <w:r>
        <w:rPr>
          <w:rFonts w:hint="eastAsia" w:ascii="宋体" w:eastAsia="宋体"/>
          <w:sz w:val="36"/>
        </w:rPr>
        <w:t>房产出租合同（样本）</w:t>
      </w:r>
    </w:p>
    <w:p w14:paraId="6AE296C2">
      <w:pPr>
        <w:rPr>
          <w:rFonts w:asciiTheme="minorEastAsia" w:hAnsiTheme="minorEastAsia" w:eastAsiaTheme="minorEastAsia" w:cstheme="minorEastAsia"/>
          <w:sz w:val="21"/>
          <w:szCs w:val="21"/>
        </w:rPr>
      </w:pPr>
    </w:p>
    <w:p w14:paraId="6082AD59">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甲方（出租方）：杭州市实业投资集团有限公司</w:t>
      </w:r>
    </w:p>
    <w:p w14:paraId="30A413B9">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乙方（承租方）： </w:t>
      </w:r>
    </w:p>
    <w:p w14:paraId="5A8E7243">
      <w:pPr>
        <w:ind w:firstLine="480" w:firstLineChars="200"/>
        <w:rPr>
          <w:rFonts w:asciiTheme="minorEastAsia" w:hAnsiTheme="minorEastAsia" w:eastAsiaTheme="minorEastAsia" w:cstheme="minorEastAsia"/>
          <w:sz w:val="24"/>
          <w:szCs w:val="24"/>
        </w:rPr>
      </w:pPr>
    </w:p>
    <w:p w14:paraId="1D6E6DF7">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根据《中华人民共和国民法典》、《中华人民共和国城市房地产管理法》及其他有关法律、法规之规定，在平等、自愿、协商一致的基础上，甲乙双方就以下房屋的租赁达成如下协议：</w:t>
      </w:r>
    </w:p>
    <w:p w14:paraId="11B98F03">
      <w:pPr>
        <w:kinsoku w:val="0"/>
        <w:topLinePunct/>
        <w:autoSpaceDN w:val="0"/>
        <w:spacing w:line="36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 xml:space="preserve">第一条 租赁物 </w:t>
      </w:r>
    </w:p>
    <w:p w14:paraId="71E83304">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甲方同意将坐落于杭州市上城区建国南苑1幢底层2号和1幢2层商场（现江城路673号）房屋(以下简称该房屋)出租给乙方，房屋</w:t>
      </w:r>
      <w:r>
        <w:rPr>
          <w:rFonts w:hint="eastAsia" w:asciiTheme="minorEastAsia" w:hAnsiTheme="minorEastAsia" w:eastAsiaTheme="minorEastAsia" w:cstheme="minorEastAsia"/>
          <w:sz w:val="24"/>
          <w:szCs w:val="24"/>
          <w:lang w:val="en-US" w:eastAsia="zh-CN"/>
        </w:rPr>
        <w:t>建筑</w:t>
      </w:r>
      <w:r>
        <w:rPr>
          <w:rFonts w:hint="eastAsia" w:asciiTheme="minorEastAsia" w:hAnsiTheme="minorEastAsia" w:eastAsiaTheme="minorEastAsia" w:cstheme="minorEastAsia"/>
          <w:sz w:val="24"/>
          <w:szCs w:val="24"/>
        </w:rPr>
        <w:t>面积</w:t>
      </w:r>
      <w:r>
        <w:rPr>
          <w:rFonts w:hint="eastAsia" w:ascii="宋体" w:eastAsia="宋体" w:cs="宋体"/>
          <w:kern w:val="0"/>
          <w:sz w:val="24"/>
          <w:szCs w:val="24"/>
          <w:lang w:val="en-US" w:eastAsia="zh-CN"/>
        </w:rPr>
        <w:t>831</w:t>
      </w:r>
      <w:r>
        <w:rPr>
          <w:rFonts w:hint="eastAsia" w:asciiTheme="minorEastAsia" w:hAnsiTheme="minorEastAsia" w:eastAsiaTheme="minorEastAsia" w:cstheme="minorEastAsia"/>
          <w:sz w:val="24"/>
          <w:szCs w:val="24"/>
        </w:rPr>
        <w:t>平方米，乙方对甲方所出租的该房屋已充分了解，自愿承租该房屋，并承诺不占用租赁房屋以外的空间。</w:t>
      </w:r>
    </w:p>
    <w:p w14:paraId="6BE6B245">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 xml:space="preserve">第二条 租赁期限 </w:t>
      </w:r>
    </w:p>
    <w:p w14:paraId="50323202">
      <w:pPr>
        <w:kinsoku w:val="0"/>
        <w:topLinePunct/>
        <w:autoSpaceDN w:val="0"/>
        <w:spacing w:line="360" w:lineRule="exact"/>
        <w:ind w:left="320" w:leftChars="100" w:firstLine="240" w:firstLineChars="1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该房屋租赁期为</w:t>
      </w: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年，自</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日至</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日止</w:t>
      </w:r>
      <w:r>
        <w:rPr>
          <w:rFonts w:hint="eastAsia" w:asciiTheme="minorEastAsia" w:hAnsiTheme="minorEastAsia" w:eastAsiaTheme="minorEastAsia" w:cstheme="minorEastAsia"/>
          <w:sz w:val="24"/>
          <w:szCs w:val="24"/>
          <w:lang w:eastAsia="zh-CN"/>
        </w:rPr>
        <w:t>，以实际交付为准</w:t>
      </w:r>
      <w:r>
        <w:rPr>
          <w:rFonts w:hint="eastAsia" w:asciiTheme="minorEastAsia" w:hAnsiTheme="minorEastAsia" w:eastAsiaTheme="minorEastAsia" w:cstheme="minorEastAsia"/>
          <w:sz w:val="24"/>
          <w:szCs w:val="24"/>
        </w:rPr>
        <w:t>。</w:t>
      </w:r>
    </w:p>
    <w:p w14:paraId="07E914CC">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第三条 年租金</w:t>
      </w:r>
      <w:r>
        <w:rPr>
          <w:rFonts w:hint="eastAsia" w:asciiTheme="minorEastAsia" w:hAnsiTheme="minorEastAsia" w:eastAsiaTheme="minorEastAsia" w:cstheme="minorEastAsia"/>
          <w:sz w:val="24"/>
          <w:szCs w:val="24"/>
        </w:rPr>
        <w:t xml:space="preserve"> </w:t>
      </w:r>
    </w:p>
    <w:p w14:paraId="7FC682D0">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该房屋年租金为人民币     元整（￥       元）。年租金每年在上一年的基础上递增</w:t>
      </w: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%，以此类推至合同履行完毕，本合同</w:t>
      </w: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年的总合计租金为人民币    元整（￥     元）。</w:t>
      </w:r>
    </w:p>
    <w:p w14:paraId="29E78BA9">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第四条 履约保证金</w:t>
      </w:r>
      <w:r>
        <w:rPr>
          <w:rFonts w:hint="eastAsia" w:asciiTheme="minorEastAsia" w:hAnsiTheme="minorEastAsia" w:eastAsiaTheme="minorEastAsia" w:cstheme="minorEastAsia"/>
          <w:sz w:val="24"/>
          <w:szCs w:val="24"/>
        </w:rPr>
        <w:t xml:space="preserve"> </w:t>
      </w:r>
    </w:p>
    <w:p w14:paraId="03E3F777">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为确保租赁房屋的消防安全，双方应签定“消防、保卫、环保安全责任书”，乙方应按“责任书”的约定支付甲方履约保证金。该保证金不是乙方预付的租金、物业管理费，是乙方履行本《房产出租合同》及附件1《消防、保卫、环保安全责任书》约定义务的担保，如乙方违反本《房产出租合同》及《消防、保卫、环保安全责任书》的规定，甲方有权不予返还履约保证金或直接从该保证金中扣除相关费用，在租赁合同期满或终止后，扣除乙方应付款项并且办理工商执照地址注销或变更后十个工作日内，甲方退还该保证金（不计利息）。</w:t>
      </w:r>
    </w:p>
    <w:p w14:paraId="1831B7DB">
      <w:pPr>
        <w:kinsoku w:val="0"/>
        <w:topLinePunct/>
        <w:autoSpaceDN w:val="0"/>
        <w:spacing w:line="36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 xml:space="preserve">第五条 付款方式 </w:t>
      </w:r>
    </w:p>
    <w:p w14:paraId="70452305">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房屋租金乙方每半年支付一次，先付后用。租金支付方式：</w:t>
      </w:r>
    </w:p>
    <w:p w14:paraId="778071A5">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1、首期六个月租金、交易服务费及履约保证金由乙方支付给杭州产权交易所有限责任公司。首年六个月租金计￥    元、履约保证金（为第一年物业租金</w:t>
      </w: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0%）计￥      元和交易服务费（各年物业租金和物业管理费累计之和2%计）￥   元，三项合计￥  元，在202</w:t>
      </w: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szCs w:val="24"/>
        </w:rPr>
        <w:t>年 月  日前全部付清（已付的交易保证金转为交易服务费后多余部分转为履约保证金和相应成交款）。</w:t>
      </w:r>
    </w:p>
    <w:p w14:paraId="72C1DA88">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2、若乙方逾期付款，每日按逾期额的千分之一向甲方支付违约金。逾期付款超过20天，视乙方根本违约，甲方有权单方面解除已签订的《房产出租合同》，乙方已付的交易保证金不予返还。</w:t>
      </w:r>
    </w:p>
    <w:p w14:paraId="5D15FA9D">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3、后续租金由乙方在</w:t>
      </w:r>
      <w:r>
        <w:rPr>
          <w:rFonts w:hint="eastAsia" w:asciiTheme="minorEastAsia" w:hAnsiTheme="minorEastAsia" w:eastAsiaTheme="minorEastAsia" w:cstheme="minorEastAsia"/>
          <w:sz w:val="24"/>
          <w:szCs w:val="24"/>
          <w:highlight w:val="none"/>
        </w:rPr>
        <w:t>每年的</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 xml:space="preserve"> 月</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日、</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 xml:space="preserve"> 月</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日前直接</w:t>
      </w:r>
      <w:r>
        <w:rPr>
          <w:rFonts w:hint="eastAsia" w:asciiTheme="minorEastAsia" w:hAnsiTheme="minorEastAsia" w:eastAsiaTheme="minorEastAsia" w:cstheme="minorEastAsia"/>
          <w:sz w:val="24"/>
          <w:szCs w:val="24"/>
        </w:rPr>
        <w:t>支付给甲方（详见支付明细表）。若乙方逾期付款，每日按逾期额的千分之一向甲方支付违约金。逾期付款过一个月，视乙方根本违约，甲方有权单方面解除已签订的《房产出租合同》，有权收回出租房屋，乙方的履约保证金不予返还。</w:t>
      </w:r>
    </w:p>
    <w:p w14:paraId="1B4A9FE3">
      <w:pPr>
        <w:kinsoku w:val="0"/>
        <w:topLinePunct/>
        <w:autoSpaceDN w:val="0"/>
        <w:spacing w:line="36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 xml:space="preserve">第六条 关于房屋租赁期间的有关费用 </w:t>
      </w:r>
    </w:p>
    <w:p w14:paraId="22E04996">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房屋租赁期间，以下费用由乙方支付，并由乙方承担延期付款的违约责任：水费、电费、通信费、停车费、小区物管费、因改变房屋用途增加的土地年租金及房屋租赁备案证办证费、涉及社会治安综合治理、“门前三包”、消防安全工作责任等费用。</w:t>
      </w:r>
    </w:p>
    <w:p w14:paraId="450DBDAD">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第七条 房屋用途</w:t>
      </w:r>
      <w:r>
        <w:rPr>
          <w:rFonts w:hint="eastAsia" w:asciiTheme="minorEastAsia" w:hAnsiTheme="minorEastAsia" w:eastAsiaTheme="minorEastAsia" w:cstheme="minorEastAsia"/>
          <w:sz w:val="24"/>
          <w:szCs w:val="24"/>
        </w:rPr>
        <w:t xml:space="preserve"> </w:t>
      </w:r>
    </w:p>
    <w:p w14:paraId="24A98488">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乙方保证所租赁的房屋租赁用途为：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。乙方保证在该租赁房屋在约定的使用范围内，并按国家规定领取合法证照，依法经营，自行负责办理相关手续和支付相关费用，甲方不承担任何费用。</w:t>
      </w:r>
    </w:p>
    <w:p w14:paraId="5C53D183">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乙方保证在所租赁的房屋内不产生噪声、废气等有碍于居民居住的事件发生。租赁期内，乙方未事先征得甲方的书面同意，并按规定报经有关部门核准，不得擅自改变房屋的使用性质。</w:t>
      </w:r>
    </w:p>
    <w:p w14:paraId="6D74F240">
      <w:pPr>
        <w:kinsoku w:val="0"/>
        <w:topLinePunct/>
        <w:autoSpaceDN w:val="0"/>
        <w:spacing w:line="36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 xml:space="preserve">第八条 维修养护责任 </w:t>
      </w:r>
    </w:p>
    <w:p w14:paraId="19FEC7A2">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该房屋若出现危房、楼顶漏雨、外墙破损由甲方负责维修，乙方应积极配合，维修期间影响乙方正常经营的，由乙方自行克服，甲方不予任何经济补偿。乙方应爱护房屋内各项设施，并负责对租用的门、窗、内墙、水电管线及房屋承担正常的维修保养，保证房屋的完好。因乙方管理使用不善，造成房屋及其相关设施的损失，由乙方承担修复和赔偿责任。租赁期间，防火安全，门前三包，综合治理及安全、保卫等工作，乙方应与甲方签订责任书，执行管理部门规定并服从甲方监督检查。对检查出来的隐患立即进行整改，否则应承担全部责任。</w:t>
      </w:r>
    </w:p>
    <w:p w14:paraId="1CEB03FE">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第九条 关于装修和改变房屋结构的约定</w:t>
      </w:r>
      <w:r>
        <w:rPr>
          <w:rFonts w:hint="eastAsia" w:asciiTheme="minorEastAsia" w:hAnsiTheme="minorEastAsia" w:eastAsiaTheme="minorEastAsia" w:cstheme="minorEastAsia"/>
          <w:sz w:val="24"/>
          <w:szCs w:val="24"/>
        </w:rPr>
        <w:t xml:space="preserve"> </w:t>
      </w:r>
    </w:p>
    <w:p w14:paraId="1821094E">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不得随意损坏租赁物及设施，如需装修或增设对房屋结构造成影响的设备，需事先征得甲方书面同意，费用由乙方自理。乙方装修或拆改变动房屋结构，或损坏房屋和设施，由乙方负责无条件的纠正并修复。乙方装修应根据需要酌情投入，合同期满或乙方退租时，租赁房屋装修的不可移动部分归甲方无偿所有，甲方不予任何补偿，乙方不得随意拆除或破坏，否则乙方应承担赔偿责任，但双方另有书面协议的除外。</w:t>
      </w:r>
    </w:p>
    <w:p w14:paraId="1DBDCC25">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第十条 租赁期满或提前终止后房屋归还</w:t>
      </w:r>
    </w:p>
    <w:p w14:paraId="48181375">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租赁期满后，本合同即终止。若甲方继续对外招租，在同等条件下乙方享有优先承租权。但应按照国家相关法律法规办理和行使。</w:t>
      </w:r>
    </w:p>
    <w:p w14:paraId="180256A8">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租赁期届满前或本合同提前终止之日起3日内，乙方必须腾空并做好租赁房屋的清洁卫生后，交还甲方，确保租赁房屋及附属设施处于整洁、完好状态：如乙方未在上述规定期限腾空交房的，视作乙方自动放弃房屋内的设施及物品，甲方有权进行处置，因处置所产生的费用甲方有权从保证金中扣除；如乙方对租赁房屋的清洁卫生工作未获甲方书面认可的，甲方有权自行或者聘请第三方做好租赁房屋的清洁卫生，产生的相关费用甲方有权从保证金中扣除。</w:t>
      </w:r>
    </w:p>
    <w:p w14:paraId="70F79D14">
      <w:pPr>
        <w:kinsoku w:val="0"/>
        <w:topLinePunct/>
        <w:autoSpaceDN w:val="0"/>
        <w:spacing w:line="36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 xml:space="preserve">第十一条 因乙方责任终止合同的约定 </w:t>
      </w:r>
    </w:p>
    <w:p w14:paraId="44A9A378">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乙方有下列情形之一的，甲方可终止合同，收回房屋，按乙方退租处理，如造成甲方损失的，由乙方承担赔偿责任：</w:t>
      </w:r>
    </w:p>
    <w:p w14:paraId="60889AE4">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1．擅自将承租的房屋转让、转租、转借他人或擅自调换使用；</w:t>
      </w:r>
    </w:p>
    <w:p w14:paraId="729329F1">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2．擅自拆改承租房屋结构或改变承租房屋用途；</w:t>
      </w:r>
    </w:p>
    <w:p w14:paraId="47E49D9E">
      <w:pPr>
        <w:numPr>
          <w:ilvl w:val="0"/>
          <w:numId w:val="1"/>
        </w:num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拖欠租金达一个月以上；</w:t>
      </w:r>
    </w:p>
    <w:p w14:paraId="24740E55">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4．利用承租房屋进行违法活动或违法经营；</w:t>
      </w:r>
    </w:p>
    <w:p w14:paraId="5C9A1366">
      <w:pPr>
        <w:numPr>
          <w:ilvl w:val="0"/>
          <w:numId w:val="2"/>
        </w:num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故意损坏承租房屋；</w:t>
      </w:r>
    </w:p>
    <w:p w14:paraId="299F30D0">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6．将承租房屋用于设立会所。</w:t>
      </w:r>
    </w:p>
    <w:p w14:paraId="1E289DD7">
      <w:pPr>
        <w:kinsoku w:val="0"/>
        <w:topLinePunct/>
        <w:autoSpaceDN w:val="0"/>
        <w:spacing w:line="36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 xml:space="preserve">第十二条 提前终止合同 </w:t>
      </w:r>
    </w:p>
    <w:p w14:paraId="2789E2EA">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租赁期间，甲、乙中一方确因重大原因需要终止双方租赁关系的，可提前一个月通知对方，经双方协商同意，要求提前终止合同方需支付对方本合同一个月的租金补偿，甲方退还剩余租金，乙方退还租赁房屋。</w:t>
      </w:r>
    </w:p>
    <w:p w14:paraId="32BFEB80">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如因国家建设、不可抗力因素或出现本合同第十一条规定的情形，甲方有权提前终止合同，并提前30天书面通知乙方。如合同期未到期，乙方的经营损失甲方不予补偿。</w:t>
      </w:r>
    </w:p>
    <w:p w14:paraId="2641D3CA">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第十三条 违约责任</w:t>
      </w:r>
      <w:r>
        <w:rPr>
          <w:rFonts w:hint="eastAsia" w:asciiTheme="minorEastAsia" w:hAnsiTheme="minorEastAsia" w:eastAsiaTheme="minorEastAsia" w:cstheme="minorEastAsia"/>
          <w:sz w:val="24"/>
          <w:szCs w:val="24"/>
        </w:rPr>
        <w:t xml:space="preserve"> </w:t>
      </w:r>
    </w:p>
    <w:p w14:paraId="6121A22D">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租赁期间双方必须信守合同，任何一方不得违反本合同的规定。</w:t>
      </w:r>
    </w:p>
    <w:p w14:paraId="5B3223DF">
      <w:pPr>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因乙方拖欠租金的，除应及时如数补交外，每逾期一日，应按逾期未付款项的日息千分之一计缴滞纳金。逾期一个月以上，甲方有权收回房屋，终止本协议，并额外要求乙方赔偿甲方逾期同期租金三倍的违约金。</w:t>
      </w:r>
    </w:p>
    <w:p w14:paraId="7DD9FAB4">
      <w:pPr>
        <w:ind w:firstLine="480" w:firstLineChars="20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4"/>
          <w:szCs w:val="24"/>
        </w:rPr>
        <w:t>若乙方未按本协议第十条约定期限或要求办理腾退手续并向甲方交还房屋的，每逾期一日，则乙方应向甲方支付日租金三倍的违约金，直至乙方完成腾退并向甲方交还符合本协议约定和甲方要求的房屋。</w:t>
      </w:r>
    </w:p>
    <w:p w14:paraId="3E7685DA">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第十四条</w:t>
      </w:r>
      <w:r>
        <w:rPr>
          <w:rFonts w:hint="eastAsia" w:asciiTheme="minorEastAsia" w:hAnsiTheme="minorEastAsia" w:eastAsiaTheme="minorEastAsia" w:cstheme="minorEastAsia"/>
          <w:sz w:val="24"/>
          <w:szCs w:val="24"/>
        </w:rPr>
        <w:t xml:space="preserve"> 乙方应对房屋做好合法经营管理工作，不得转租。乙方要做好防火、防水、防盗偷的检查工作，及时发现各类不安全因素，若发生上述事故由乙方自行负责，若上述事故造成房屋受损的，由乙方负责赔偿或修复。</w:t>
      </w:r>
    </w:p>
    <w:p w14:paraId="342F798B">
      <w:pPr>
        <w:kinsoku w:val="0"/>
        <w:topLinePunct/>
        <w:autoSpaceDN w:val="0"/>
        <w:spacing w:line="36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第十五条 双方约定的其他事项：</w:t>
      </w:r>
    </w:p>
    <w:p w14:paraId="40424174">
      <w:pPr>
        <w:numPr>
          <w:ilvl w:val="0"/>
          <w:numId w:val="3"/>
        </w:num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该出租房屋的房屋质量、建筑面积、具体位置及该房屋水电容量以现场展示为准</w:t>
      </w:r>
      <w:r>
        <w:rPr>
          <w:rFonts w:hint="eastAsia" w:asciiTheme="minorEastAsia" w:hAnsiTheme="minorEastAsia" w:eastAsiaTheme="minorEastAsia" w:cstheme="minorEastAsia"/>
          <w:sz w:val="24"/>
          <w:szCs w:val="24"/>
          <w:lang w:eastAsia="zh-CN"/>
        </w:rPr>
        <w:t>。</w:t>
      </w:r>
    </w:p>
    <w:p w14:paraId="039FF847">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2、乙方在该租赁物业内开展及经营其业务前，应向政府主管部门取得所有必要的执照、批准或许可证等，自行办理相关的许可证及相关登记文件，承担由此产生的费用。</w:t>
      </w:r>
      <w:r>
        <w:rPr>
          <w:rFonts w:hint="eastAsia" w:asciiTheme="minorEastAsia" w:hAnsiTheme="minorEastAsia" w:eastAsiaTheme="minorEastAsia" w:cstheme="minorEastAsia"/>
          <w:sz w:val="24"/>
          <w:szCs w:val="24"/>
          <w:lang w:val="en-US" w:eastAsia="zh-CN"/>
        </w:rPr>
        <w:t>若需成立属地公司经营的，须为其全资子公司。</w:t>
      </w:r>
      <w:r>
        <w:rPr>
          <w:rFonts w:hint="eastAsia" w:asciiTheme="minorEastAsia" w:hAnsiTheme="minorEastAsia" w:eastAsiaTheme="minorEastAsia" w:cstheme="minorEastAsia"/>
          <w:sz w:val="24"/>
          <w:szCs w:val="24"/>
        </w:rPr>
        <w:t>乙方应确保该执照、批准或许可证在租赁期限内完全有效，及在各方面均符合该执照、批准或许可证的规定。并且，乙方在该租赁物业的经营活动不得违反有关的法律、法规，必须确保其经营的合法性，否则，乙方将承担因其不正当经营所造成的一切责任和后果。</w:t>
      </w:r>
    </w:p>
    <w:p w14:paraId="1E3CC5B8">
      <w:pPr>
        <w:kinsoku w:val="0"/>
        <w:topLinePunct/>
        <w:autoSpaceDN w:val="0"/>
        <w:spacing w:line="3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已明确知悉并接受租赁房屋的规划用途、产权情况、性质等限制条件，乙方承诺不因此提出索赔。乙方对其租赁用途所需的相关审批、备案、办证等手续以及法律、法规、规章、政策要求均已清楚了解，对相应风险已知悉并自愿承担。若乙方需临时改变房屋（土地）使用性质，相关审批及手续由乙方自行办理，由此产生的费用由乙方承担。对于相关部门是否批准，甲方不作任何保证、不承担任何责任，乙方承诺不因此提出索赔。</w:t>
      </w:r>
    </w:p>
    <w:p w14:paraId="399D1BBF">
      <w:pPr>
        <w:kinsoku w:val="0"/>
        <w:topLinePunct/>
        <w:autoSpaceDN w:val="0"/>
        <w:spacing w:line="360" w:lineRule="exact"/>
        <w:ind w:firstLine="480" w:firstLineChars="200"/>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3、未经甲方书面同意，乙方不得转租。</w:t>
      </w:r>
    </w:p>
    <w:p w14:paraId="10BC73EF">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、房屋总价按以下比例分配物业租金和物业管理费：总成交价的82%由出租人甲方收取并向乙方出具租赁发票；总成交价的18%由杭实物产发展（杭州）有限公司收取并向乙方出具物业管理发票。</w:t>
      </w:r>
    </w:p>
    <w:p w14:paraId="6CE99A58">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szCs w:val="24"/>
        </w:rPr>
        <w:t>、乙方在装修时投入资金改造形成的设施设备等财产所有权属于甲方，乙方在合同期内有使用权，合同期满或乙方退租时，该投入形成的归甲方无偿所有，甲方不予任何补偿，乙方不得随意拆除或破坏，否则乙方应承担赔偿责任。</w:t>
      </w:r>
    </w:p>
    <w:p w14:paraId="6CA14D0D">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6</w:t>
      </w:r>
      <w:r>
        <w:rPr>
          <w:rFonts w:hint="eastAsia" w:asciiTheme="minorEastAsia" w:hAnsiTheme="minorEastAsia" w:eastAsiaTheme="minorEastAsia" w:cstheme="minorEastAsia"/>
          <w:sz w:val="24"/>
          <w:szCs w:val="24"/>
        </w:rPr>
        <w:t>、乙方如违反《物业管理合同》，甲方有权终止《房产出租合同》。</w:t>
      </w:r>
    </w:p>
    <w:p w14:paraId="6E5E66C5">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第十六条</w:t>
      </w:r>
      <w:r>
        <w:rPr>
          <w:rFonts w:hint="eastAsia" w:asciiTheme="minorEastAsia" w:hAnsiTheme="minorEastAsia" w:eastAsiaTheme="minorEastAsia" w:cstheme="minorEastAsia"/>
          <w:sz w:val="24"/>
          <w:szCs w:val="24"/>
        </w:rPr>
        <w:t xml:space="preserve"> 本合同未尽事项，由甲、乙双方另行议定，并签订补充协议，因不可抗力原因导致该房屋毁损和造成损失的，双方互不承担责任。补充协议与本合同不一致的，以补充协议为准。</w:t>
      </w:r>
    </w:p>
    <w:p w14:paraId="03D14389">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 xml:space="preserve">第十七条 </w:t>
      </w:r>
      <w:r>
        <w:rPr>
          <w:rFonts w:hint="eastAsia" w:asciiTheme="minorEastAsia" w:hAnsiTheme="minorEastAsia" w:eastAsiaTheme="minorEastAsia" w:cstheme="minorEastAsia"/>
          <w:sz w:val="24"/>
          <w:szCs w:val="24"/>
        </w:rPr>
        <w:t>本合同自签订之日起生效。如果在履行中发生争议，由甲、乙双方协商解决，协商不成时，可向房屋所在地人民法院起诉。</w:t>
      </w:r>
    </w:p>
    <w:p w14:paraId="279CEFD5">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第十八条</w:t>
      </w:r>
      <w:r>
        <w:rPr>
          <w:rFonts w:hint="eastAsia" w:asciiTheme="minorEastAsia" w:hAnsiTheme="minorEastAsia" w:eastAsiaTheme="minorEastAsia" w:cstheme="minorEastAsia"/>
          <w:sz w:val="24"/>
          <w:szCs w:val="24"/>
        </w:rPr>
        <w:t xml:space="preserve"> 本合同一式六份，甲方执二份，乙方执一份，其余送有关部门，均具有同等效力。</w:t>
      </w:r>
    </w:p>
    <w:p w14:paraId="215B1BBB">
      <w:pPr>
        <w:kinsoku w:val="0"/>
        <w:topLinePunct/>
        <w:autoSpaceDN w:val="0"/>
        <w:spacing w:line="360" w:lineRule="exact"/>
        <w:ind w:firstLine="482"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第十九条</w:t>
      </w:r>
      <w:r>
        <w:rPr>
          <w:rFonts w:hint="eastAsia" w:asciiTheme="minorEastAsia" w:hAnsiTheme="minorEastAsia" w:eastAsiaTheme="minorEastAsia" w:cstheme="minorEastAsia"/>
          <w:sz w:val="24"/>
          <w:szCs w:val="24"/>
        </w:rPr>
        <w:t xml:space="preserve"> 本合同经甲乙双方签字盖章后生效。</w:t>
      </w:r>
    </w:p>
    <w:p w14:paraId="0CB8B437">
      <w:pPr>
        <w:kinsoku w:val="0"/>
        <w:topLinePunct/>
        <w:autoSpaceDN w:val="0"/>
        <w:spacing w:line="36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（以下无正文）</w:t>
      </w:r>
    </w:p>
    <w:p w14:paraId="5B144F32">
      <w:pPr>
        <w:rPr>
          <w:rFonts w:asciiTheme="minorEastAsia" w:hAnsiTheme="minorEastAsia" w:eastAsiaTheme="minorEastAsia" w:cstheme="minorEastAsia"/>
          <w:sz w:val="24"/>
          <w:szCs w:val="24"/>
        </w:rPr>
      </w:pPr>
    </w:p>
    <w:p w14:paraId="6F7C82D0">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甲 方：杭州市实业投资集团有限公司    </w:t>
      </w:r>
    </w:p>
    <w:p w14:paraId="4A021F1D">
      <w:pPr>
        <w:rPr>
          <w:rFonts w:asciiTheme="minorEastAsia" w:hAnsiTheme="minorEastAsia" w:eastAsiaTheme="minorEastAsia" w:cstheme="minorEastAsia"/>
          <w:sz w:val="24"/>
          <w:szCs w:val="24"/>
        </w:rPr>
      </w:pPr>
    </w:p>
    <w:p w14:paraId="58E968A1">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代表人：                                                  </w:t>
      </w:r>
    </w:p>
    <w:p w14:paraId="46408962">
      <w:pPr>
        <w:rPr>
          <w:rFonts w:asciiTheme="minorEastAsia" w:hAnsiTheme="minorEastAsia" w:eastAsiaTheme="minorEastAsia" w:cstheme="minorEastAsia"/>
          <w:sz w:val="24"/>
          <w:szCs w:val="24"/>
        </w:rPr>
      </w:pPr>
      <w:bookmarkStart w:id="0" w:name="_GoBack"/>
      <w:bookmarkEnd w:id="0"/>
    </w:p>
    <w:p w14:paraId="084350F4">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联系电话：88375815</w:t>
      </w:r>
    </w:p>
    <w:p w14:paraId="7029250D">
      <w:pPr>
        <w:rPr>
          <w:rFonts w:asciiTheme="minorEastAsia" w:hAnsiTheme="minorEastAsia" w:eastAsiaTheme="minorEastAsia" w:cstheme="minorEastAsia"/>
          <w:sz w:val="24"/>
          <w:szCs w:val="24"/>
        </w:rPr>
      </w:pPr>
    </w:p>
    <w:p w14:paraId="5F61024C">
      <w:pPr>
        <w:rPr>
          <w:rFonts w:asciiTheme="minorEastAsia" w:hAnsiTheme="minorEastAsia" w:eastAsiaTheme="minorEastAsia" w:cstheme="minorEastAsia"/>
          <w:sz w:val="24"/>
          <w:szCs w:val="24"/>
        </w:rPr>
      </w:pPr>
    </w:p>
    <w:p w14:paraId="1D1305EB">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 方：</w:t>
      </w:r>
    </w:p>
    <w:p w14:paraId="2119C58E">
      <w:pPr>
        <w:rPr>
          <w:rFonts w:asciiTheme="minorEastAsia" w:hAnsiTheme="minorEastAsia" w:eastAsiaTheme="minorEastAsia" w:cstheme="minorEastAsia"/>
          <w:sz w:val="24"/>
          <w:szCs w:val="24"/>
        </w:rPr>
      </w:pPr>
    </w:p>
    <w:p w14:paraId="31E0BDC4">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代表人：      </w:t>
      </w:r>
    </w:p>
    <w:p w14:paraId="0A67CA13">
      <w:pPr>
        <w:rPr>
          <w:rFonts w:asciiTheme="minorEastAsia" w:hAnsiTheme="minorEastAsia" w:eastAsiaTheme="minorEastAsia" w:cstheme="minorEastAsia"/>
          <w:sz w:val="24"/>
          <w:szCs w:val="24"/>
        </w:rPr>
      </w:pPr>
    </w:p>
    <w:p w14:paraId="6E9C5626">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联系电话：                            </w:t>
      </w:r>
    </w:p>
    <w:p w14:paraId="50E1011A">
      <w:pPr>
        <w:rPr>
          <w:rFonts w:asciiTheme="minorEastAsia" w:hAnsiTheme="minorEastAsia" w:eastAsiaTheme="minorEastAsia" w:cstheme="minorEastAsia"/>
          <w:sz w:val="24"/>
          <w:szCs w:val="24"/>
        </w:rPr>
      </w:pPr>
    </w:p>
    <w:p w14:paraId="7201670A">
      <w:pPr>
        <w:ind w:firstLine="960" w:firstLineChars="4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202</w:t>
      </w: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szCs w:val="24"/>
        </w:rPr>
        <w:t>年 月  日</w:t>
      </w:r>
    </w:p>
    <w:p w14:paraId="27CF2184">
      <w:pPr>
        <w:kinsoku w:val="0"/>
        <w:topLinePunct/>
        <w:autoSpaceDN w:val="0"/>
        <w:spacing w:line="36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附件1：《消防、安全、环保安全责任书》</w:t>
      </w:r>
    </w:p>
    <w:p w14:paraId="34777F27">
      <w:pPr>
        <w:kinsoku w:val="0"/>
        <w:topLinePunct/>
        <w:autoSpaceDN w:val="0"/>
        <w:spacing w:line="36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附件2：《租金支付明细表》</w:t>
      </w:r>
    </w:p>
    <w:p w14:paraId="78F79AA0">
      <w:pPr>
        <w:jc w:val="center"/>
        <w:rPr>
          <w:rFonts w:ascii="宋体" w:eastAsia="宋体"/>
          <w:b/>
          <w:bCs/>
          <w:sz w:val="36"/>
          <w:szCs w:val="36"/>
        </w:rPr>
      </w:pPr>
      <w:r>
        <w:rPr>
          <w:rFonts w:hint="eastAsia" w:ascii="宋体" w:eastAsia="宋体"/>
          <w:b/>
          <w:bCs/>
          <w:sz w:val="36"/>
          <w:szCs w:val="36"/>
        </w:rPr>
        <w:t>租金支付明细表</w:t>
      </w:r>
    </w:p>
    <w:p w14:paraId="636536D6">
      <w:pPr>
        <w:ind w:firstLine="560" w:firstLineChars="200"/>
        <w:rPr>
          <w:rFonts w:ascii="宋体" w:eastAsia="宋体"/>
          <w:sz w:val="28"/>
          <w:szCs w:val="28"/>
        </w:rPr>
      </w:pPr>
      <w:r>
        <w:rPr>
          <w:rFonts w:hint="eastAsia" w:ascii="宋体" w:eastAsia="宋体"/>
          <w:sz w:val="28"/>
          <w:szCs w:val="28"/>
        </w:rPr>
        <w:t>承租方须按以下日期、金额支付租金给杭州市实业投资集团有限公司并由该公司出具租赁发票。</w:t>
      </w:r>
    </w:p>
    <w:p w14:paraId="322DF050">
      <w:pPr>
        <w:ind w:firstLine="560"/>
        <w:rPr>
          <w:rFonts w:ascii="宋体" w:eastAsia="宋体"/>
          <w:sz w:val="28"/>
          <w:szCs w:val="28"/>
        </w:rPr>
      </w:pPr>
      <w:r>
        <w:rPr>
          <w:rFonts w:hint="eastAsia" w:ascii="宋体" w:eastAsia="宋体"/>
          <w:sz w:val="28"/>
          <w:szCs w:val="28"/>
        </w:rPr>
        <w:t>帐号名称：杭州市实业投资集团有限公司</w:t>
      </w:r>
    </w:p>
    <w:p w14:paraId="5D0A753B">
      <w:pPr>
        <w:ind w:firstLine="560" w:firstLineChars="200"/>
        <w:rPr>
          <w:rFonts w:ascii="宋体" w:eastAsia="宋体"/>
          <w:sz w:val="28"/>
          <w:szCs w:val="28"/>
        </w:rPr>
      </w:pPr>
      <w:r>
        <w:rPr>
          <w:rFonts w:hint="eastAsia" w:ascii="宋体" w:eastAsia="宋体"/>
          <w:sz w:val="28"/>
          <w:szCs w:val="28"/>
        </w:rPr>
        <w:t>帐    号：1202020109903316808</w:t>
      </w:r>
    </w:p>
    <w:p w14:paraId="21B21B2D">
      <w:pPr>
        <w:ind w:firstLine="560" w:firstLineChars="200"/>
        <w:rPr>
          <w:rFonts w:ascii="宋体" w:eastAsia="宋体"/>
          <w:sz w:val="28"/>
          <w:szCs w:val="28"/>
        </w:rPr>
      </w:pPr>
      <w:r>
        <w:rPr>
          <w:rFonts w:hint="eastAsia" w:ascii="宋体" w:eastAsia="宋体"/>
          <w:sz w:val="28"/>
          <w:szCs w:val="28"/>
        </w:rPr>
        <w:t xml:space="preserve">开户银行：工行羊坝头支行 </w:t>
      </w:r>
    </w:p>
    <w:tbl>
      <w:tblPr>
        <w:tblStyle w:val="5"/>
        <w:tblW w:w="8835" w:type="dxa"/>
        <w:tblInd w:w="4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3014"/>
        <w:gridCol w:w="2888"/>
        <w:gridCol w:w="2057"/>
      </w:tblGrid>
      <w:tr w14:paraId="20CC7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vAlign w:val="center"/>
          </w:tcPr>
          <w:p w14:paraId="29B5ECE2">
            <w:pPr>
              <w:spacing w:line="400" w:lineRule="exact"/>
              <w:jc w:val="center"/>
              <w:rPr>
                <w:rFonts w:ascii="宋体" w:eastAsia="宋体"/>
                <w:sz w:val="28"/>
                <w:szCs w:val="28"/>
              </w:rPr>
            </w:pPr>
            <w:r>
              <w:rPr>
                <w:rFonts w:hint="eastAsia" w:ascii="宋体" w:eastAsia="宋体"/>
                <w:sz w:val="28"/>
                <w:szCs w:val="28"/>
              </w:rPr>
              <w:t>付款</w:t>
            </w:r>
          </w:p>
          <w:p w14:paraId="591AD942">
            <w:pPr>
              <w:spacing w:line="400" w:lineRule="exact"/>
              <w:jc w:val="center"/>
              <w:rPr>
                <w:rFonts w:ascii="宋体" w:eastAsia="宋体"/>
                <w:sz w:val="28"/>
                <w:szCs w:val="28"/>
              </w:rPr>
            </w:pPr>
            <w:r>
              <w:rPr>
                <w:rFonts w:hint="eastAsia" w:ascii="宋体" w:eastAsia="宋体"/>
                <w:sz w:val="28"/>
                <w:szCs w:val="28"/>
              </w:rPr>
              <w:t>期号</w:t>
            </w:r>
          </w:p>
        </w:tc>
        <w:tc>
          <w:tcPr>
            <w:tcW w:w="3014" w:type="dxa"/>
            <w:vAlign w:val="center"/>
          </w:tcPr>
          <w:p w14:paraId="16AFA384">
            <w:pPr>
              <w:spacing w:line="400" w:lineRule="exact"/>
              <w:jc w:val="center"/>
              <w:rPr>
                <w:rFonts w:ascii="宋体" w:eastAsia="宋体"/>
                <w:sz w:val="28"/>
                <w:szCs w:val="28"/>
              </w:rPr>
            </w:pPr>
            <w:r>
              <w:rPr>
                <w:rFonts w:hint="eastAsia" w:ascii="宋体" w:eastAsia="宋体"/>
                <w:sz w:val="28"/>
                <w:szCs w:val="28"/>
              </w:rPr>
              <w:t>付款日期</w:t>
            </w:r>
          </w:p>
        </w:tc>
        <w:tc>
          <w:tcPr>
            <w:tcW w:w="2888" w:type="dxa"/>
            <w:vAlign w:val="center"/>
          </w:tcPr>
          <w:p w14:paraId="0DA85D0D">
            <w:pPr>
              <w:spacing w:line="400" w:lineRule="exact"/>
              <w:jc w:val="center"/>
              <w:rPr>
                <w:rFonts w:ascii="宋体" w:eastAsia="宋体"/>
                <w:sz w:val="28"/>
                <w:szCs w:val="28"/>
              </w:rPr>
            </w:pPr>
            <w:r>
              <w:rPr>
                <w:rFonts w:hint="eastAsia" w:ascii="宋体" w:eastAsia="宋体"/>
                <w:sz w:val="28"/>
                <w:szCs w:val="28"/>
              </w:rPr>
              <w:t>租金时段</w:t>
            </w:r>
          </w:p>
        </w:tc>
        <w:tc>
          <w:tcPr>
            <w:tcW w:w="2057" w:type="dxa"/>
            <w:vAlign w:val="center"/>
          </w:tcPr>
          <w:p w14:paraId="4297E013">
            <w:pPr>
              <w:spacing w:line="400" w:lineRule="exact"/>
              <w:jc w:val="center"/>
              <w:rPr>
                <w:rFonts w:ascii="宋体" w:eastAsia="宋体"/>
                <w:sz w:val="28"/>
                <w:szCs w:val="28"/>
              </w:rPr>
            </w:pPr>
            <w:r>
              <w:rPr>
                <w:rFonts w:hint="eastAsia" w:ascii="宋体" w:eastAsia="宋体"/>
                <w:sz w:val="28"/>
                <w:szCs w:val="28"/>
              </w:rPr>
              <w:t>支付金额（元）</w:t>
            </w:r>
          </w:p>
        </w:tc>
      </w:tr>
      <w:tr w14:paraId="643F6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14BC55F8">
            <w:pPr>
              <w:spacing w:line="400" w:lineRule="exact"/>
              <w:jc w:val="center"/>
              <w:rPr>
                <w:rFonts w:ascii="宋体" w:eastAsia="宋体"/>
                <w:sz w:val="28"/>
                <w:szCs w:val="28"/>
              </w:rPr>
            </w:pPr>
            <w:r>
              <w:rPr>
                <w:rFonts w:hint="eastAsia" w:ascii="宋体" w:eastAsia="宋体"/>
                <w:sz w:val="28"/>
                <w:szCs w:val="28"/>
              </w:rPr>
              <w:t>1</w:t>
            </w:r>
          </w:p>
        </w:tc>
        <w:tc>
          <w:tcPr>
            <w:tcW w:w="3014" w:type="dxa"/>
            <w:vAlign w:val="center"/>
          </w:tcPr>
          <w:p w14:paraId="42064738">
            <w:pPr>
              <w:spacing w:line="400" w:lineRule="exact"/>
              <w:jc w:val="center"/>
              <w:rPr>
                <w:rFonts w:ascii="宋体" w:eastAsia="宋体"/>
                <w:sz w:val="21"/>
                <w:szCs w:val="21"/>
              </w:rPr>
            </w:pPr>
            <w:r>
              <w:rPr>
                <w:rFonts w:hint="eastAsia" w:ascii="宋体" w:eastAsia="宋体"/>
                <w:sz w:val="28"/>
                <w:szCs w:val="28"/>
              </w:rPr>
              <w:t xml:space="preserve"> </w:t>
            </w:r>
          </w:p>
        </w:tc>
        <w:tc>
          <w:tcPr>
            <w:tcW w:w="2888" w:type="dxa"/>
            <w:vAlign w:val="center"/>
          </w:tcPr>
          <w:p w14:paraId="0377448D">
            <w:pPr>
              <w:spacing w:line="400" w:lineRule="exact"/>
              <w:jc w:val="center"/>
              <w:rPr>
                <w:rFonts w:ascii="宋体" w:eastAsia="宋体"/>
                <w:sz w:val="28"/>
                <w:szCs w:val="28"/>
              </w:rPr>
            </w:pPr>
            <w:r>
              <w:rPr>
                <w:rFonts w:hint="eastAsia" w:ascii="宋体" w:eastAsia="宋体"/>
                <w:sz w:val="28"/>
                <w:szCs w:val="28"/>
              </w:rPr>
              <w:t>履约保证金</w:t>
            </w:r>
          </w:p>
        </w:tc>
        <w:tc>
          <w:tcPr>
            <w:tcW w:w="2057" w:type="dxa"/>
            <w:vAlign w:val="center"/>
          </w:tcPr>
          <w:p w14:paraId="07783962">
            <w:pPr>
              <w:spacing w:line="400" w:lineRule="exact"/>
              <w:jc w:val="center"/>
              <w:rPr>
                <w:rFonts w:ascii="宋体" w:eastAsia="宋体"/>
                <w:sz w:val="28"/>
                <w:szCs w:val="28"/>
              </w:rPr>
            </w:pPr>
          </w:p>
        </w:tc>
      </w:tr>
      <w:tr w14:paraId="735B4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40137A77">
            <w:pPr>
              <w:spacing w:line="400" w:lineRule="exact"/>
              <w:jc w:val="center"/>
              <w:rPr>
                <w:rFonts w:ascii="宋体" w:eastAsia="宋体"/>
                <w:sz w:val="28"/>
                <w:szCs w:val="28"/>
              </w:rPr>
            </w:pPr>
            <w:r>
              <w:rPr>
                <w:rFonts w:hint="eastAsia" w:ascii="宋体" w:eastAsia="宋体"/>
                <w:sz w:val="28"/>
                <w:szCs w:val="28"/>
              </w:rPr>
              <w:t>2</w:t>
            </w:r>
          </w:p>
        </w:tc>
        <w:tc>
          <w:tcPr>
            <w:tcW w:w="3014" w:type="dxa"/>
            <w:vAlign w:val="center"/>
          </w:tcPr>
          <w:p w14:paraId="557731AB">
            <w:pPr>
              <w:spacing w:line="400" w:lineRule="exact"/>
              <w:jc w:val="center"/>
              <w:rPr>
                <w:rFonts w:ascii="宋体" w:eastAsia="宋体"/>
                <w:sz w:val="28"/>
                <w:szCs w:val="28"/>
              </w:rPr>
            </w:pPr>
          </w:p>
        </w:tc>
        <w:tc>
          <w:tcPr>
            <w:tcW w:w="2888" w:type="dxa"/>
            <w:vAlign w:val="center"/>
          </w:tcPr>
          <w:p w14:paraId="645485AC">
            <w:pPr>
              <w:spacing w:line="400" w:lineRule="exact"/>
              <w:jc w:val="center"/>
              <w:rPr>
                <w:rFonts w:ascii="宋体" w:eastAsia="宋体"/>
                <w:sz w:val="28"/>
                <w:szCs w:val="28"/>
              </w:rPr>
            </w:pPr>
          </w:p>
        </w:tc>
        <w:tc>
          <w:tcPr>
            <w:tcW w:w="2057" w:type="dxa"/>
            <w:vAlign w:val="center"/>
          </w:tcPr>
          <w:p w14:paraId="23F20DEA">
            <w:pPr>
              <w:spacing w:line="400" w:lineRule="exact"/>
              <w:jc w:val="center"/>
              <w:rPr>
                <w:rFonts w:ascii="宋体" w:eastAsia="宋体"/>
                <w:sz w:val="28"/>
                <w:szCs w:val="28"/>
              </w:rPr>
            </w:pPr>
          </w:p>
        </w:tc>
      </w:tr>
      <w:tr w14:paraId="2C473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72677043">
            <w:pPr>
              <w:spacing w:line="400" w:lineRule="exact"/>
              <w:jc w:val="center"/>
              <w:rPr>
                <w:rFonts w:ascii="宋体" w:eastAsia="宋体"/>
                <w:sz w:val="28"/>
                <w:szCs w:val="28"/>
              </w:rPr>
            </w:pPr>
            <w:r>
              <w:rPr>
                <w:rFonts w:hint="eastAsia" w:ascii="宋体" w:eastAsia="宋体"/>
                <w:sz w:val="28"/>
                <w:szCs w:val="28"/>
              </w:rPr>
              <w:t>3</w:t>
            </w:r>
          </w:p>
        </w:tc>
        <w:tc>
          <w:tcPr>
            <w:tcW w:w="3014" w:type="dxa"/>
            <w:vAlign w:val="center"/>
          </w:tcPr>
          <w:p w14:paraId="73874D3F">
            <w:pPr>
              <w:spacing w:line="400" w:lineRule="exact"/>
              <w:jc w:val="center"/>
              <w:rPr>
                <w:rFonts w:ascii="宋体" w:eastAsia="宋体"/>
                <w:sz w:val="28"/>
                <w:szCs w:val="28"/>
              </w:rPr>
            </w:pPr>
          </w:p>
        </w:tc>
        <w:tc>
          <w:tcPr>
            <w:tcW w:w="2888" w:type="dxa"/>
            <w:vAlign w:val="center"/>
          </w:tcPr>
          <w:p w14:paraId="698A5FE0">
            <w:pPr>
              <w:spacing w:line="400" w:lineRule="exact"/>
              <w:jc w:val="center"/>
              <w:rPr>
                <w:rFonts w:ascii="宋体" w:eastAsia="宋体"/>
                <w:sz w:val="28"/>
                <w:szCs w:val="28"/>
              </w:rPr>
            </w:pPr>
          </w:p>
        </w:tc>
        <w:tc>
          <w:tcPr>
            <w:tcW w:w="2057" w:type="dxa"/>
            <w:vAlign w:val="center"/>
          </w:tcPr>
          <w:p w14:paraId="06EC75E6">
            <w:pPr>
              <w:spacing w:line="400" w:lineRule="exact"/>
              <w:jc w:val="center"/>
              <w:rPr>
                <w:rFonts w:ascii="宋体" w:eastAsia="宋体"/>
                <w:sz w:val="28"/>
                <w:szCs w:val="28"/>
              </w:rPr>
            </w:pPr>
          </w:p>
        </w:tc>
      </w:tr>
      <w:tr w14:paraId="42020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1151BB4C">
            <w:pPr>
              <w:spacing w:line="400" w:lineRule="exact"/>
              <w:jc w:val="center"/>
              <w:rPr>
                <w:rFonts w:ascii="宋体" w:eastAsia="宋体"/>
                <w:sz w:val="28"/>
                <w:szCs w:val="28"/>
              </w:rPr>
            </w:pPr>
            <w:r>
              <w:rPr>
                <w:rFonts w:hint="eastAsia" w:ascii="宋体" w:eastAsia="宋体"/>
                <w:sz w:val="28"/>
                <w:szCs w:val="28"/>
              </w:rPr>
              <w:t>4</w:t>
            </w:r>
          </w:p>
        </w:tc>
        <w:tc>
          <w:tcPr>
            <w:tcW w:w="3014" w:type="dxa"/>
            <w:vAlign w:val="center"/>
          </w:tcPr>
          <w:p w14:paraId="11BDEFFB">
            <w:pPr>
              <w:spacing w:line="400" w:lineRule="exact"/>
              <w:jc w:val="center"/>
              <w:rPr>
                <w:rFonts w:ascii="宋体" w:eastAsia="宋体"/>
                <w:sz w:val="28"/>
                <w:szCs w:val="28"/>
              </w:rPr>
            </w:pPr>
          </w:p>
        </w:tc>
        <w:tc>
          <w:tcPr>
            <w:tcW w:w="2888" w:type="dxa"/>
            <w:vAlign w:val="center"/>
          </w:tcPr>
          <w:p w14:paraId="2096D84D">
            <w:pPr>
              <w:spacing w:line="400" w:lineRule="exact"/>
              <w:jc w:val="center"/>
              <w:rPr>
                <w:rFonts w:ascii="宋体" w:eastAsia="宋体"/>
                <w:sz w:val="28"/>
                <w:szCs w:val="28"/>
              </w:rPr>
            </w:pPr>
          </w:p>
        </w:tc>
        <w:tc>
          <w:tcPr>
            <w:tcW w:w="2057" w:type="dxa"/>
            <w:vAlign w:val="center"/>
          </w:tcPr>
          <w:p w14:paraId="3E6BED4F">
            <w:pPr>
              <w:spacing w:line="400" w:lineRule="exact"/>
              <w:jc w:val="center"/>
              <w:rPr>
                <w:rFonts w:ascii="宋体" w:eastAsia="宋体"/>
                <w:sz w:val="28"/>
                <w:szCs w:val="28"/>
              </w:rPr>
            </w:pPr>
          </w:p>
        </w:tc>
      </w:tr>
      <w:tr w14:paraId="68E04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0FEA8008">
            <w:pPr>
              <w:spacing w:line="400" w:lineRule="exact"/>
              <w:jc w:val="center"/>
              <w:rPr>
                <w:rFonts w:ascii="宋体" w:eastAsia="宋体"/>
                <w:sz w:val="28"/>
                <w:szCs w:val="28"/>
              </w:rPr>
            </w:pPr>
            <w:r>
              <w:rPr>
                <w:rFonts w:hint="eastAsia" w:ascii="宋体" w:eastAsia="宋体"/>
                <w:sz w:val="28"/>
                <w:szCs w:val="28"/>
              </w:rPr>
              <w:t>5</w:t>
            </w:r>
          </w:p>
        </w:tc>
        <w:tc>
          <w:tcPr>
            <w:tcW w:w="3014" w:type="dxa"/>
            <w:vAlign w:val="center"/>
          </w:tcPr>
          <w:p w14:paraId="1A743E1C">
            <w:pPr>
              <w:spacing w:line="400" w:lineRule="exact"/>
              <w:jc w:val="center"/>
              <w:rPr>
                <w:rFonts w:ascii="宋体" w:eastAsia="宋体"/>
                <w:sz w:val="28"/>
                <w:szCs w:val="28"/>
              </w:rPr>
            </w:pPr>
          </w:p>
        </w:tc>
        <w:tc>
          <w:tcPr>
            <w:tcW w:w="2888" w:type="dxa"/>
            <w:vAlign w:val="center"/>
          </w:tcPr>
          <w:p w14:paraId="645ADA83">
            <w:pPr>
              <w:spacing w:line="400" w:lineRule="exact"/>
              <w:jc w:val="center"/>
              <w:rPr>
                <w:rFonts w:ascii="宋体" w:eastAsia="宋体"/>
                <w:sz w:val="28"/>
                <w:szCs w:val="28"/>
              </w:rPr>
            </w:pPr>
          </w:p>
        </w:tc>
        <w:tc>
          <w:tcPr>
            <w:tcW w:w="2057" w:type="dxa"/>
            <w:vAlign w:val="center"/>
          </w:tcPr>
          <w:p w14:paraId="6A3BFC3A">
            <w:pPr>
              <w:spacing w:line="400" w:lineRule="exact"/>
              <w:jc w:val="center"/>
              <w:rPr>
                <w:rFonts w:ascii="宋体" w:eastAsia="宋体"/>
                <w:sz w:val="28"/>
                <w:szCs w:val="28"/>
              </w:rPr>
            </w:pPr>
          </w:p>
        </w:tc>
      </w:tr>
      <w:tr w14:paraId="0D542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4A1ED138">
            <w:pPr>
              <w:spacing w:line="400" w:lineRule="exact"/>
              <w:jc w:val="center"/>
              <w:rPr>
                <w:rFonts w:ascii="宋体" w:eastAsia="宋体"/>
                <w:sz w:val="28"/>
                <w:szCs w:val="28"/>
              </w:rPr>
            </w:pPr>
            <w:r>
              <w:rPr>
                <w:rFonts w:hint="eastAsia" w:ascii="宋体" w:eastAsia="宋体"/>
                <w:sz w:val="28"/>
                <w:szCs w:val="28"/>
              </w:rPr>
              <w:t>6</w:t>
            </w:r>
          </w:p>
        </w:tc>
        <w:tc>
          <w:tcPr>
            <w:tcW w:w="3014" w:type="dxa"/>
            <w:vAlign w:val="center"/>
          </w:tcPr>
          <w:p w14:paraId="3BD948D6">
            <w:pPr>
              <w:spacing w:line="400" w:lineRule="exact"/>
              <w:jc w:val="center"/>
              <w:rPr>
                <w:rFonts w:ascii="宋体" w:eastAsia="宋体"/>
                <w:sz w:val="28"/>
                <w:szCs w:val="28"/>
              </w:rPr>
            </w:pPr>
          </w:p>
        </w:tc>
        <w:tc>
          <w:tcPr>
            <w:tcW w:w="2888" w:type="dxa"/>
            <w:vAlign w:val="center"/>
          </w:tcPr>
          <w:p w14:paraId="152EE4B9">
            <w:pPr>
              <w:spacing w:line="400" w:lineRule="exact"/>
              <w:jc w:val="center"/>
              <w:rPr>
                <w:rFonts w:ascii="宋体" w:eastAsia="宋体"/>
                <w:sz w:val="28"/>
                <w:szCs w:val="28"/>
              </w:rPr>
            </w:pPr>
          </w:p>
        </w:tc>
        <w:tc>
          <w:tcPr>
            <w:tcW w:w="2057" w:type="dxa"/>
            <w:vAlign w:val="center"/>
          </w:tcPr>
          <w:p w14:paraId="1D605F61">
            <w:pPr>
              <w:spacing w:line="400" w:lineRule="exact"/>
              <w:jc w:val="center"/>
              <w:rPr>
                <w:rFonts w:ascii="宋体" w:eastAsia="宋体"/>
                <w:sz w:val="28"/>
                <w:szCs w:val="28"/>
              </w:rPr>
            </w:pPr>
          </w:p>
        </w:tc>
      </w:tr>
      <w:tr w14:paraId="38A17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146FF8BA">
            <w:pPr>
              <w:spacing w:line="400" w:lineRule="exact"/>
              <w:jc w:val="center"/>
              <w:rPr>
                <w:rFonts w:ascii="宋体" w:eastAsia="宋体"/>
                <w:sz w:val="28"/>
                <w:szCs w:val="28"/>
              </w:rPr>
            </w:pPr>
            <w:r>
              <w:rPr>
                <w:rFonts w:hint="eastAsia" w:ascii="宋体" w:eastAsia="宋体"/>
                <w:sz w:val="28"/>
                <w:szCs w:val="28"/>
              </w:rPr>
              <w:t>7</w:t>
            </w:r>
          </w:p>
        </w:tc>
        <w:tc>
          <w:tcPr>
            <w:tcW w:w="3014" w:type="dxa"/>
            <w:vAlign w:val="center"/>
          </w:tcPr>
          <w:p w14:paraId="17583706">
            <w:pPr>
              <w:spacing w:line="400" w:lineRule="exact"/>
              <w:jc w:val="center"/>
              <w:rPr>
                <w:rFonts w:ascii="宋体" w:eastAsia="宋体"/>
                <w:sz w:val="28"/>
                <w:szCs w:val="28"/>
              </w:rPr>
            </w:pPr>
          </w:p>
        </w:tc>
        <w:tc>
          <w:tcPr>
            <w:tcW w:w="2888" w:type="dxa"/>
            <w:vAlign w:val="center"/>
          </w:tcPr>
          <w:p w14:paraId="203F6628">
            <w:pPr>
              <w:spacing w:line="400" w:lineRule="exact"/>
              <w:jc w:val="center"/>
              <w:rPr>
                <w:rFonts w:ascii="宋体" w:eastAsia="宋体"/>
                <w:sz w:val="28"/>
                <w:szCs w:val="28"/>
              </w:rPr>
            </w:pPr>
          </w:p>
        </w:tc>
        <w:tc>
          <w:tcPr>
            <w:tcW w:w="2057" w:type="dxa"/>
            <w:vAlign w:val="center"/>
          </w:tcPr>
          <w:p w14:paraId="1B03C16C">
            <w:pPr>
              <w:spacing w:line="400" w:lineRule="exact"/>
              <w:jc w:val="center"/>
              <w:rPr>
                <w:rFonts w:ascii="宋体" w:eastAsia="宋体"/>
                <w:sz w:val="28"/>
                <w:szCs w:val="28"/>
              </w:rPr>
            </w:pPr>
          </w:p>
        </w:tc>
      </w:tr>
      <w:tr w14:paraId="3F199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27F44162">
            <w:pPr>
              <w:spacing w:line="400" w:lineRule="exact"/>
              <w:jc w:val="center"/>
              <w:rPr>
                <w:rFonts w:ascii="宋体" w:eastAsia="宋体"/>
                <w:sz w:val="28"/>
                <w:szCs w:val="28"/>
              </w:rPr>
            </w:pPr>
            <w:r>
              <w:rPr>
                <w:rFonts w:hint="eastAsia" w:ascii="宋体" w:eastAsia="宋体"/>
                <w:sz w:val="28"/>
                <w:szCs w:val="28"/>
              </w:rPr>
              <w:t>8</w:t>
            </w:r>
          </w:p>
        </w:tc>
        <w:tc>
          <w:tcPr>
            <w:tcW w:w="3014" w:type="dxa"/>
            <w:vAlign w:val="center"/>
          </w:tcPr>
          <w:p w14:paraId="4D3E6EF1">
            <w:pPr>
              <w:spacing w:line="400" w:lineRule="exact"/>
              <w:jc w:val="center"/>
              <w:rPr>
                <w:rFonts w:ascii="宋体" w:eastAsia="宋体"/>
                <w:sz w:val="28"/>
                <w:szCs w:val="28"/>
              </w:rPr>
            </w:pPr>
          </w:p>
        </w:tc>
        <w:tc>
          <w:tcPr>
            <w:tcW w:w="2888" w:type="dxa"/>
            <w:vAlign w:val="center"/>
          </w:tcPr>
          <w:p w14:paraId="2D783201">
            <w:pPr>
              <w:spacing w:line="400" w:lineRule="exact"/>
              <w:jc w:val="center"/>
              <w:rPr>
                <w:rFonts w:ascii="宋体" w:eastAsia="宋体"/>
                <w:sz w:val="28"/>
                <w:szCs w:val="28"/>
              </w:rPr>
            </w:pPr>
          </w:p>
        </w:tc>
        <w:tc>
          <w:tcPr>
            <w:tcW w:w="2057" w:type="dxa"/>
            <w:vAlign w:val="center"/>
          </w:tcPr>
          <w:p w14:paraId="562D4306">
            <w:pPr>
              <w:spacing w:line="400" w:lineRule="exact"/>
              <w:jc w:val="center"/>
              <w:rPr>
                <w:rFonts w:ascii="宋体" w:eastAsia="宋体"/>
                <w:sz w:val="28"/>
                <w:szCs w:val="28"/>
              </w:rPr>
            </w:pPr>
          </w:p>
        </w:tc>
      </w:tr>
      <w:tr w14:paraId="5A208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1D4FAEA5">
            <w:pPr>
              <w:spacing w:line="400" w:lineRule="exact"/>
              <w:jc w:val="center"/>
              <w:rPr>
                <w:rFonts w:ascii="宋体" w:eastAsia="宋体"/>
                <w:sz w:val="28"/>
                <w:szCs w:val="28"/>
              </w:rPr>
            </w:pPr>
            <w:r>
              <w:rPr>
                <w:rFonts w:hint="eastAsia" w:ascii="宋体" w:eastAsia="宋体"/>
                <w:sz w:val="28"/>
                <w:szCs w:val="28"/>
              </w:rPr>
              <w:t>9</w:t>
            </w:r>
          </w:p>
        </w:tc>
        <w:tc>
          <w:tcPr>
            <w:tcW w:w="3014" w:type="dxa"/>
            <w:vAlign w:val="center"/>
          </w:tcPr>
          <w:p w14:paraId="136DEEA7">
            <w:pPr>
              <w:spacing w:line="400" w:lineRule="exact"/>
              <w:jc w:val="center"/>
              <w:rPr>
                <w:rFonts w:ascii="宋体" w:eastAsia="宋体"/>
                <w:sz w:val="28"/>
                <w:szCs w:val="28"/>
              </w:rPr>
            </w:pPr>
          </w:p>
        </w:tc>
        <w:tc>
          <w:tcPr>
            <w:tcW w:w="2888" w:type="dxa"/>
            <w:vAlign w:val="center"/>
          </w:tcPr>
          <w:p w14:paraId="5742DD75">
            <w:pPr>
              <w:spacing w:line="400" w:lineRule="exact"/>
              <w:jc w:val="center"/>
              <w:rPr>
                <w:rFonts w:ascii="宋体" w:eastAsia="宋体"/>
                <w:sz w:val="28"/>
                <w:szCs w:val="28"/>
              </w:rPr>
            </w:pPr>
          </w:p>
        </w:tc>
        <w:tc>
          <w:tcPr>
            <w:tcW w:w="2057" w:type="dxa"/>
            <w:vAlign w:val="center"/>
          </w:tcPr>
          <w:p w14:paraId="0DA06C18">
            <w:pPr>
              <w:spacing w:line="400" w:lineRule="exact"/>
              <w:jc w:val="center"/>
              <w:rPr>
                <w:rFonts w:ascii="宋体" w:eastAsia="宋体"/>
                <w:sz w:val="28"/>
                <w:szCs w:val="28"/>
              </w:rPr>
            </w:pPr>
          </w:p>
        </w:tc>
      </w:tr>
      <w:tr w14:paraId="263FC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76" w:type="dxa"/>
            <w:vAlign w:val="center"/>
          </w:tcPr>
          <w:p w14:paraId="23D9CEB3">
            <w:pPr>
              <w:spacing w:line="400" w:lineRule="exact"/>
              <w:jc w:val="center"/>
              <w:rPr>
                <w:rFonts w:ascii="宋体" w:eastAsia="宋体"/>
                <w:sz w:val="28"/>
                <w:szCs w:val="28"/>
              </w:rPr>
            </w:pPr>
            <w:r>
              <w:rPr>
                <w:rFonts w:hint="eastAsia" w:ascii="宋体" w:eastAsia="宋体"/>
                <w:sz w:val="28"/>
                <w:szCs w:val="28"/>
              </w:rPr>
              <w:t>10</w:t>
            </w:r>
          </w:p>
        </w:tc>
        <w:tc>
          <w:tcPr>
            <w:tcW w:w="3014" w:type="dxa"/>
            <w:vAlign w:val="center"/>
          </w:tcPr>
          <w:p w14:paraId="25C66401">
            <w:pPr>
              <w:spacing w:line="400" w:lineRule="exact"/>
              <w:jc w:val="center"/>
              <w:rPr>
                <w:rFonts w:ascii="宋体" w:eastAsia="宋体"/>
                <w:sz w:val="28"/>
                <w:szCs w:val="28"/>
              </w:rPr>
            </w:pPr>
          </w:p>
        </w:tc>
        <w:tc>
          <w:tcPr>
            <w:tcW w:w="2888" w:type="dxa"/>
            <w:vAlign w:val="center"/>
          </w:tcPr>
          <w:p w14:paraId="098C19FD">
            <w:pPr>
              <w:spacing w:line="400" w:lineRule="exact"/>
              <w:jc w:val="center"/>
              <w:rPr>
                <w:rFonts w:ascii="宋体" w:eastAsia="宋体"/>
                <w:sz w:val="28"/>
                <w:szCs w:val="28"/>
              </w:rPr>
            </w:pPr>
          </w:p>
        </w:tc>
        <w:tc>
          <w:tcPr>
            <w:tcW w:w="2057" w:type="dxa"/>
            <w:vAlign w:val="center"/>
          </w:tcPr>
          <w:p w14:paraId="5177F7F4">
            <w:pPr>
              <w:spacing w:line="400" w:lineRule="exact"/>
              <w:jc w:val="center"/>
              <w:rPr>
                <w:rFonts w:ascii="宋体" w:eastAsia="宋体"/>
                <w:sz w:val="28"/>
                <w:szCs w:val="28"/>
              </w:rPr>
            </w:pPr>
          </w:p>
        </w:tc>
      </w:tr>
      <w:tr w14:paraId="0FAC8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876" w:type="dxa"/>
            <w:vAlign w:val="center"/>
          </w:tcPr>
          <w:p w14:paraId="45138263">
            <w:pPr>
              <w:spacing w:line="400" w:lineRule="exact"/>
              <w:jc w:val="center"/>
              <w:rPr>
                <w:rFonts w:ascii="宋体" w:eastAsia="宋体"/>
                <w:sz w:val="28"/>
                <w:szCs w:val="28"/>
              </w:rPr>
            </w:pPr>
          </w:p>
        </w:tc>
        <w:tc>
          <w:tcPr>
            <w:tcW w:w="3014" w:type="dxa"/>
            <w:vAlign w:val="center"/>
          </w:tcPr>
          <w:p w14:paraId="1B8E5416">
            <w:pPr>
              <w:spacing w:line="400" w:lineRule="exact"/>
              <w:jc w:val="center"/>
              <w:rPr>
                <w:rFonts w:ascii="宋体" w:eastAsia="宋体"/>
                <w:sz w:val="28"/>
                <w:szCs w:val="28"/>
              </w:rPr>
            </w:pPr>
            <w:r>
              <w:rPr>
                <w:rFonts w:hint="eastAsia" w:ascii="宋体" w:eastAsia="宋体"/>
                <w:sz w:val="28"/>
                <w:szCs w:val="28"/>
              </w:rPr>
              <w:t>合计</w:t>
            </w:r>
          </w:p>
        </w:tc>
        <w:tc>
          <w:tcPr>
            <w:tcW w:w="2888" w:type="dxa"/>
            <w:vAlign w:val="center"/>
          </w:tcPr>
          <w:p w14:paraId="7EE582EA">
            <w:pPr>
              <w:spacing w:line="400" w:lineRule="exact"/>
              <w:jc w:val="center"/>
              <w:rPr>
                <w:rFonts w:ascii="宋体" w:eastAsia="宋体"/>
                <w:sz w:val="28"/>
                <w:szCs w:val="28"/>
              </w:rPr>
            </w:pPr>
          </w:p>
        </w:tc>
        <w:tc>
          <w:tcPr>
            <w:tcW w:w="2057" w:type="dxa"/>
            <w:vAlign w:val="center"/>
          </w:tcPr>
          <w:p w14:paraId="2BB0EEC9">
            <w:pPr>
              <w:spacing w:line="400" w:lineRule="exact"/>
              <w:jc w:val="center"/>
              <w:rPr>
                <w:rFonts w:ascii="宋体" w:eastAsia="宋体"/>
                <w:sz w:val="28"/>
                <w:szCs w:val="28"/>
              </w:rPr>
            </w:pPr>
          </w:p>
        </w:tc>
      </w:tr>
    </w:tbl>
    <w:p w14:paraId="0C082884">
      <w:pPr>
        <w:widowControl/>
        <w:jc w:val="left"/>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B8391">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6860562">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46860562">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DD353">
    <w:pPr>
      <w:pStyle w:val="4"/>
    </w:pPr>
    <w:r>
      <w:pict>
        <v:shape id="PowerPlusWaterMarkObject16866135" o:spid="_x0000_s4097" o:spt="136" type="#_x0000_t136" style="position:absolute;left:0pt;height:236.8pt;width:415.3pt;mso-position-horizontal:center;mso-position-horizontal-relative:margin;mso-position-vertical:center;mso-position-vertical-relative:margin;z-index:-251656192;mso-width-relative:page;mso-height-relative:page;" fillcolor="#C0C0C0" filled="t" stroked="f" coordsize="21600,21600">
          <v:path/>
          <v:fill on="t" opacity="32768f" focussize="0,0"/>
          <v:stroke on="f"/>
          <v:imagedata o:title=""/>
          <o:lock v:ext="edit" text="f" aspectratio="t"/>
          <v:textpath on="t" fitshape="t" fitpath="t" trim="t" xscale="f" string="样本" style="font-family:宋体;font-size:36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A3870D"/>
    <w:multiLevelType w:val="singleLevel"/>
    <w:tmpl w:val="CEA3870D"/>
    <w:lvl w:ilvl="0" w:tentative="0">
      <w:start w:val="3"/>
      <w:numFmt w:val="decimal"/>
      <w:suff w:val="nothing"/>
      <w:lvlText w:val="%1．"/>
      <w:lvlJc w:val="left"/>
    </w:lvl>
  </w:abstractNum>
  <w:abstractNum w:abstractNumId="1">
    <w:nsid w:val="6D83BB80"/>
    <w:multiLevelType w:val="singleLevel"/>
    <w:tmpl w:val="6D83BB80"/>
    <w:lvl w:ilvl="0" w:tentative="0">
      <w:start w:val="1"/>
      <w:numFmt w:val="decimal"/>
      <w:suff w:val="nothing"/>
      <w:lvlText w:val="%1、"/>
      <w:lvlJc w:val="left"/>
    </w:lvl>
  </w:abstractNum>
  <w:abstractNum w:abstractNumId="2">
    <w:nsid w:val="7032BD80"/>
    <w:multiLevelType w:val="singleLevel"/>
    <w:tmpl w:val="7032BD80"/>
    <w:lvl w:ilvl="0" w:tentative="0">
      <w:start w:val="5"/>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RmZTg4YTg3OTkxNDNiMGE2ZTM4YzhiYWM4OTZmZWYifQ=="/>
  </w:docVars>
  <w:rsids>
    <w:rsidRoot w:val="00B1148E"/>
    <w:rsid w:val="00047515"/>
    <w:rsid w:val="00052AD4"/>
    <w:rsid w:val="00094543"/>
    <w:rsid w:val="000B563F"/>
    <w:rsid w:val="000B7BA8"/>
    <w:rsid w:val="000F1072"/>
    <w:rsid w:val="001317F3"/>
    <w:rsid w:val="00191512"/>
    <w:rsid w:val="001E247B"/>
    <w:rsid w:val="001F44F0"/>
    <w:rsid w:val="00234F57"/>
    <w:rsid w:val="002511CF"/>
    <w:rsid w:val="00254ED4"/>
    <w:rsid w:val="00272D6C"/>
    <w:rsid w:val="002F4B7C"/>
    <w:rsid w:val="002F6091"/>
    <w:rsid w:val="00307C2F"/>
    <w:rsid w:val="0035406D"/>
    <w:rsid w:val="003770BD"/>
    <w:rsid w:val="003E5779"/>
    <w:rsid w:val="0041517A"/>
    <w:rsid w:val="00450B41"/>
    <w:rsid w:val="00457BED"/>
    <w:rsid w:val="0047282E"/>
    <w:rsid w:val="004A0A09"/>
    <w:rsid w:val="004A6B50"/>
    <w:rsid w:val="004B4C03"/>
    <w:rsid w:val="004B6236"/>
    <w:rsid w:val="00526047"/>
    <w:rsid w:val="00562A38"/>
    <w:rsid w:val="005A3335"/>
    <w:rsid w:val="0065464B"/>
    <w:rsid w:val="00677C62"/>
    <w:rsid w:val="006860ED"/>
    <w:rsid w:val="00740162"/>
    <w:rsid w:val="00745098"/>
    <w:rsid w:val="00745428"/>
    <w:rsid w:val="007D1856"/>
    <w:rsid w:val="007F7E18"/>
    <w:rsid w:val="00820438"/>
    <w:rsid w:val="0085207B"/>
    <w:rsid w:val="008711D0"/>
    <w:rsid w:val="00872A6D"/>
    <w:rsid w:val="00883552"/>
    <w:rsid w:val="008B0718"/>
    <w:rsid w:val="008D2B06"/>
    <w:rsid w:val="008E5738"/>
    <w:rsid w:val="008F6016"/>
    <w:rsid w:val="00914D40"/>
    <w:rsid w:val="00932243"/>
    <w:rsid w:val="00970C20"/>
    <w:rsid w:val="00993E89"/>
    <w:rsid w:val="009A27C1"/>
    <w:rsid w:val="009A4E49"/>
    <w:rsid w:val="009B49B7"/>
    <w:rsid w:val="009D4BCA"/>
    <w:rsid w:val="009D4E70"/>
    <w:rsid w:val="00A07E50"/>
    <w:rsid w:val="00A26949"/>
    <w:rsid w:val="00A46572"/>
    <w:rsid w:val="00A5657F"/>
    <w:rsid w:val="00A84314"/>
    <w:rsid w:val="00A96FC4"/>
    <w:rsid w:val="00A97709"/>
    <w:rsid w:val="00AC0230"/>
    <w:rsid w:val="00AC3710"/>
    <w:rsid w:val="00B06D6A"/>
    <w:rsid w:val="00B1148E"/>
    <w:rsid w:val="00B914D7"/>
    <w:rsid w:val="00BA554B"/>
    <w:rsid w:val="00BE1989"/>
    <w:rsid w:val="00C07301"/>
    <w:rsid w:val="00C0766A"/>
    <w:rsid w:val="00C52286"/>
    <w:rsid w:val="00C91C80"/>
    <w:rsid w:val="00CD0936"/>
    <w:rsid w:val="00CD0D1B"/>
    <w:rsid w:val="00D17FAD"/>
    <w:rsid w:val="00D20452"/>
    <w:rsid w:val="00D61D60"/>
    <w:rsid w:val="00D74D74"/>
    <w:rsid w:val="00D827FA"/>
    <w:rsid w:val="00D9369D"/>
    <w:rsid w:val="00DA6D0D"/>
    <w:rsid w:val="00DA7CEB"/>
    <w:rsid w:val="00E418E2"/>
    <w:rsid w:val="00E73211"/>
    <w:rsid w:val="00F2015D"/>
    <w:rsid w:val="00F23D03"/>
    <w:rsid w:val="00F763E8"/>
    <w:rsid w:val="00FC403D"/>
    <w:rsid w:val="00FD471F"/>
    <w:rsid w:val="00FE1504"/>
    <w:rsid w:val="014116D2"/>
    <w:rsid w:val="035C4B1B"/>
    <w:rsid w:val="03E60565"/>
    <w:rsid w:val="04040FCF"/>
    <w:rsid w:val="06123C59"/>
    <w:rsid w:val="071B095C"/>
    <w:rsid w:val="07314815"/>
    <w:rsid w:val="08506F1A"/>
    <w:rsid w:val="08B50D96"/>
    <w:rsid w:val="08BB33F6"/>
    <w:rsid w:val="09E34B54"/>
    <w:rsid w:val="09E8299E"/>
    <w:rsid w:val="09F406FF"/>
    <w:rsid w:val="0D1365BD"/>
    <w:rsid w:val="0E576487"/>
    <w:rsid w:val="0E9B53CC"/>
    <w:rsid w:val="0EDC3E33"/>
    <w:rsid w:val="105266D1"/>
    <w:rsid w:val="108465A8"/>
    <w:rsid w:val="109C5053"/>
    <w:rsid w:val="11FF724A"/>
    <w:rsid w:val="130D1BC0"/>
    <w:rsid w:val="1436140E"/>
    <w:rsid w:val="14730CFC"/>
    <w:rsid w:val="15523991"/>
    <w:rsid w:val="1734116F"/>
    <w:rsid w:val="17F7436B"/>
    <w:rsid w:val="18755B05"/>
    <w:rsid w:val="19131255"/>
    <w:rsid w:val="191E68AD"/>
    <w:rsid w:val="1A613A67"/>
    <w:rsid w:val="1AA2420B"/>
    <w:rsid w:val="1B53267D"/>
    <w:rsid w:val="1BC469CA"/>
    <w:rsid w:val="1BF234A9"/>
    <w:rsid w:val="1C5E6092"/>
    <w:rsid w:val="1CA943C9"/>
    <w:rsid w:val="1E461854"/>
    <w:rsid w:val="205E4176"/>
    <w:rsid w:val="20E9357D"/>
    <w:rsid w:val="214F3BEC"/>
    <w:rsid w:val="21906F36"/>
    <w:rsid w:val="21EB4BC2"/>
    <w:rsid w:val="22583782"/>
    <w:rsid w:val="230957BF"/>
    <w:rsid w:val="242B6701"/>
    <w:rsid w:val="25392E33"/>
    <w:rsid w:val="2648072B"/>
    <w:rsid w:val="266C75C3"/>
    <w:rsid w:val="27B040B1"/>
    <w:rsid w:val="27D067AB"/>
    <w:rsid w:val="281A16A1"/>
    <w:rsid w:val="28262560"/>
    <w:rsid w:val="2920742A"/>
    <w:rsid w:val="2B99098F"/>
    <w:rsid w:val="2BD92837"/>
    <w:rsid w:val="2C155ACB"/>
    <w:rsid w:val="2C1A78AF"/>
    <w:rsid w:val="2CC91BE7"/>
    <w:rsid w:val="2E4921B6"/>
    <w:rsid w:val="2E972E72"/>
    <w:rsid w:val="2EA020B0"/>
    <w:rsid w:val="2EE552DD"/>
    <w:rsid w:val="2FED2548"/>
    <w:rsid w:val="300B2279"/>
    <w:rsid w:val="30780B1C"/>
    <w:rsid w:val="31065920"/>
    <w:rsid w:val="31A71593"/>
    <w:rsid w:val="31CF5AE0"/>
    <w:rsid w:val="323171EB"/>
    <w:rsid w:val="32407943"/>
    <w:rsid w:val="32C32656"/>
    <w:rsid w:val="32FA4A05"/>
    <w:rsid w:val="3452556A"/>
    <w:rsid w:val="35B77A15"/>
    <w:rsid w:val="35CD78DC"/>
    <w:rsid w:val="38011F2E"/>
    <w:rsid w:val="389D0ABD"/>
    <w:rsid w:val="38EF3597"/>
    <w:rsid w:val="38FB2827"/>
    <w:rsid w:val="393B0782"/>
    <w:rsid w:val="39B8697D"/>
    <w:rsid w:val="3A703967"/>
    <w:rsid w:val="3AFF16E2"/>
    <w:rsid w:val="3D9F5117"/>
    <w:rsid w:val="3E831E6E"/>
    <w:rsid w:val="3EC02442"/>
    <w:rsid w:val="40194CFC"/>
    <w:rsid w:val="41633D52"/>
    <w:rsid w:val="417B04E0"/>
    <w:rsid w:val="41FD1A4C"/>
    <w:rsid w:val="42621B30"/>
    <w:rsid w:val="427A7A26"/>
    <w:rsid w:val="448B6AB8"/>
    <w:rsid w:val="44C8565F"/>
    <w:rsid w:val="45986D51"/>
    <w:rsid w:val="46A73C98"/>
    <w:rsid w:val="46EB4C35"/>
    <w:rsid w:val="473473EC"/>
    <w:rsid w:val="4740442E"/>
    <w:rsid w:val="48322FBE"/>
    <w:rsid w:val="495310DA"/>
    <w:rsid w:val="4B321B6F"/>
    <w:rsid w:val="4B6C6EED"/>
    <w:rsid w:val="4B715351"/>
    <w:rsid w:val="4D3D682C"/>
    <w:rsid w:val="4DDA60E9"/>
    <w:rsid w:val="4E1F57C8"/>
    <w:rsid w:val="4E42122E"/>
    <w:rsid w:val="4EAF1AFD"/>
    <w:rsid w:val="4F4E6D57"/>
    <w:rsid w:val="50605355"/>
    <w:rsid w:val="509E5701"/>
    <w:rsid w:val="516D376B"/>
    <w:rsid w:val="51D43EB3"/>
    <w:rsid w:val="51D8148F"/>
    <w:rsid w:val="52C05EC5"/>
    <w:rsid w:val="56237C5C"/>
    <w:rsid w:val="57AB6BF3"/>
    <w:rsid w:val="597A21DB"/>
    <w:rsid w:val="59E56B5B"/>
    <w:rsid w:val="5A536B2A"/>
    <w:rsid w:val="5B4057D4"/>
    <w:rsid w:val="5B631BBB"/>
    <w:rsid w:val="5B675ED6"/>
    <w:rsid w:val="5D1B3B50"/>
    <w:rsid w:val="5E777AF2"/>
    <w:rsid w:val="5F3C7C5B"/>
    <w:rsid w:val="5FED1CB6"/>
    <w:rsid w:val="60B35E83"/>
    <w:rsid w:val="618114DE"/>
    <w:rsid w:val="620366BE"/>
    <w:rsid w:val="62E515CA"/>
    <w:rsid w:val="63720A8D"/>
    <w:rsid w:val="63AC219D"/>
    <w:rsid w:val="63C677A3"/>
    <w:rsid w:val="641F46A6"/>
    <w:rsid w:val="643A3A9C"/>
    <w:rsid w:val="648A6B0E"/>
    <w:rsid w:val="64BE78B5"/>
    <w:rsid w:val="67E545E1"/>
    <w:rsid w:val="6979015B"/>
    <w:rsid w:val="6A205A1B"/>
    <w:rsid w:val="6A78593E"/>
    <w:rsid w:val="6CAA3CB3"/>
    <w:rsid w:val="6CDA6C56"/>
    <w:rsid w:val="6D777B4B"/>
    <w:rsid w:val="70044F28"/>
    <w:rsid w:val="704440F5"/>
    <w:rsid w:val="716E20E4"/>
    <w:rsid w:val="717E3705"/>
    <w:rsid w:val="742606EE"/>
    <w:rsid w:val="747F0C56"/>
    <w:rsid w:val="74A867E4"/>
    <w:rsid w:val="74FB6FDE"/>
    <w:rsid w:val="7595004F"/>
    <w:rsid w:val="77CB156F"/>
    <w:rsid w:val="7943004A"/>
    <w:rsid w:val="7A7A13E1"/>
    <w:rsid w:val="7B372EE7"/>
    <w:rsid w:val="7BA67E56"/>
    <w:rsid w:val="7C1652B9"/>
    <w:rsid w:val="7C452D5E"/>
    <w:rsid w:val="7D0134D2"/>
    <w:rsid w:val="7D232218"/>
    <w:rsid w:val="7DD73D09"/>
    <w:rsid w:val="7DDA3D4D"/>
    <w:rsid w:val="7F03173F"/>
    <w:rsid w:val="7F2C5837"/>
    <w:rsid w:val="7F677C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仿宋_GB2312" w:hAnsi="宋体" w:eastAsia="仿宋_GB2312" w:cs="Times New Roman"/>
      <w:kern w:val="10"/>
      <w:sz w:val="32"/>
      <w:szCs w:val="32"/>
      <w:lang w:val="en-US" w:eastAsia="zh-CN" w:bidi="ar-SA"/>
    </w:rPr>
  </w:style>
  <w:style w:type="character" w:default="1" w:styleId="6">
    <w:name w:val="Default Paragraph Font"/>
    <w:autoRedefine/>
    <w:semiHidden/>
    <w:unhideWhenUsed/>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9"/>
    <w:autoRedefine/>
    <w:semiHidden/>
    <w:unhideWhenUsed/>
    <w:qFormat/>
    <w:uiPriority w:val="99"/>
    <w:rPr>
      <w:sz w:val="18"/>
      <w:szCs w:val="18"/>
    </w:rPr>
  </w:style>
  <w:style w:type="paragraph" w:styleId="3">
    <w:name w:val="footer"/>
    <w:basedOn w:val="1"/>
    <w:autoRedefine/>
    <w:semiHidden/>
    <w:unhideWhenUsed/>
    <w:qFormat/>
    <w:uiPriority w:val="99"/>
    <w:pPr>
      <w:tabs>
        <w:tab w:val="center" w:pos="4153"/>
        <w:tab w:val="right" w:pos="8306"/>
      </w:tabs>
      <w:snapToGrid w:val="0"/>
      <w:jc w:val="left"/>
    </w:pPr>
    <w:rPr>
      <w:sz w:val="18"/>
    </w:rPr>
  </w:style>
  <w:style w:type="paragraph" w:styleId="4">
    <w:name w:val="header"/>
    <w:basedOn w:val="1"/>
    <w:autoRedefine/>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7">
    <w:name w:val="Hyperlink"/>
    <w:basedOn w:val="6"/>
    <w:autoRedefine/>
    <w:qFormat/>
    <w:uiPriority w:val="0"/>
    <w:rPr>
      <w:color w:val="333333"/>
      <w:u w:val="none"/>
    </w:rPr>
  </w:style>
  <w:style w:type="paragraph" w:styleId="8">
    <w:name w:val="List Paragraph"/>
    <w:basedOn w:val="1"/>
    <w:autoRedefine/>
    <w:qFormat/>
    <w:uiPriority w:val="34"/>
    <w:pPr>
      <w:ind w:firstLine="420" w:firstLineChars="200"/>
    </w:pPr>
  </w:style>
  <w:style w:type="character" w:customStyle="1" w:styleId="9">
    <w:name w:val="批注框文本 字符"/>
    <w:basedOn w:val="6"/>
    <w:link w:val="2"/>
    <w:autoRedefine/>
    <w:semiHidden/>
    <w:qFormat/>
    <w:uiPriority w:val="99"/>
    <w:rPr>
      <w:rFonts w:ascii="仿宋_GB2312" w:hAnsi="宋体" w:eastAsia="仿宋_GB2312"/>
      <w:kern w:val="10"/>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3751</Words>
  <Characters>3798</Characters>
  <Lines>29</Lines>
  <Paragraphs>8</Paragraphs>
  <TotalTime>4</TotalTime>
  <ScaleCrop>false</ScaleCrop>
  <LinksUpToDate>false</LinksUpToDate>
  <CharactersWithSpaces>4050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2022-09-20T03:54:00Z</dcterms:created>
  <dc:creator>Administrator</dc:creator>
  <cp:lastModifiedBy>k</cp:lastModifiedBy>
  <cp:lastPrinted>2021-12-30T07:49:00Z</cp:lastPrinted>
  <dcterms:modified xsi:type="dcterms:W3CDTF">2025-03-20T07:49:11Z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FFE2F3B3A2B948D59FFFB2365591BB68</vt:lpwstr>
  </property>
  <property fmtid="{D5CDD505-2E9C-101B-9397-08002B2CF9AE}" pid="4" name="KSOTemplateDocerSaveRecord">
    <vt:lpwstr>eyJoZGlkIjoiYTRmZTg4YTg3OTkxNDNiMGE2ZTM4YzhiYWM4OTZmZWYiLCJ1c2VySWQiOiI5NTMwNTIxNDkifQ==</vt:lpwstr>
  </property>
</Properties>
</file>