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B5BC45">
      <w:pPr>
        <w:kinsoku w:val="0"/>
        <w:topLinePunct/>
        <w:autoSpaceDN w:val="0"/>
        <w:jc w:val="center"/>
        <w:rPr>
          <w:rFonts w:hint="eastAsia" w:asciiTheme="minorEastAsia" w:hAnsiTheme="minorEastAsia" w:eastAsiaTheme="minorEastAsia" w:cstheme="minorEastAsia"/>
          <w:b/>
          <w:color w:val="000000"/>
          <w:spacing w:val="100"/>
          <w:sz w:val="4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pacing w:val="100"/>
          <w:sz w:val="4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/>
          <w:color w:val="000000"/>
          <w:spacing w:val="100"/>
          <w:sz w:val="44"/>
        </w:rPr>
        <w:t>物业管理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b/>
          <w:spacing w:val="100"/>
          <w:sz w:val="44"/>
        </w:rPr>
        <w:t>合同</w:t>
      </w:r>
      <w:r>
        <w:rPr>
          <w:rStyle w:val="7"/>
          <w:rFonts w:hint="eastAsia" w:asciiTheme="minorEastAsia" w:hAnsiTheme="minorEastAsia" w:eastAsiaTheme="minorEastAsia" w:cstheme="minorEastAsia"/>
          <w:b/>
          <w:spacing w:val="100"/>
          <w:sz w:val="44"/>
        </w:rPr>
        <w:fldChar w:fldCharType="end"/>
      </w:r>
      <w:r>
        <w:rPr>
          <w:rStyle w:val="7"/>
          <w:rFonts w:hint="eastAsia" w:asciiTheme="minorEastAsia" w:hAnsiTheme="minorEastAsia" w:eastAsiaTheme="minorEastAsia" w:cstheme="minorEastAsia"/>
          <w:b/>
          <w:spacing w:val="100"/>
          <w:sz w:val="44"/>
          <w:lang w:eastAsia="zh-CN"/>
        </w:rPr>
        <w:t>（</w:t>
      </w:r>
      <w:r>
        <w:rPr>
          <w:rStyle w:val="7"/>
          <w:rFonts w:hint="eastAsia" w:asciiTheme="minorEastAsia" w:hAnsiTheme="minorEastAsia" w:eastAsiaTheme="minorEastAsia" w:cstheme="minorEastAsia"/>
          <w:b/>
          <w:spacing w:val="100"/>
          <w:sz w:val="44"/>
          <w:lang w:val="en-US" w:eastAsia="zh-CN"/>
        </w:rPr>
        <w:t>样本</w:t>
      </w:r>
      <w:r>
        <w:rPr>
          <w:rStyle w:val="7"/>
          <w:rFonts w:hint="eastAsia" w:asciiTheme="minorEastAsia" w:hAnsiTheme="minorEastAsia" w:eastAsiaTheme="minorEastAsia" w:cstheme="minorEastAsia"/>
          <w:b/>
          <w:spacing w:val="100"/>
          <w:sz w:val="44"/>
          <w:lang w:eastAsia="zh-CN"/>
        </w:rPr>
        <w:t>）</w:t>
      </w:r>
    </w:p>
    <w:p w14:paraId="414790D3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</w:rPr>
      </w:pPr>
    </w:p>
    <w:p w14:paraId="46B158C5">
      <w:pPr>
        <w:topLinePunct/>
        <w:spacing w:line="440" w:lineRule="exact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物业管理方（以下简称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）：</w:t>
      </w:r>
      <w:r>
        <w:rPr>
          <w:rFonts w:hint="eastAsia" w:ascii="宋体" w:hAnsi="宋体" w:eastAsia="宋体" w:cs="宋体"/>
          <w:kern w:val="0"/>
          <w:sz w:val="24"/>
          <w:szCs w:val="24"/>
        </w:rPr>
        <w:t>杭实物产发展（杭州）有限公司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 xml:space="preserve"> </w:t>
      </w:r>
    </w:p>
    <w:p w14:paraId="30A6DB0F">
      <w:pPr>
        <w:topLinePunct/>
        <w:spacing w:line="440" w:lineRule="exact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物业使用方（以下简称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乙方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）：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p w14:paraId="6459D117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 xml:space="preserve">   </w:t>
      </w:r>
    </w:p>
    <w:p w14:paraId="076C1BB1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根据《中华人民共和国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民法典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》、地方有关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物业管理、法规和政策规定，甲、乙双方在平等、自愿、协商一致的基础上，就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fldChar w:fldCharType="begin"/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instrText xml:space="preserve"> HYPERLINK "http://www.86exp.com/hetong/" </w:instrTex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fldChar w:fldCharType="separate"/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收取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fldChar w:fldCharType="begin"/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instrText xml:space="preserve"> HYPERLINK "http://www.86exp.com/hetong/" </w:instrTex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fldChar w:fldCharType="separate"/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乙方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使用杭州市上城区建国南苑1幢底层2号和1幢2层商场（现江城路673号）房屋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的有偿管理服务费订立本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合同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。</w:t>
      </w:r>
    </w:p>
    <w:p w14:paraId="1337C924">
      <w:pPr>
        <w:kinsoku w:val="0"/>
        <w:topLinePunct/>
        <w:autoSpaceDN w:val="0"/>
        <w:spacing w:line="360" w:lineRule="exact"/>
        <w:ind w:firstLine="482" w:firstLineChars="200"/>
        <w:rPr>
          <w:rFonts w:asciiTheme="minorEastAsia" w:hAnsiTheme="minorEastAsia" w:eastAsiaTheme="minorEastAsia" w:cstheme="minorEastAsia"/>
          <w:b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>第一条  物业基本情况</w:t>
      </w:r>
    </w:p>
    <w:p w14:paraId="392F0231">
      <w:pPr>
        <w:kinsoku w:val="0"/>
        <w:topLinePunct/>
        <w:autoSpaceDN w:val="0"/>
        <w:spacing w:line="360" w:lineRule="exact"/>
        <w:ind w:firstLine="480" w:firstLineChars="200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座落位置：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杭州市上城区建国南苑1幢底层2号和1幢2层商场（现江城路673号）房屋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lang w:eastAsia="zh-CN"/>
        </w:rPr>
        <w:t>。</w:t>
      </w:r>
    </w:p>
    <w:p w14:paraId="2DCE3ECE">
      <w:pPr>
        <w:topLinePunct/>
        <w:spacing w:line="40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建筑面积：</w:t>
      </w:r>
      <w:r>
        <w:rPr>
          <w:rFonts w:hint="eastAsia" w:ascii="宋体" w:eastAsia="宋体" w:cs="宋体"/>
          <w:color w:val="auto"/>
          <w:kern w:val="0"/>
          <w:sz w:val="24"/>
          <w:szCs w:val="24"/>
          <w:lang w:val="en-US" w:eastAsia="zh-CN"/>
        </w:rPr>
        <w:t>831</w:t>
      </w:r>
      <w:r>
        <w:rPr>
          <w:rFonts w:hint="default" w:asciiTheme="minorEastAsia" w:hAnsiTheme="minorEastAsia" w:eastAsiaTheme="minorEastAsia" w:cstheme="minorEastAsia"/>
          <w:color w:val="000000"/>
          <w:sz w:val="24"/>
          <w:szCs w:val="24"/>
        </w:rPr>
        <w:t>平方米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。</w:t>
      </w:r>
    </w:p>
    <w:p w14:paraId="25C646CA">
      <w:pPr>
        <w:kinsoku w:val="0"/>
        <w:topLinePunct/>
        <w:autoSpaceDN w:val="0"/>
        <w:spacing w:line="360" w:lineRule="exact"/>
        <w:ind w:firstLine="482" w:firstLineChars="200"/>
        <w:rPr>
          <w:rFonts w:asciiTheme="minorEastAsia" w:hAnsiTheme="minorEastAsia" w:eastAsiaTheme="minorEastAsia" w:cstheme="minorEastAsia"/>
          <w:b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>第二条  管理事项</w:t>
      </w:r>
    </w:p>
    <w:p w14:paraId="5D249B4D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1、房屋建筑本体共用部位的维修、养护和管理。</w:t>
      </w:r>
    </w:p>
    <w:p w14:paraId="6B7ED620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2、房屋建筑本体共用设施设备的管理、运行服务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及代收水、电费等。</w:t>
      </w:r>
    </w:p>
    <w:p w14:paraId="504C5D98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3、配合和协助当地公安机关进行安全监控和巡视等保安工作（但不含人身、财产保险保管责任）。</w:t>
      </w:r>
    </w:p>
    <w:p w14:paraId="453FD848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4、物业及物业管理档案、资料。</w:t>
      </w:r>
    </w:p>
    <w:p w14:paraId="5A39460F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5、法规和政策规定由物业管理公司管理的其它事项。</w:t>
      </w:r>
    </w:p>
    <w:p w14:paraId="69B0A9F7">
      <w:pPr>
        <w:kinsoku w:val="0"/>
        <w:topLinePunct/>
        <w:autoSpaceDN w:val="0"/>
        <w:spacing w:line="360" w:lineRule="exact"/>
        <w:ind w:firstLine="482" w:firstLineChars="200"/>
        <w:rPr>
          <w:rFonts w:asciiTheme="minorEastAsia" w:hAnsiTheme="minorEastAsia" w:eastAsiaTheme="minorEastAsia" w:cstheme="minorEastAsia"/>
          <w:b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 xml:space="preserve">第三条  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b/>
          <w:sz w:val="24"/>
          <w:szCs w:val="24"/>
        </w:rPr>
        <w:t>合同</w:t>
      </w:r>
      <w:r>
        <w:rPr>
          <w:rStyle w:val="7"/>
          <w:rFonts w:hint="eastAsia" w:asciiTheme="minorEastAsia" w:hAnsiTheme="minorEastAsia" w:eastAsiaTheme="minorEastAsia" w:cstheme="minorEastAsia"/>
          <w:b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>期限</w:t>
      </w:r>
    </w:p>
    <w:p w14:paraId="231602B1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合同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期限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年，自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日至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日止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以实际交付为准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。</w:t>
      </w:r>
    </w:p>
    <w:p w14:paraId="238CF91B">
      <w:pPr>
        <w:kinsoku w:val="0"/>
        <w:topLinePunct/>
        <w:autoSpaceDN w:val="0"/>
        <w:spacing w:line="360" w:lineRule="exact"/>
        <w:ind w:firstLine="482" w:firstLineChars="200"/>
        <w:rPr>
          <w:rFonts w:asciiTheme="minorEastAsia" w:hAnsiTheme="minorEastAsia" w:eastAsiaTheme="minorEastAsia" w:cstheme="minorEastAsia"/>
          <w:b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 xml:space="preserve">第四条  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b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b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>的权利和义务</w:t>
      </w:r>
    </w:p>
    <w:p w14:paraId="692B3D87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1、甲方有权对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乙方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违反物业管理合同的行为进行处理：包括责令停止违反物业管理合同规定的行为，要求赔偿经济损失及支付违约金，对无故不缴交有关费用或拒不改正违反管理规定的行为采取停水、停电等催缴催改措施。</w:t>
      </w:r>
    </w:p>
    <w:p w14:paraId="413EB856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  <w:u w:val="single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2、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在 202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日前按规定向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乙方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提供房屋建筑面积</w:t>
      </w:r>
      <w:r>
        <w:rPr>
          <w:rFonts w:hint="eastAsia" w:ascii="宋体" w:eastAsia="宋体" w:cs="宋体"/>
          <w:kern w:val="0"/>
          <w:sz w:val="24"/>
          <w:szCs w:val="24"/>
          <w:lang w:val="en-US" w:eastAsia="zh-CN"/>
        </w:rPr>
        <w:t>831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平方米房屋（具体详见《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  <w:t>房产出租合同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》）。</w:t>
      </w:r>
    </w:p>
    <w:p w14:paraId="11139055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3、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在乙方付清第一个半年租金及履约保证金之日起，向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乙方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提供合同规定的物业及物业管理档案资料，并在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乙方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租赁期满时予以收回；</w:t>
      </w:r>
    </w:p>
    <w:p w14:paraId="298BACCF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4、甲方不得干涉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乙方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依法或依本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规定内容所进行的经营活动。</w:t>
      </w:r>
    </w:p>
    <w:p w14:paraId="422668EB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5、甲方收取的物业管理费中不含乙方使用的电费、水费、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小区物管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费及由于乙方改变房屋使用性质引起的相关等费用。</w:t>
      </w:r>
    </w:p>
    <w:p w14:paraId="335AF898">
      <w:pPr>
        <w:kinsoku w:val="0"/>
        <w:topLinePunct/>
        <w:autoSpaceDN w:val="0"/>
        <w:spacing w:line="360" w:lineRule="exact"/>
        <w:ind w:firstLine="482" w:firstLineChars="200"/>
        <w:rPr>
          <w:rFonts w:asciiTheme="minorEastAsia" w:hAnsiTheme="minorEastAsia" w:eastAsiaTheme="minorEastAsia" w:cstheme="minorEastAsia"/>
          <w:b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 xml:space="preserve">第五条  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b/>
          <w:sz w:val="24"/>
          <w:szCs w:val="24"/>
        </w:rPr>
        <w:t>乙方</w:t>
      </w:r>
      <w:r>
        <w:rPr>
          <w:rStyle w:val="7"/>
          <w:rFonts w:hint="eastAsia" w:asciiTheme="minorEastAsia" w:hAnsiTheme="minorEastAsia" w:eastAsiaTheme="minorEastAsia" w:cstheme="minorEastAsia"/>
          <w:b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>的权利和义务</w:t>
      </w:r>
    </w:p>
    <w:p w14:paraId="43DEBD14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1、根据有关法律、法规政策及本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合同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的规定，自主开展各项管理经营活动，但不得损害其他业主（住用户）的合法权益，获取不当利益。</w:t>
      </w:r>
    </w:p>
    <w:p w14:paraId="6D001B71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2、接受物业管理主管部门及有关政府部门的监督、指导并接受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和业主的监督；</w:t>
      </w:r>
    </w:p>
    <w:p w14:paraId="2BAF5468">
      <w:pPr>
        <w:bidi w:val="0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3、对本物业的公用设施不得擅自占用和改变使用功能，如需在本物业内改扩建完善配套项目，须报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和有关部门批准后方可实施；</w:t>
      </w:r>
    </w:p>
    <w:p w14:paraId="1971AF90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4、建立本物业的装修档案并负责及时记载有关变更情况；</w:t>
      </w:r>
    </w:p>
    <w:p w14:paraId="3D419096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5、本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合同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终止时，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乙方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必须向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t>甲方</w:t>
      </w:r>
      <w:r>
        <w:rPr>
          <w:rStyle w:val="7"/>
          <w:rFonts w:hint="eastAsia" w:asciiTheme="minorEastAsia" w:hAnsiTheme="minorEastAsia" w:eastAsiaTheme="minorEastAsia" w:cstheme="minorEastAsia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移交物业管理档案资料及有关本物业的改造、装修等变更记录。</w:t>
      </w:r>
    </w:p>
    <w:p w14:paraId="19B0F132">
      <w:pPr>
        <w:kinsoku w:val="0"/>
        <w:topLinePunct/>
        <w:autoSpaceDN w:val="0"/>
        <w:spacing w:line="360" w:lineRule="exact"/>
        <w:ind w:firstLine="482" w:firstLineChars="200"/>
        <w:rPr>
          <w:rFonts w:asciiTheme="minorEastAsia" w:hAnsiTheme="minorEastAsia" w:eastAsiaTheme="minorEastAsia" w:cstheme="minorEastAsia"/>
          <w:b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4"/>
          <w:szCs w:val="24"/>
        </w:rPr>
        <w:t>第六条  付款标准和方式</w:t>
      </w:r>
    </w:p>
    <w:p w14:paraId="653EE1DB">
      <w:pPr>
        <w:kinsoku w:val="0"/>
        <w:topLinePunct/>
        <w:autoSpaceDN w:val="0"/>
        <w:spacing w:line="360" w:lineRule="exact"/>
        <w:ind w:firstLine="480" w:firstLineChars="20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本合同作为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杭州市上城区建国南苑1幢底层2号和1幢2层商场（现江城路673号）房屋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《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  <w:t>房产出租合同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》的附件，具有同等法律效力，如乙方违反物业管理规定，甲方有权终止《物业管理合同》。如《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  <w:t>房产出租合同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》终止，本合同同时终止。本房屋管理面积</w:t>
      </w:r>
      <w:r>
        <w:rPr>
          <w:rFonts w:hint="eastAsia" w:ascii="宋体" w:eastAsia="宋体" w:cs="宋体"/>
          <w:kern w:val="0"/>
          <w:sz w:val="24"/>
          <w:szCs w:val="24"/>
          <w:lang w:val="en-US" w:eastAsia="zh-CN"/>
        </w:rPr>
        <w:t>831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平方米，甲方收取乙方第一年物业管理费为人民币￥   元，大写：  整，乙方应在本合同签订后202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 月 日前向杭交所支付首期6个月物业管理费合计人民币￥ 元，大写：  元整。该物业管理费由杭交所转付给甲方。以后年度的物管费由乙方在每年的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日、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日前直接支付给甲方（详见支付明细表）。如乙方逾期付款则按应付款项日金额千分之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一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向甲方支付滞纳金，拖欠费用一个月以上，甲方有权停止对乙方的服务直至停止乙方的水电使用。</w:t>
      </w:r>
    </w:p>
    <w:p w14:paraId="27A5DB59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第七条  其它事项</w:t>
      </w:r>
    </w:p>
    <w:p w14:paraId="03EB7C01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1、双方可对本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的条款进行修订更改或补充，以书面形式签订补充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协议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，补充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协议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与本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具有同等效力。</w:t>
      </w:r>
    </w:p>
    <w:p w14:paraId="05D7D01C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2、管理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规定的管理期满，本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自然终止。</w:t>
      </w:r>
    </w:p>
    <w:p w14:paraId="7D2CC543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3、本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执行期间，如遇不可抗力，致使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无法履行时，双方均不承担违约责任并按有关法律法规和政策规定及时协商处理。</w:t>
      </w:r>
    </w:p>
    <w:p w14:paraId="66BF616F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4、本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在履行中如发生争议，双方应协商解决，协商不成时可上诉法院依法裁决。</w:t>
      </w:r>
    </w:p>
    <w:p w14:paraId="37B2ED7E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5、本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及其补充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协议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中未规定的事项，均按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  <w:t>房产出租合同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执行。</w:t>
      </w:r>
    </w:p>
    <w:p w14:paraId="62BD7AE9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6、本合同一式六份，甲方执二份，乙方执一份，其余送有关部门，均具有同等效力。</w:t>
      </w:r>
    </w:p>
    <w:p w14:paraId="688243B9">
      <w:pPr>
        <w:kinsoku w:val="0"/>
        <w:topLinePunct/>
        <w:autoSpaceDN w:val="0"/>
        <w:spacing w:line="360" w:lineRule="exact"/>
        <w:ind w:left="160" w:leftChars="50" w:firstLine="360" w:firstLineChars="15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7、本</w:t>
      </w:r>
      <w:r>
        <w:fldChar w:fldCharType="begin"/>
      </w:r>
      <w:r>
        <w:instrText xml:space="preserve"> HYPERLINK "http://www.86exp.com/hetong/" </w:instrText>
      </w:r>
      <w: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合同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自签订之日起生效。</w:t>
      </w:r>
    </w:p>
    <w:p w14:paraId="3635A5FA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</w:p>
    <w:p w14:paraId="592A108A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</w:p>
    <w:p w14:paraId="626CE401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甲 方：</w:t>
      </w:r>
      <w:r>
        <w:rPr>
          <w:rFonts w:hint="eastAsia" w:ascii="宋体" w:hAnsi="宋体" w:eastAsia="宋体" w:cs="宋体"/>
          <w:kern w:val="0"/>
          <w:sz w:val="24"/>
          <w:szCs w:val="24"/>
        </w:rPr>
        <w:t>杭实物产发展（杭州）有限公司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 xml:space="preserve">      乙 方： </w:t>
      </w:r>
    </w:p>
    <w:p w14:paraId="2796A43C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 xml:space="preserve"> </w:t>
      </w:r>
    </w:p>
    <w:p w14:paraId="274DED16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代 表：                                   代 表：</w:t>
      </w:r>
    </w:p>
    <w:p w14:paraId="12C4D76F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</w:p>
    <w:p w14:paraId="18EF30B2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联系电话：88375815                        联系电话：</w:t>
      </w:r>
    </w:p>
    <w:p w14:paraId="2CB0324C">
      <w:pPr>
        <w:kinsoku w:val="0"/>
        <w:topLinePunct/>
        <w:autoSpaceDN w:val="0"/>
        <w:rPr>
          <w:rFonts w:asciiTheme="minorEastAsia" w:hAnsiTheme="minorEastAsia" w:eastAsiaTheme="minorEastAsia" w:cstheme="minorEastAsia"/>
          <w:color w:val="000000"/>
          <w:sz w:val="24"/>
          <w:szCs w:val="24"/>
        </w:rPr>
      </w:pPr>
    </w:p>
    <w:p w14:paraId="46C9E0F1">
      <w:pPr>
        <w:topLinePunct/>
        <w:ind w:firstLine="2400" w:firstLineChars="1000"/>
        <w:rPr>
          <w:rFonts w:asciiTheme="minorEastAsia" w:hAnsiTheme="minorEastAsia" w:eastAsiaTheme="minorEastAsia" w:cstheme="minorEastAsia"/>
          <w:sz w:val="24"/>
          <w:szCs w:val="24"/>
        </w:rPr>
      </w:pPr>
    </w:p>
    <w:p w14:paraId="43377278">
      <w:pPr>
        <w:topLinePunct/>
        <w:ind w:firstLine="3600" w:firstLineChars="1500"/>
        <w:rPr>
          <w:rFonts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                202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5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年 月 日  </w:t>
      </w:r>
    </w:p>
    <w:p w14:paraId="1AE51886">
      <w:pPr>
        <w:topLinePunct/>
        <w:ind w:firstLine="2400" w:firstLineChars="1000"/>
        <w:rPr>
          <w:rFonts w:asciiTheme="minorEastAsia" w:hAnsiTheme="minorEastAsia" w:eastAsiaTheme="minorEastAsia" w:cstheme="minorEastAsia"/>
          <w:sz w:val="24"/>
          <w:szCs w:val="24"/>
        </w:rPr>
      </w:pPr>
    </w:p>
    <w:p w14:paraId="72B90C80">
      <w:pPr>
        <w:rPr>
          <w:rFonts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附件：</w:t>
      </w:r>
    </w:p>
    <w:p w14:paraId="690554A5">
      <w:pPr>
        <w:jc w:val="center"/>
        <w:rPr>
          <w:rFonts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物业管理费支付明细表</w:t>
      </w:r>
    </w:p>
    <w:p w14:paraId="3BDDBB7D">
      <w:pPr>
        <w:ind w:firstLine="560"/>
        <w:rPr>
          <w:rFonts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承租人须按以下日期、金额支付物业管理费给</w:t>
      </w:r>
      <w:r>
        <w:rPr>
          <w:rFonts w:hint="eastAsia" w:ascii="宋体" w:eastAsia="宋体"/>
          <w:sz w:val="28"/>
          <w:szCs w:val="28"/>
          <w:lang w:eastAsia="zh-CN"/>
        </w:rPr>
        <w:t>杭实物产发展（杭州）有限公司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并由该公司出具物业管理费发票。</w:t>
      </w:r>
    </w:p>
    <w:p w14:paraId="1CB00192">
      <w:pPr>
        <w:ind w:firstLine="560"/>
        <w:rPr>
          <w:rFonts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帐户名称：</w:t>
      </w:r>
      <w:r>
        <w:rPr>
          <w:rFonts w:hint="eastAsia" w:ascii="宋体" w:eastAsia="宋体"/>
          <w:sz w:val="28"/>
          <w:szCs w:val="28"/>
          <w:lang w:eastAsia="zh-CN"/>
        </w:rPr>
        <w:t>杭实物产发展（杭州）有限公司</w:t>
      </w:r>
    </w:p>
    <w:p w14:paraId="69E69D09">
      <w:pPr>
        <w:ind w:firstLine="560" w:firstLineChars="200"/>
        <w:rPr>
          <w:rFonts w:hint="eastAsia" w:ascii="宋体" w:eastAsia="宋体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帐    号：</w:t>
      </w:r>
      <w:r>
        <w:rPr>
          <w:rFonts w:hint="eastAsia" w:ascii="宋体" w:eastAsia="宋体"/>
          <w:sz w:val="28"/>
          <w:szCs w:val="28"/>
          <w:lang w:val="en-US" w:eastAsia="zh-CN"/>
        </w:rPr>
        <w:t>1202020219900012118</w:t>
      </w:r>
    </w:p>
    <w:p w14:paraId="2C452BFC">
      <w:pPr>
        <w:ind w:firstLine="560" w:firstLineChars="200"/>
        <w:rPr>
          <w:rFonts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开户银行：</w:t>
      </w:r>
      <w:r>
        <w:rPr>
          <w:rFonts w:hint="eastAsia" w:ascii="宋体" w:eastAsia="宋体"/>
          <w:sz w:val="28"/>
          <w:szCs w:val="28"/>
          <w:lang w:val="en-US" w:eastAsia="zh-CN"/>
        </w:rPr>
        <w:t>中国工商银行杭州庆春路支行</w:t>
      </w:r>
    </w:p>
    <w:tbl>
      <w:tblPr>
        <w:tblStyle w:val="5"/>
        <w:tblW w:w="8930" w:type="dxa"/>
        <w:tblInd w:w="-7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3588"/>
        <w:gridCol w:w="2428"/>
        <w:gridCol w:w="2050"/>
      </w:tblGrid>
      <w:tr w14:paraId="14F01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" w:type="dxa"/>
            <w:vAlign w:val="center"/>
          </w:tcPr>
          <w:p w14:paraId="4AFC51F7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付款</w:t>
            </w:r>
          </w:p>
          <w:p w14:paraId="3223D60D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期号</w:t>
            </w:r>
          </w:p>
        </w:tc>
        <w:tc>
          <w:tcPr>
            <w:tcW w:w="3588" w:type="dxa"/>
            <w:vAlign w:val="center"/>
          </w:tcPr>
          <w:p w14:paraId="486F61AE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付款日期</w:t>
            </w:r>
          </w:p>
        </w:tc>
        <w:tc>
          <w:tcPr>
            <w:tcW w:w="2428" w:type="dxa"/>
            <w:vAlign w:val="center"/>
          </w:tcPr>
          <w:p w14:paraId="139A5B8E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物管费时段</w:t>
            </w:r>
          </w:p>
        </w:tc>
        <w:tc>
          <w:tcPr>
            <w:tcW w:w="2050" w:type="dxa"/>
            <w:vAlign w:val="center"/>
          </w:tcPr>
          <w:p w14:paraId="62407925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支付金额（元）</w:t>
            </w:r>
          </w:p>
        </w:tc>
      </w:tr>
      <w:tr w14:paraId="15A70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5A848050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</w:t>
            </w:r>
          </w:p>
        </w:tc>
        <w:tc>
          <w:tcPr>
            <w:tcW w:w="3588" w:type="dxa"/>
            <w:vAlign w:val="center"/>
          </w:tcPr>
          <w:p w14:paraId="20119081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0936C864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019967A3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504763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11109A4C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</w:t>
            </w:r>
          </w:p>
        </w:tc>
        <w:tc>
          <w:tcPr>
            <w:tcW w:w="3588" w:type="dxa"/>
            <w:vAlign w:val="center"/>
          </w:tcPr>
          <w:p w14:paraId="52B30947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6E6E17D6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58C81C9A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29FA8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52B0E1EC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</w:t>
            </w:r>
          </w:p>
        </w:tc>
        <w:tc>
          <w:tcPr>
            <w:tcW w:w="3588" w:type="dxa"/>
            <w:vAlign w:val="center"/>
          </w:tcPr>
          <w:p w14:paraId="57D56ABA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75BF31C9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165590D4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106AE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433EB037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</w:t>
            </w:r>
          </w:p>
        </w:tc>
        <w:tc>
          <w:tcPr>
            <w:tcW w:w="3588" w:type="dxa"/>
            <w:vAlign w:val="center"/>
          </w:tcPr>
          <w:p w14:paraId="49107214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6884D6ED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53A4AB22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0CCC39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053854FE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</w:t>
            </w:r>
          </w:p>
        </w:tc>
        <w:tc>
          <w:tcPr>
            <w:tcW w:w="3588" w:type="dxa"/>
            <w:vAlign w:val="center"/>
          </w:tcPr>
          <w:p w14:paraId="123699C9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14A0A7F4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1B2DEDA3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0C1C8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2FA458AA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</w:t>
            </w:r>
          </w:p>
        </w:tc>
        <w:tc>
          <w:tcPr>
            <w:tcW w:w="3588" w:type="dxa"/>
            <w:vAlign w:val="center"/>
          </w:tcPr>
          <w:p w14:paraId="6F4C1820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6C5BC287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078E2296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14EE2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25CE2B80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</w:t>
            </w:r>
          </w:p>
        </w:tc>
        <w:tc>
          <w:tcPr>
            <w:tcW w:w="3588" w:type="dxa"/>
            <w:vAlign w:val="center"/>
          </w:tcPr>
          <w:p w14:paraId="184EC987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7659B527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36B92620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66C324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7F113911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</w:t>
            </w:r>
          </w:p>
        </w:tc>
        <w:tc>
          <w:tcPr>
            <w:tcW w:w="3588" w:type="dxa"/>
            <w:vAlign w:val="center"/>
          </w:tcPr>
          <w:p w14:paraId="02C00D50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2AA7D8C6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7BE873F3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12FA12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5C63BAD4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</w:t>
            </w:r>
          </w:p>
        </w:tc>
        <w:tc>
          <w:tcPr>
            <w:tcW w:w="3588" w:type="dxa"/>
            <w:vAlign w:val="center"/>
          </w:tcPr>
          <w:p w14:paraId="19B2D999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1D171E16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654396D8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1F4DD6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4" w:type="dxa"/>
            <w:vAlign w:val="center"/>
          </w:tcPr>
          <w:p w14:paraId="4C386B97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</w:t>
            </w:r>
          </w:p>
        </w:tc>
        <w:tc>
          <w:tcPr>
            <w:tcW w:w="3588" w:type="dxa"/>
            <w:vAlign w:val="center"/>
          </w:tcPr>
          <w:p w14:paraId="7D8D2A59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428" w:type="dxa"/>
            <w:vAlign w:val="center"/>
          </w:tcPr>
          <w:p w14:paraId="131C52BE">
            <w:pPr>
              <w:spacing w:line="400" w:lineRule="exact"/>
              <w:jc w:val="center"/>
              <w:rPr>
                <w:rFonts w:ascii="宋体" w:eastAsia="宋体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3AE41397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  <w:tr w14:paraId="586CF3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864" w:type="dxa"/>
            <w:vAlign w:val="center"/>
          </w:tcPr>
          <w:p w14:paraId="1EF1D27C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  <w:tc>
          <w:tcPr>
            <w:tcW w:w="3588" w:type="dxa"/>
            <w:vAlign w:val="center"/>
          </w:tcPr>
          <w:p w14:paraId="6D59A6F7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合计</w:t>
            </w:r>
          </w:p>
        </w:tc>
        <w:tc>
          <w:tcPr>
            <w:tcW w:w="2428" w:type="dxa"/>
            <w:vAlign w:val="center"/>
          </w:tcPr>
          <w:p w14:paraId="47E9F999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  <w:tc>
          <w:tcPr>
            <w:tcW w:w="2050" w:type="dxa"/>
            <w:vAlign w:val="center"/>
          </w:tcPr>
          <w:p w14:paraId="49D543B2"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</w:p>
        </w:tc>
      </w:tr>
    </w:tbl>
    <w:p w14:paraId="1C32D82F">
      <w:pPr>
        <w:widowControl/>
        <w:ind w:firstLine="280" w:firstLineChars="100"/>
        <w:jc w:val="left"/>
        <w:rPr>
          <w:rFonts w:asciiTheme="majorEastAsia" w:hAnsiTheme="majorEastAsia" w:eastAsiaTheme="majorEastAsia" w:cstheme="majorEastAsia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</w:rPr>
        <w:t xml:space="preserve">本《物业管理费支付明细表》为《物业管理合同》附件 </w:t>
      </w:r>
    </w:p>
    <w:p w14:paraId="71E23BFD">
      <w:pPr>
        <w:rPr>
          <w:rFonts w:asciiTheme="minorEastAsia" w:hAnsiTheme="minorEastAsia" w:eastAsiaTheme="minorEastAsia" w:cstheme="minorEastAsia"/>
          <w:b/>
          <w:sz w:val="21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DC594A">
    <w:pPr>
      <w:pStyle w:val="4"/>
    </w:pPr>
    <w:r>
      <w:pict>
        <v:shape id="PowerPlusWaterMarkObject16866135" o:spid="_x0000_s4097" o:spt="136" type="#_x0000_t136" style="position:absolute;left:0pt;height:236.8pt;width:415.3pt;mso-position-horizontal:center;mso-position-horizontal-relative:margin;mso-position-vertical:center;mso-position-vertical-relative:margin;z-index:-251657216;mso-width-relative:page;mso-height-relative:page;" fillcolor="#C0C0C0" filled="t" stroked="f" coordsize="21600,21600">
          <v:path/>
          <v:fill on="t" opacity="32768f" focussize="0,0"/>
          <v:stroke on="f"/>
          <v:imagedata o:title=""/>
          <o:lock v:ext="edit" text="f" aspectratio="t"/>
          <v:textpath on="t" fitshape="t" fitpath="t" trim="t" xscale="f" string="样本" style="font-family:宋体;font-size:36pt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mZTg4YTg3OTkxNDNiMGE2ZTM4YzhiYWM4OTZmZWYifQ=="/>
  </w:docVars>
  <w:rsids>
    <w:rsidRoot w:val="15F15EAB"/>
    <w:rsid w:val="00156746"/>
    <w:rsid w:val="00193ED4"/>
    <w:rsid w:val="00225859"/>
    <w:rsid w:val="002D0B4D"/>
    <w:rsid w:val="003D2604"/>
    <w:rsid w:val="005607EB"/>
    <w:rsid w:val="0063655B"/>
    <w:rsid w:val="006F277D"/>
    <w:rsid w:val="00724D56"/>
    <w:rsid w:val="007E4672"/>
    <w:rsid w:val="00907992"/>
    <w:rsid w:val="009D08A3"/>
    <w:rsid w:val="00AE25E8"/>
    <w:rsid w:val="00D604A4"/>
    <w:rsid w:val="00D90219"/>
    <w:rsid w:val="00DD30A6"/>
    <w:rsid w:val="00DF006B"/>
    <w:rsid w:val="00EA1EFD"/>
    <w:rsid w:val="00ED3234"/>
    <w:rsid w:val="00EF1B77"/>
    <w:rsid w:val="00F21F2B"/>
    <w:rsid w:val="00F31B8A"/>
    <w:rsid w:val="00F83CE1"/>
    <w:rsid w:val="01172181"/>
    <w:rsid w:val="014E53DD"/>
    <w:rsid w:val="019148DB"/>
    <w:rsid w:val="01D21B31"/>
    <w:rsid w:val="03833CE4"/>
    <w:rsid w:val="040D0516"/>
    <w:rsid w:val="04306BB3"/>
    <w:rsid w:val="04896059"/>
    <w:rsid w:val="05884B77"/>
    <w:rsid w:val="06F86D7E"/>
    <w:rsid w:val="07A46E08"/>
    <w:rsid w:val="07CA0ECA"/>
    <w:rsid w:val="080D6FEF"/>
    <w:rsid w:val="08183A1C"/>
    <w:rsid w:val="08242361"/>
    <w:rsid w:val="093B2C69"/>
    <w:rsid w:val="093F09D9"/>
    <w:rsid w:val="0A163D03"/>
    <w:rsid w:val="0A276BF7"/>
    <w:rsid w:val="0A4F3922"/>
    <w:rsid w:val="0A532519"/>
    <w:rsid w:val="0A895F5E"/>
    <w:rsid w:val="0AFE1E26"/>
    <w:rsid w:val="0B341E96"/>
    <w:rsid w:val="0DC07C4E"/>
    <w:rsid w:val="0EE00507"/>
    <w:rsid w:val="0F1C5E14"/>
    <w:rsid w:val="0F5063AE"/>
    <w:rsid w:val="10914EC3"/>
    <w:rsid w:val="10960DB4"/>
    <w:rsid w:val="117A6161"/>
    <w:rsid w:val="11E915C0"/>
    <w:rsid w:val="12B30B3B"/>
    <w:rsid w:val="135218D9"/>
    <w:rsid w:val="143F68C9"/>
    <w:rsid w:val="14810E4B"/>
    <w:rsid w:val="14C11CD2"/>
    <w:rsid w:val="14DE26D8"/>
    <w:rsid w:val="14E53659"/>
    <w:rsid w:val="15F15EAB"/>
    <w:rsid w:val="16A2278E"/>
    <w:rsid w:val="16E86D57"/>
    <w:rsid w:val="16E87890"/>
    <w:rsid w:val="17DA7E72"/>
    <w:rsid w:val="187309C7"/>
    <w:rsid w:val="19175CB3"/>
    <w:rsid w:val="1B665DAB"/>
    <w:rsid w:val="1CFB73E1"/>
    <w:rsid w:val="1F806081"/>
    <w:rsid w:val="1FFA32CA"/>
    <w:rsid w:val="20173A0C"/>
    <w:rsid w:val="210C6D9C"/>
    <w:rsid w:val="220A0DAC"/>
    <w:rsid w:val="222A73C8"/>
    <w:rsid w:val="22D42B0C"/>
    <w:rsid w:val="22E12DF9"/>
    <w:rsid w:val="2322186B"/>
    <w:rsid w:val="242A179C"/>
    <w:rsid w:val="252367FD"/>
    <w:rsid w:val="252F2F06"/>
    <w:rsid w:val="25606E99"/>
    <w:rsid w:val="261B5FE2"/>
    <w:rsid w:val="26685B52"/>
    <w:rsid w:val="26701930"/>
    <w:rsid w:val="28DA6645"/>
    <w:rsid w:val="291A06EB"/>
    <w:rsid w:val="2A895F24"/>
    <w:rsid w:val="2AA73411"/>
    <w:rsid w:val="2B561BD4"/>
    <w:rsid w:val="2D864874"/>
    <w:rsid w:val="2E376BFC"/>
    <w:rsid w:val="2F283F4C"/>
    <w:rsid w:val="2F7D0388"/>
    <w:rsid w:val="2FB260D6"/>
    <w:rsid w:val="30C1009F"/>
    <w:rsid w:val="31263BB0"/>
    <w:rsid w:val="31EB4B08"/>
    <w:rsid w:val="32D80619"/>
    <w:rsid w:val="343E2837"/>
    <w:rsid w:val="359F11C3"/>
    <w:rsid w:val="35B9168C"/>
    <w:rsid w:val="36C9303D"/>
    <w:rsid w:val="37063036"/>
    <w:rsid w:val="37523FC6"/>
    <w:rsid w:val="376612ED"/>
    <w:rsid w:val="377101FC"/>
    <w:rsid w:val="379E2AC3"/>
    <w:rsid w:val="39932739"/>
    <w:rsid w:val="3A3D7C13"/>
    <w:rsid w:val="3AE41241"/>
    <w:rsid w:val="3AEC04F6"/>
    <w:rsid w:val="3B4C0C63"/>
    <w:rsid w:val="3D4C6A24"/>
    <w:rsid w:val="3D870112"/>
    <w:rsid w:val="3DF1233A"/>
    <w:rsid w:val="3E946AFA"/>
    <w:rsid w:val="3EA0559E"/>
    <w:rsid w:val="3EAD2300"/>
    <w:rsid w:val="3EDC16D4"/>
    <w:rsid w:val="40EF06AA"/>
    <w:rsid w:val="41132A40"/>
    <w:rsid w:val="44BC3CD6"/>
    <w:rsid w:val="45831430"/>
    <w:rsid w:val="46C75152"/>
    <w:rsid w:val="47203BEA"/>
    <w:rsid w:val="4AAB2529"/>
    <w:rsid w:val="4ACE08D5"/>
    <w:rsid w:val="4C1669F3"/>
    <w:rsid w:val="4C756AA7"/>
    <w:rsid w:val="4CAF5BFC"/>
    <w:rsid w:val="4F7E0DF4"/>
    <w:rsid w:val="50851D9D"/>
    <w:rsid w:val="50BC206E"/>
    <w:rsid w:val="510A4792"/>
    <w:rsid w:val="51A10A1C"/>
    <w:rsid w:val="538E1A7A"/>
    <w:rsid w:val="5481060F"/>
    <w:rsid w:val="54C91B69"/>
    <w:rsid w:val="55574A12"/>
    <w:rsid w:val="55EB1229"/>
    <w:rsid w:val="572024BF"/>
    <w:rsid w:val="57384020"/>
    <w:rsid w:val="5A360665"/>
    <w:rsid w:val="5A971FA5"/>
    <w:rsid w:val="5ADF3C94"/>
    <w:rsid w:val="5D137E6E"/>
    <w:rsid w:val="5D304C79"/>
    <w:rsid w:val="5D3B7CA4"/>
    <w:rsid w:val="5D7F09FA"/>
    <w:rsid w:val="5E3B6EA6"/>
    <w:rsid w:val="5F6D6D44"/>
    <w:rsid w:val="61BF3557"/>
    <w:rsid w:val="6213735C"/>
    <w:rsid w:val="62C3746A"/>
    <w:rsid w:val="62DE03B3"/>
    <w:rsid w:val="63DD0434"/>
    <w:rsid w:val="64C02930"/>
    <w:rsid w:val="664224B9"/>
    <w:rsid w:val="668A3B01"/>
    <w:rsid w:val="677066C3"/>
    <w:rsid w:val="67E62A25"/>
    <w:rsid w:val="68D5384E"/>
    <w:rsid w:val="6A4C3206"/>
    <w:rsid w:val="6A57224D"/>
    <w:rsid w:val="6B2E1258"/>
    <w:rsid w:val="6B7D0B30"/>
    <w:rsid w:val="6E83394C"/>
    <w:rsid w:val="6ED2275E"/>
    <w:rsid w:val="6FD7556D"/>
    <w:rsid w:val="70B07421"/>
    <w:rsid w:val="70C83E50"/>
    <w:rsid w:val="721C3D08"/>
    <w:rsid w:val="7274696D"/>
    <w:rsid w:val="74EF796D"/>
    <w:rsid w:val="752B3451"/>
    <w:rsid w:val="756B5432"/>
    <w:rsid w:val="765A730B"/>
    <w:rsid w:val="767F776A"/>
    <w:rsid w:val="771B1B72"/>
    <w:rsid w:val="77283B04"/>
    <w:rsid w:val="777569CD"/>
    <w:rsid w:val="779D5199"/>
    <w:rsid w:val="77E75A57"/>
    <w:rsid w:val="7915768E"/>
    <w:rsid w:val="7ADB12B1"/>
    <w:rsid w:val="7B276B05"/>
    <w:rsid w:val="7B747076"/>
    <w:rsid w:val="7C060D46"/>
    <w:rsid w:val="7CAD4627"/>
    <w:rsid w:val="7DF5333C"/>
    <w:rsid w:val="7EB518D5"/>
    <w:rsid w:val="7EE26DCC"/>
    <w:rsid w:val="7F195123"/>
    <w:rsid w:val="7FEB0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_GB2312" w:hAnsi="宋体" w:eastAsia="仿宋_GB2312" w:cs="Times New Roman"/>
      <w:kern w:val="10"/>
      <w:sz w:val="32"/>
      <w:szCs w:val="3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Hyperlink"/>
    <w:basedOn w:val="6"/>
    <w:autoRedefine/>
    <w:qFormat/>
    <w:uiPriority w:val="0"/>
    <w:rPr>
      <w:color w:val="333333"/>
      <w:u w:val="non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="仿宋_GB2312" w:hAnsi="宋体" w:eastAsia="仿宋_GB2312"/>
      <w:kern w:val="1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1687</Words>
  <Characters>1740</Characters>
  <Lines>25</Lines>
  <Paragraphs>7</Paragraphs>
  <TotalTime>4</TotalTime>
  <ScaleCrop>false</ScaleCrop>
  <LinksUpToDate>false</LinksUpToDate>
  <CharactersWithSpaces>1898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2019-07-29T02:59:00Z</dcterms:created>
  <dc:creator>宝贝壳 </dc:creator>
  <cp:lastModifiedBy>k</cp:lastModifiedBy>
  <cp:lastPrinted>2021-12-30T06:51:00Z</cp:lastPrinted>
  <dcterms:modified xsi:type="dcterms:W3CDTF">2025-03-20T07:52:24Z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9A1510B577D948B4B5BC88CA67F364D7</vt:lpwstr>
  </property>
  <property fmtid="{D5CDD505-2E9C-101B-9397-08002B2CF9AE}" pid="4" name="KSOTemplateDocerSaveRecord">
    <vt:lpwstr>eyJoZGlkIjoiYTRmZTg4YTg3OTkxNDNiMGE2ZTM4YzhiYWM4OTZmZWYiLCJ1c2VySWQiOiI5NTMwNTIxNDkifQ==</vt:lpwstr>
  </property>
</Properties>
</file>