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ascii="宋体" w:hAnsi="宋体" w:cs="宋体"/>
        </w:rPr>
        <w:t>杭州市</w:t>
      </w:r>
      <w:r>
        <w:rPr>
          <w:rFonts w:hint="eastAsia" w:ascii="宋体" w:hAnsi="宋体" w:cs="宋体"/>
        </w:rPr>
        <w:t>西湖区</w:t>
      </w:r>
      <w:r>
        <w:rPr>
          <w:rFonts w:hint="eastAsia" w:ascii="宋体" w:hAnsi="宋体" w:cs="宋体"/>
          <w:lang w:val="en-US" w:eastAsia="zh-CN"/>
        </w:rPr>
        <w:t>甲来路101号一层</w:t>
      </w:r>
      <w:r>
        <w:rPr>
          <w:rFonts w:hint="eastAsia" w:ascii="宋体" w:hAnsi="宋体" w:cs="宋体"/>
        </w:rPr>
        <w:t>房屋</w:t>
      </w:r>
      <w:r>
        <w:rPr>
          <w:rFonts w:hint="eastAsia" w:ascii="宋体" w:hAnsi="宋体" w:cs="宋体"/>
          <w:lang w:val="en-US" w:eastAsia="zh-CN"/>
        </w:rPr>
        <w:t>5</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、若我方成为承租方，我方已知悉并同意：本次租赁房屋的不动产权证附记记载规划批建为配套公建用房，</w:t>
      </w:r>
      <w:bookmarkStart w:id="5" w:name="_GoBack"/>
      <w:bookmarkEnd w:id="5"/>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pStyle w:val="2"/>
        <w:rPr>
          <w:rFonts w:hint="eastAsia"/>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lang w:val="en-US" w:eastAsia="zh-CN"/>
        </w:rPr>
        <w:t>该租赁房屋存在无法办理餐饮、住宿等业态的营业执照风险，请意向承租方在竞租前自行向有关行政部门核实。如竞拍成功后无法办理相关餐饮、住宿等证照，需自行承担风险。</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ADF3F7B"/>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4F3007B6"/>
    <w:rsid w:val="50B653E2"/>
    <w:rsid w:val="50EE6AAC"/>
    <w:rsid w:val="51317EBA"/>
    <w:rsid w:val="52FA2FF0"/>
    <w:rsid w:val="54E742B4"/>
    <w:rsid w:val="563F5F26"/>
    <w:rsid w:val="56EE2F1F"/>
    <w:rsid w:val="5760196D"/>
    <w:rsid w:val="584668FF"/>
    <w:rsid w:val="58C44DE5"/>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2025-03-12T06:09:56Z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