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303AE">
      <w:pPr>
        <w:spacing w:before="64" w:line="225" w:lineRule="auto"/>
        <w:ind w:left="5864"/>
        <w:rPr>
          <w:rFonts w:ascii="宋体" w:hAnsi="宋体" w:eastAsia="宋体" w:cs="宋体"/>
          <w:sz w:val="31"/>
          <w:szCs w:val="31"/>
        </w:rPr>
      </w:pPr>
      <w:bookmarkStart w:id="0" w:name="_GoBack"/>
      <w:bookmarkEnd w:id="0"/>
      <w:r>
        <w:rPr>
          <w:rFonts w:ascii="宋体" w:hAnsi="宋体" w:eastAsia="宋体" w:cs="宋体"/>
          <w:spacing w:val="-9"/>
          <w:sz w:val="31"/>
          <w:szCs w:val="31"/>
        </w:rPr>
        <w:t>合同编号：</w:t>
      </w:r>
    </w:p>
    <w:p w14:paraId="57BA02E7">
      <w:pPr>
        <w:pStyle w:val="4"/>
        <w:spacing w:line="243" w:lineRule="auto"/>
      </w:pPr>
    </w:p>
    <w:p w14:paraId="32B18A52">
      <w:pPr>
        <w:pStyle w:val="4"/>
        <w:spacing w:line="243" w:lineRule="auto"/>
      </w:pPr>
    </w:p>
    <w:p w14:paraId="364B9B2C">
      <w:pPr>
        <w:pStyle w:val="4"/>
        <w:spacing w:line="244" w:lineRule="auto"/>
        <w:rPr>
          <w:highlight w:val="none"/>
        </w:rPr>
      </w:pPr>
    </w:p>
    <w:p w14:paraId="1FD2FFF9">
      <w:pPr>
        <w:pStyle w:val="4"/>
        <w:spacing w:line="244" w:lineRule="auto"/>
        <w:rPr>
          <w:highlight w:val="none"/>
        </w:rPr>
      </w:pPr>
    </w:p>
    <w:p w14:paraId="592720C5">
      <w:pPr>
        <w:pStyle w:val="4"/>
        <w:spacing w:line="244" w:lineRule="auto"/>
        <w:rPr>
          <w:highlight w:val="none"/>
        </w:rPr>
      </w:pPr>
    </w:p>
    <w:p w14:paraId="65267BDF">
      <w:pPr>
        <w:pStyle w:val="4"/>
        <w:spacing w:line="244" w:lineRule="auto"/>
        <w:rPr>
          <w:highlight w:val="none"/>
        </w:rPr>
      </w:pPr>
    </w:p>
    <w:p w14:paraId="694A88E8">
      <w:pPr>
        <w:spacing w:before="140" w:line="606" w:lineRule="exact"/>
        <w:ind w:left="2825"/>
        <w:outlineLvl w:val="0"/>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8"/>
          <w:position w:val="3"/>
          <w:sz w:val="44"/>
          <w:szCs w:val="44"/>
          <w:highlight w:val="none"/>
          <w:lang w:val="en-US" w:eastAsia="zh-CN"/>
          <w14:textOutline w14:w="6350" w14:cap="flat" w14:cmpd="sng">
            <w14:solidFill>
              <w14:srgbClr w14:val="000000"/>
            </w14:solidFill>
            <w14:prstDash w14:val="solid"/>
            <w14:miter w14:val="0"/>
          </w14:textOutline>
        </w:rPr>
        <w:t>厂房</w:t>
      </w:r>
      <w:r>
        <w:rPr>
          <w:rFonts w:hint="eastAsia" w:ascii="方正小标宋简体" w:hAnsi="方正小标宋简体" w:eastAsia="方正小标宋简体" w:cs="方正小标宋简体"/>
          <w:spacing w:val="-8"/>
          <w:position w:val="3"/>
          <w:sz w:val="44"/>
          <w:szCs w:val="44"/>
          <w:highlight w:val="none"/>
          <w14:textOutline w14:w="6350" w14:cap="flat" w14:cmpd="sng">
            <w14:solidFill>
              <w14:srgbClr w14:val="000000"/>
            </w14:solidFill>
            <w14:prstDash w14:val="solid"/>
            <w14:miter w14:val="0"/>
          </w14:textOutline>
        </w:rPr>
        <w:t>租赁合同</w:t>
      </w:r>
    </w:p>
    <w:p w14:paraId="5776B8FA">
      <w:pPr>
        <w:pStyle w:val="4"/>
        <w:spacing w:line="246" w:lineRule="auto"/>
        <w:rPr>
          <w:highlight w:val="none"/>
        </w:rPr>
      </w:pPr>
    </w:p>
    <w:p w14:paraId="07A4C1E9">
      <w:pPr>
        <w:pStyle w:val="4"/>
        <w:spacing w:line="246" w:lineRule="auto"/>
        <w:rPr>
          <w:highlight w:val="none"/>
        </w:rPr>
      </w:pPr>
    </w:p>
    <w:p w14:paraId="6F75A850">
      <w:pPr>
        <w:pStyle w:val="4"/>
        <w:spacing w:line="246" w:lineRule="auto"/>
        <w:rPr>
          <w:highlight w:val="none"/>
        </w:rPr>
      </w:pPr>
    </w:p>
    <w:p w14:paraId="07FE1AF2">
      <w:pPr>
        <w:pStyle w:val="4"/>
        <w:spacing w:line="246" w:lineRule="auto"/>
        <w:rPr>
          <w:highlight w:val="none"/>
        </w:rPr>
      </w:pPr>
    </w:p>
    <w:p w14:paraId="588857DF">
      <w:pPr>
        <w:pStyle w:val="4"/>
        <w:spacing w:line="246" w:lineRule="auto"/>
        <w:rPr>
          <w:highlight w:val="none"/>
        </w:rPr>
      </w:pPr>
    </w:p>
    <w:p w14:paraId="48CEE012">
      <w:pPr>
        <w:pStyle w:val="4"/>
        <w:spacing w:line="246" w:lineRule="auto"/>
        <w:rPr>
          <w:highlight w:val="none"/>
        </w:rPr>
      </w:pPr>
    </w:p>
    <w:p w14:paraId="4A3F0652">
      <w:pPr>
        <w:pStyle w:val="4"/>
        <w:spacing w:line="247" w:lineRule="auto"/>
        <w:rPr>
          <w:highlight w:val="none"/>
        </w:rPr>
      </w:pPr>
    </w:p>
    <w:p w14:paraId="1999BC75">
      <w:pPr>
        <w:pStyle w:val="4"/>
        <w:spacing w:line="247" w:lineRule="auto"/>
        <w:rPr>
          <w:highlight w:val="none"/>
        </w:rPr>
      </w:pPr>
    </w:p>
    <w:p w14:paraId="627D99A4">
      <w:pPr>
        <w:pStyle w:val="4"/>
        <w:spacing w:line="247" w:lineRule="auto"/>
        <w:rPr>
          <w:highlight w:val="none"/>
        </w:rPr>
      </w:pPr>
    </w:p>
    <w:p w14:paraId="064533DF">
      <w:pPr>
        <w:pStyle w:val="4"/>
        <w:spacing w:line="247" w:lineRule="auto"/>
        <w:rPr>
          <w:highlight w:val="none"/>
        </w:rPr>
      </w:pPr>
    </w:p>
    <w:p w14:paraId="2A69E886">
      <w:pPr>
        <w:keepNext w:val="0"/>
        <w:keepLines w:val="0"/>
        <w:pageBreakBefore w:val="0"/>
        <w:widowControl/>
        <w:kinsoku w:val="0"/>
        <w:wordWrap/>
        <w:overflowPunct/>
        <w:topLinePunct w:val="0"/>
        <w:autoSpaceDE w:val="0"/>
        <w:autoSpaceDN w:val="0"/>
        <w:bidi w:val="0"/>
        <w:adjustRightInd w:val="0"/>
        <w:snapToGrid w:val="0"/>
        <w:spacing w:before="100" w:line="360" w:lineRule="auto"/>
        <w:ind w:left="562"/>
        <w:textAlignment w:val="baseline"/>
        <w:rPr>
          <w:rFonts w:hint="default" w:ascii="宋体" w:hAnsi="宋体" w:eastAsia="宋体" w:cs="宋体"/>
          <w:sz w:val="32"/>
          <w:szCs w:val="32"/>
          <w:highlight w:val="none"/>
          <w:lang w:val="en-US"/>
        </w:rPr>
      </w:pPr>
      <w:r>
        <w:rPr>
          <w:rFonts w:hint="eastAsia" w:ascii="宋体" w:hAnsi="宋体" w:eastAsia="宋体" w:cs="宋体"/>
          <w:spacing w:val="-14"/>
          <w:sz w:val="32"/>
          <w:szCs w:val="32"/>
          <w:highlight w:val="none"/>
        </w:rPr>
        <w:t>甲</w:t>
      </w:r>
      <w:r>
        <w:rPr>
          <w:rFonts w:hint="eastAsia" w:ascii="宋体" w:hAnsi="宋体" w:eastAsia="宋体" w:cs="宋体"/>
          <w:spacing w:val="46"/>
          <w:sz w:val="32"/>
          <w:szCs w:val="32"/>
          <w:highlight w:val="none"/>
        </w:rPr>
        <w:t xml:space="preserve">   </w:t>
      </w:r>
      <w:r>
        <w:rPr>
          <w:rFonts w:hint="eastAsia" w:ascii="宋体" w:hAnsi="宋体" w:eastAsia="宋体" w:cs="宋体"/>
          <w:spacing w:val="-14"/>
          <w:sz w:val="32"/>
          <w:szCs w:val="32"/>
          <w:highlight w:val="none"/>
        </w:rPr>
        <w:t>方：</w:t>
      </w:r>
      <w:r>
        <w:rPr>
          <w:rFonts w:hint="eastAsia" w:ascii="宋体" w:hAnsi="宋体" w:cs="宋体"/>
          <w:spacing w:val="-11"/>
          <w:sz w:val="32"/>
          <w:szCs w:val="32"/>
          <w:highlight w:val="none"/>
          <w:u w:val="single" w:color="auto"/>
          <w:lang w:val="en-US" w:eastAsia="zh-CN"/>
        </w:rPr>
        <w:t>浙江安居筑友科技</w:t>
      </w:r>
      <w:r>
        <w:rPr>
          <w:rFonts w:hint="eastAsia" w:ascii="宋体" w:hAnsi="宋体" w:eastAsia="宋体" w:cs="宋体"/>
          <w:spacing w:val="-11"/>
          <w:sz w:val="32"/>
          <w:szCs w:val="32"/>
          <w:highlight w:val="none"/>
          <w:u w:val="single" w:color="auto"/>
        </w:rPr>
        <w:t>有限公司</w:t>
      </w:r>
      <w:r>
        <w:rPr>
          <w:rFonts w:hint="eastAsia" w:ascii="宋体" w:hAnsi="宋体" w:cs="宋体"/>
          <w:spacing w:val="-14"/>
          <w:sz w:val="32"/>
          <w:szCs w:val="32"/>
          <w:highlight w:val="none"/>
          <w:u w:val="single" w:color="auto"/>
          <w:lang w:val="en-US" w:eastAsia="zh-CN"/>
        </w:rPr>
        <w:t xml:space="preserve">    </w:t>
      </w:r>
    </w:p>
    <w:p w14:paraId="61B5B187">
      <w:pPr>
        <w:keepNext w:val="0"/>
        <w:keepLines w:val="0"/>
        <w:pageBreakBefore w:val="0"/>
        <w:widowControl/>
        <w:kinsoku w:val="0"/>
        <w:wordWrap/>
        <w:overflowPunct/>
        <w:topLinePunct w:val="0"/>
        <w:autoSpaceDE w:val="0"/>
        <w:autoSpaceDN w:val="0"/>
        <w:bidi w:val="0"/>
        <w:adjustRightInd w:val="0"/>
        <w:snapToGrid w:val="0"/>
        <w:spacing w:before="1" w:line="360" w:lineRule="auto"/>
        <w:ind w:left="552"/>
        <w:textAlignment w:val="baseline"/>
        <w:rPr>
          <w:rFonts w:hint="eastAsia" w:ascii="宋体" w:hAnsi="宋体" w:eastAsia="宋体" w:cs="宋体"/>
          <w:sz w:val="32"/>
          <w:szCs w:val="32"/>
          <w:highlight w:val="none"/>
        </w:rPr>
      </w:pPr>
      <w:r>
        <w:rPr>
          <w:rFonts w:hint="eastAsia" w:ascii="宋体" w:hAnsi="宋体" w:eastAsia="宋体" w:cs="宋体"/>
          <w:spacing w:val="-11"/>
          <w:sz w:val="32"/>
          <w:szCs w:val="32"/>
          <w:highlight w:val="none"/>
        </w:rPr>
        <w:t>乙</w:t>
      </w:r>
      <w:r>
        <w:rPr>
          <w:rFonts w:hint="eastAsia" w:ascii="宋体" w:hAnsi="宋体" w:eastAsia="宋体" w:cs="宋体"/>
          <w:spacing w:val="40"/>
          <w:sz w:val="32"/>
          <w:szCs w:val="32"/>
          <w:highlight w:val="none"/>
        </w:rPr>
        <w:t xml:space="preserve">   </w:t>
      </w:r>
      <w:r>
        <w:rPr>
          <w:rFonts w:hint="eastAsia" w:ascii="宋体" w:hAnsi="宋体" w:eastAsia="宋体" w:cs="宋体"/>
          <w:spacing w:val="-11"/>
          <w:sz w:val="32"/>
          <w:szCs w:val="32"/>
          <w:highlight w:val="none"/>
        </w:rPr>
        <w:t>方：</w:t>
      </w:r>
      <w:r>
        <w:rPr>
          <w:rFonts w:hint="eastAsia" w:ascii="宋体" w:hAnsi="宋体" w:eastAsia="宋体" w:cs="宋体"/>
          <w:spacing w:val="-11"/>
          <w:sz w:val="32"/>
          <w:szCs w:val="32"/>
          <w:highlight w:val="none"/>
          <w:u w:val="single" w:color="auto"/>
        </w:rPr>
        <w:t xml:space="preserve">    </w:t>
      </w:r>
      <w:r>
        <w:rPr>
          <w:rFonts w:hint="eastAsia" w:ascii="宋体" w:hAnsi="宋体" w:cs="宋体"/>
          <w:spacing w:val="-11"/>
          <w:sz w:val="32"/>
          <w:szCs w:val="32"/>
          <w:highlight w:val="none"/>
          <w:u w:val="single" w:color="auto"/>
          <w:lang w:val="en-US" w:eastAsia="zh-CN"/>
        </w:rPr>
        <w:t xml:space="preserve">                 </w:t>
      </w:r>
      <w:r>
        <w:rPr>
          <w:rFonts w:hint="eastAsia" w:ascii="宋体" w:hAnsi="宋体" w:eastAsia="宋体" w:cs="宋体"/>
          <w:spacing w:val="-11"/>
          <w:sz w:val="32"/>
          <w:szCs w:val="32"/>
          <w:highlight w:val="none"/>
          <w:u w:val="single" w:color="auto"/>
        </w:rPr>
        <w:t xml:space="preserve">      </w:t>
      </w:r>
      <w:r>
        <w:rPr>
          <w:rFonts w:hint="eastAsia" w:ascii="宋体" w:hAnsi="宋体" w:eastAsia="宋体" w:cs="宋体"/>
          <w:spacing w:val="-12"/>
          <w:sz w:val="32"/>
          <w:szCs w:val="32"/>
          <w:highlight w:val="none"/>
          <w:u w:val="single" w:color="auto"/>
        </w:rPr>
        <w:t xml:space="preserve">   </w:t>
      </w:r>
    </w:p>
    <w:p w14:paraId="5936D651">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32"/>
          <w:szCs w:val="32"/>
          <w:highlight w:val="none"/>
        </w:rPr>
      </w:pPr>
    </w:p>
    <w:p w14:paraId="778DAE3E">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32"/>
          <w:szCs w:val="32"/>
          <w:highlight w:val="none"/>
        </w:rPr>
      </w:pPr>
    </w:p>
    <w:p w14:paraId="2B241C57">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32"/>
          <w:szCs w:val="32"/>
          <w:highlight w:val="none"/>
        </w:rPr>
      </w:pPr>
    </w:p>
    <w:p w14:paraId="17321050">
      <w:pPr>
        <w:keepNext w:val="0"/>
        <w:keepLines w:val="0"/>
        <w:pageBreakBefore w:val="0"/>
        <w:widowControl/>
        <w:kinsoku w:val="0"/>
        <w:wordWrap/>
        <w:overflowPunct/>
        <w:topLinePunct w:val="0"/>
        <w:autoSpaceDE w:val="0"/>
        <w:autoSpaceDN w:val="0"/>
        <w:bidi w:val="0"/>
        <w:adjustRightInd w:val="0"/>
        <w:snapToGrid w:val="0"/>
        <w:spacing w:before="101" w:line="360" w:lineRule="auto"/>
        <w:ind w:left="818"/>
        <w:textAlignment w:val="baseline"/>
        <w:rPr>
          <w:rFonts w:hint="eastAsia" w:ascii="宋体" w:hAnsi="宋体" w:eastAsia="宋体" w:cs="宋体"/>
          <w:sz w:val="32"/>
          <w:szCs w:val="32"/>
          <w:highlight w:val="none"/>
        </w:rPr>
      </w:pPr>
      <w:r>
        <w:rPr>
          <w:rFonts w:hint="eastAsia" w:ascii="宋体" w:hAnsi="宋体" w:eastAsia="宋体" w:cs="宋体"/>
          <w:spacing w:val="-15"/>
          <w:sz w:val="32"/>
          <w:szCs w:val="32"/>
          <w:highlight w:val="none"/>
        </w:rPr>
        <w:t>签订时间：</w:t>
      </w:r>
      <w:r>
        <w:rPr>
          <w:rFonts w:hint="eastAsia" w:ascii="宋体" w:hAnsi="宋体" w:eastAsia="宋体" w:cs="宋体"/>
          <w:spacing w:val="21"/>
          <w:sz w:val="32"/>
          <w:szCs w:val="32"/>
          <w:highlight w:val="none"/>
          <w:u w:val="single" w:color="auto"/>
        </w:rPr>
        <w:t xml:space="preserve">      </w:t>
      </w:r>
      <w:r>
        <w:rPr>
          <w:rFonts w:hint="eastAsia" w:ascii="宋体" w:hAnsi="宋体" w:eastAsia="宋体" w:cs="宋体"/>
          <w:spacing w:val="-15"/>
          <w:sz w:val="32"/>
          <w:szCs w:val="32"/>
          <w:highlight w:val="none"/>
          <w:u w:val="single" w:color="auto"/>
        </w:rPr>
        <w:t>年     月</w:t>
      </w:r>
      <w:r>
        <w:rPr>
          <w:rFonts w:hint="eastAsia" w:ascii="宋体" w:hAnsi="宋体" w:eastAsia="宋体" w:cs="宋体"/>
          <w:spacing w:val="3"/>
          <w:sz w:val="32"/>
          <w:szCs w:val="32"/>
          <w:highlight w:val="none"/>
          <w:u w:val="single" w:color="auto"/>
        </w:rPr>
        <w:t xml:space="preserve">     </w:t>
      </w:r>
      <w:r>
        <w:rPr>
          <w:rFonts w:hint="eastAsia" w:ascii="宋体" w:hAnsi="宋体" w:eastAsia="宋体" w:cs="宋体"/>
          <w:spacing w:val="-15"/>
          <w:sz w:val="32"/>
          <w:szCs w:val="32"/>
          <w:highlight w:val="none"/>
          <w:u w:val="single" w:color="auto"/>
        </w:rPr>
        <w:t xml:space="preserve">日   </w:t>
      </w:r>
    </w:p>
    <w:p w14:paraId="45ECA90F">
      <w:pPr>
        <w:keepNext w:val="0"/>
        <w:keepLines w:val="0"/>
        <w:pageBreakBefore w:val="0"/>
        <w:widowControl/>
        <w:kinsoku w:val="0"/>
        <w:wordWrap/>
        <w:overflowPunct/>
        <w:topLinePunct w:val="0"/>
        <w:autoSpaceDE w:val="0"/>
        <w:autoSpaceDN w:val="0"/>
        <w:bidi w:val="0"/>
        <w:adjustRightInd w:val="0"/>
        <w:snapToGrid w:val="0"/>
        <w:spacing w:before="2" w:line="360" w:lineRule="auto"/>
        <w:ind w:left="818"/>
        <w:textAlignment w:val="baseline"/>
        <w:rPr>
          <w:rFonts w:hint="eastAsia" w:ascii="宋体" w:hAnsi="宋体" w:eastAsia="宋体" w:cs="宋体"/>
          <w:b/>
          <w:bCs/>
          <w:sz w:val="32"/>
          <w:szCs w:val="32"/>
          <w:highlight w:val="none"/>
          <w:lang w:val="en-US" w:eastAsia="zh-CN"/>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spacing w:val="-9"/>
          <w:sz w:val="32"/>
          <w:szCs w:val="32"/>
          <w:highlight w:val="none"/>
        </w:rPr>
        <w:t>签订地点：</w:t>
      </w:r>
      <w:r>
        <w:rPr>
          <w:rFonts w:hint="eastAsia" w:ascii="宋体" w:hAnsi="宋体" w:eastAsia="宋体" w:cs="宋体"/>
          <w:spacing w:val="-9"/>
          <w:sz w:val="32"/>
          <w:szCs w:val="32"/>
          <w:highlight w:val="none"/>
          <w:u w:val="single" w:color="auto"/>
        </w:rPr>
        <w:t xml:space="preserve">          杭州市        </w:t>
      </w:r>
    </w:p>
    <w:p w14:paraId="0530232F">
      <w:pPr>
        <w:spacing w:line="360" w:lineRule="auto"/>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厂房租赁合同</w:t>
      </w:r>
    </w:p>
    <w:p w14:paraId="6B202D8E">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合同编号：杭房租（    ）   号</w:t>
      </w:r>
    </w:p>
    <w:p w14:paraId="0C5E48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p w14:paraId="582ED8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 xml:space="preserve">甲方（产权方）： </w:t>
      </w:r>
      <w:r>
        <w:rPr>
          <w:rFonts w:hint="eastAsia" w:ascii="宋体" w:hAnsi="宋体" w:cs="宋体"/>
          <w:sz w:val="24"/>
          <w:szCs w:val="24"/>
          <w:highlight w:val="none"/>
          <w:lang w:val="en-US" w:eastAsia="zh-CN"/>
        </w:rPr>
        <w:t>浙江安居筑友科技</w:t>
      </w:r>
      <w:r>
        <w:rPr>
          <w:rFonts w:hint="eastAsia" w:ascii="宋体" w:hAnsi="宋体" w:eastAsia="宋体" w:cs="宋体"/>
          <w:sz w:val="24"/>
          <w:szCs w:val="24"/>
          <w:highlight w:val="none"/>
          <w:lang w:val="en-US" w:eastAsia="zh-CN"/>
        </w:rPr>
        <w:t>有限公司</w:t>
      </w:r>
    </w:p>
    <w:p w14:paraId="6E51E49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乙方（承租方）： </w:t>
      </w:r>
      <w:r>
        <w:rPr>
          <w:rFonts w:hint="eastAsia" w:ascii="宋体" w:hAnsi="宋体" w:cs="宋体"/>
          <w:sz w:val="24"/>
          <w:szCs w:val="24"/>
          <w:highlight w:val="none"/>
          <w:lang w:val="en-US" w:eastAsia="zh-CN"/>
        </w:rPr>
        <w:t xml:space="preserve">                        </w:t>
      </w:r>
    </w:p>
    <w:p w14:paraId="08BD33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根据国家、省有关法律、法规和本市的有关规定，为明确甲方、乙方</w:t>
      </w:r>
      <w:r>
        <w:rPr>
          <w:rFonts w:hint="eastAsia" w:ascii="宋体" w:hAnsi="宋体" w:cs="宋体"/>
          <w:sz w:val="24"/>
          <w:szCs w:val="24"/>
          <w:highlight w:val="none"/>
          <w:lang w:val="en-US" w:eastAsia="zh-CN"/>
        </w:rPr>
        <w:t>双</w:t>
      </w:r>
      <w:r>
        <w:rPr>
          <w:rFonts w:hint="eastAsia" w:ascii="宋体" w:hAnsi="宋体" w:eastAsia="宋体" w:cs="宋体"/>
          <w:sz w:val="24"/>
          <w:szCs w:val="24"/>
          <w:highlight w:val="none"/>
          <w:lang w:val="en-US" w:eastAsia="zh-CN"/>
        </w:rPr>
        <w:t>方的权利义务关系，</w:t>
      </w:r>
      <w:r>
        <w:rPr>
          <w:rFonts w:hint="eastAsia" w:ascii="宋体" w:hAnsi="宋体" w:cs="宋体"/>
          <w:sz w:val="24"/>
          <w:szCs w:val="24"/>
          <w:highlight w:val="none"/>
          <w:lang w:val="en-US" w:eastAsia="zh-CN"/>
        </w:rPr>
        <w:t>双</w:t>
      </w:r>
      <w:r>
        <w:rPr>
          <w:rFonts w:hint="eastAsia" w:ascii="宋体" w:hAnsi="宋体" w:eastAsia="宋体" w:cs="宋体"/>
          <w:sz w:val="24"/>
          <w:szCs w:val="24"/>
          <w:highlight w:val="none"/>
          <w:lang w:val="en-US" w:eastAsia="zh-CN"/>
        </w:rPr>
        <w:t>方在自愿、公平、诚信、等价有偿原则的基础上就</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租赁事宜达成协商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为明确</w:t>
      </w:r>
      <w:r>
        <w:rPr>
          <w:rFonts w:hint="eastAsia" w:ascii="宋体" w:hAnsi="宋体" w:cs="宋体"/>
          <w:sz w:val="24"/>
          <w:szCs w:val="24"/>
          <w:highlight w:val="none"/>
          <w:lang w:val="en-US" w:eastAsia="zh-CN"/>
        </w:rPr>
        <w:t>双</w:t>
      </w:r>
      <w:r>
        <w:rPr>
          <w:rFonts w:hint="eastAsia" w:ascii="宋体" w:hAnsi="宋体" w:eastAsia="宋体" w:cs="宋体"/>
          <w:sz w:val="24"/>
          <w:szCs w:val="24"/>
          <w:highlight w:val="none"/>
          <w:lang w:val="en-US" w:eastAsia="zh-CN"/>
        </w:rPr>
        <w:t>方的权利义务关系，特订立本合同， 以资共同遵守。</w:t>
      </w:r>
    </w:p>
    <w:p w14:paraId="65EFA0A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第一条：</w:t>
      </w:r>
      <w:r>
        <w:rPr>
          <w:rFonts w:hint="eastAsia" w:ascii="宋体" w:hAnsi="宋体" w:cs="宋体"/>
          <w:b/>
          <w:bCs/>
          <w:sz w:val="24"/>
          <w:szCs w:val="24"/>
          <w:highlight w:val="none"/>
          <w:lang w:val="en-US" w:eastAsia="zh-CN"/>
        </w:rPr>
        <w:t>厂房</w:t>
      </w:r>
      <w:r>
        <w:rPr>
          <w:rFonts w:hint="eastAsia" w:ascii="宋体" w:hAnsi="宋体" w:eastAsia="宋体" w:cs="宋体"/>
          <w:b/>
          <w:bCs/>
          <w:sz w:val="24"/>
          <w:szCs w:val="24"/>
          <w:highlight w:val="none"/>
          <w:lang w:val="en-US" w:eastAsia="zh-CN"/>
        </w:rPr>
        <w:t>位置及面积</w:t>
      </w:r>
    </w:p>
    <w:p w14:paraId="70A526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甲方同意将座落在</w:t>
      </w:r>
      <w:r>
        <w:rPr>
          <w:rFonts w:hint="eastAsia" w:ascii="宋体" w:hAnsi="宋体" w:cs="宋体"/>
          <w:sz w:val="24"/>
          <w:szCs w:val="24"/>
          <w:highlight w:val="none"/>
          <w:u w:val="single"/>
          <w:lang w:val="en-US" w:eastAsia="zh-CN"/>
        </w:rPr>
        <w:t>杭州市富阳区区场口镇场口东街88号3号楼第一层、第二层</w:t>
      </w:r>
      <w:r>
        <w:rPr>
          <w:rFonts w:hint="eastAsia" w:ascii="宋体" w:hAnsi="宋体" w:eastAsia="宋体" w:cs="宋体"/>
          <w:sz w:val="24"/>
          <w:szCs w:val="24"/>
          <w:highlight w:val="none"/>
          <w:lang w:val="en-US" w:eastAsia="zh-CN"/>
        </w:rPr>
        <w:t>，其厂房建筑面积约</w:t>
      </w:r>
      <w:r>
        <w:rPr>
          <w:rFonts w:hint="eastAsia" w:ascii="宋体" w:hAnsi="宋体" w:cs="宋体"/>
          <w:sz w:val="24"/>
          <w:szCs w:val="24"/>
          <w:highlight w:val="none"/>
          <w:u w:val="single"/>
          <w:lang w:val="en-US" w:eastAsia="zh-CN"/>
        </w:rPr>
        <w:t xml:space="preserve">   21778   </w:t>
      </w:r>
      <w:r>
        <w:rPr>
          <w:rFonts w:hint="eastAsia" w:ascii="宋体" w:hAnsi="宋体" w:eastAsia="宋体" w:cs="宋体"/>
          <w:sz w:val="24"/>
          <w:szCs w:val="24"/>
          <w:highlight w:val="none"/>
          <w:lang w:val="en-US" w:eastAsia="zh-CN"/>
        </w:rPr>
        <w:t>平方米出租给乙方使用。甲方为该厂房的产权单位，行使出租人的权利。乙方对甲方所要出租的厂房已做了充分了解并进行了实地踏勘，愿意以厂房现状承租该</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。该出租厂房的厂房质量、面积、水电状况及具体位置以该</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现场展示为准。</w:t>
      </w:r>
    </w:p>
    <w:p w14:paraId="6B9974C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第二条：</w:t>
      </w:r>
      <w:r>
        <w:rPr>
          <w:rFonts w:hint="eastAsia" w:ascii="宋体" w:hAnsi="宋体" w:cs="宋体"/>
          <w:b/>
          <w:bCs/>
          <w:sz w:val="24"/>
          <w:szCs w:val="24"/>
          <w:highlight w:val="none"/>
          <w:lang w:val="en-US" w:eastAsia="zh-CN"/>
        </w:rPr>
        <w:t>厂房</w:t>
      </w:r>
      <w:r>
        <w:rPr>
          <w:rFonts w:hint="eastAsia" w:ascii="宋体" w:hAnsi="宋体" w:eastAsia="宋体" w:cs="宋体"/>
          <w:b/>
          <w:bCs/>
          <w:sz w:val="24"/>
          <w:szCs w:val="24"/>
          <w:highlight w:val="none"/>
          <w:lang w:val="en-US" w:eastAsia="zh-CN"/>
        </w:rPr>
        <w:t>租赁期限</w:t>
      </w:r>
    </w:p>
    <w:p w14:paraId="2995DE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该</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租赁期</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年，租赁期限自202   年    月    日至202   年    月    日止。免租装修期</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个月，自     年    月    日至    年    月    日止。免租期计入租期但不计租金。</w:t>
      </w:r>
    </w:p>
    <w:p w14:paraId="07EFBAC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第三条：</w:t>
      </w:r>
      <w:r>
        <w:rPr>
          <w:rFonts w:hint="eastAsia" w:ascii="宋体" w:hAnsi="宋体" w:cs="宋体"/>
          <w:b/>
          <w:bCs/>
          <w:sz w:val="24"/>
          <w:szCs w:val="24"/>
          <w:highlight w:val="none"/>
          <w:lang w:val="en-US" w:eastAsia="zh-CN"/>
        </w:rPr>
        <w:t>厂房</w:t>
      </w:r>
      <w:r>
        <w:rPr>
          <w:rFonts w:hint="eastAsia" w:ascii="宋体" w:hAnsi="宋体" w:eastAsia="宋体" w:cs="宋体"/>
          <w:b/>
          <w:bCs/>
          <w:sz w:val="24"/>
          <w:szCs w:val="24"/>
          <w:highlight w:val="none"/>
          <w:lang w:val="en-US" w:eastAsia="zh-CN"/>
        </w:rPr>
        <w:t>租金标准</w:t>
      </w:r>
    </w:p>
    <w:p w14:paraId="0FB3D5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1、该</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的首年年租金为大写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元（￥</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元）。</w:t>
      </w:r>
    </w:p>
    <w:p w14:paraId="3F49E2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2、租金逐年递增</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2</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%的方式增长。</w:t>
      </w:r>
    </w:p>
    <w:p w14:paraId="4EC076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3、第2年租金为大写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元（￥</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元）；</w:t>
      </w:r>
    </w:p>
    <w:p w14:paraId="51BEBD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4、第3年租金为大写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元（￥</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元）；</w:t>
      </w:r>
    </w:p>
    <w:p w14:paraId="4E60AA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5、第4年租金为大写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元（￥</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元）；</w:t>
      </w:r>
    </w:p>
    <w:p w14:paraId="41C9DC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6、第5年租金为大写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元（￥</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元）。</w:t>
      </w:r>
    </w:p>
    <w:p w14:paraId="40056A6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 7、本合同价税合计</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none"/>
          <w:lang w:val="en-US" w:eastAsia="zh-CN"/>
        </w:rPr>
        <w:t>元(大写：</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元</w:t>
      </w:r>
      <w:r>
        <w:rPr>
          <w:rFonts w:hint="eastAsia" w:ascii="宋体" w:hAnsi="宋体" w:cs="宋体"/>
          <w:sz w:val="24"/>
          <w:szCs w:val="24"/>
          <w:highlight w:val="none"/>
          <w:lang w:val="en-US" w:eastAsia="zh-CN"/>
        </w:rPr>
        <w:t>整），其中不含税价</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元，增值税</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元，增值税率</w:t>
      </w:r>
      <w:r>
        <w:rPr>
          <w:rFonts w:hint="eastAsia" w:ascii="宋体" w:hAnsi="宋体" w:cs="宋体"/>
          <w:sz w:val="24"/>
          <w:szCs w:val="24"/>
          <w:highlight w:val="none"/>
          <w:u w:val="single"/>
          <w:lang w:val="en-US" w:eastAsia="zh-CN"/>
        </w:rPr>
        <w:t xml:space="preserve"> 13 </w:t>
      </w:r>
      <w:r>
        <w:rPr>
          <w:rFonts w:hint="eastAsia" w:ascii="宋体" w:hAnsi="宋体" w:cs="宋体"/>
          <w:sz w:val="24"/>
          <w:szCs w:val="24"/>
          <w:highlight w:val="none"/>
          <w:lang w:val="en-US" w:eastAsia="zh-CN"/>
        </w:rPr>
        <w:t>%。本合同约定的不含税价格不因国家税率变化而变化，若在合同履行期间，如遇国家税率政策调整，则价税合计相应调整。</w:t>
      </w:r>
    </w:p>
    <w:p w14:paraId="3F90170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第四条：租赁保证金</w:t>
      </w:r>
    </w:p>
    <w:p w14:paraId="6FC95F4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乙方应向甲方支付租赁保证金（首年年租金的</w:t>
      </w:r>
      <w:r>
        <w:rPr>
          <w:rFonts w:hint="eastAsia" w:ascii="宋体" w:hAnsi="宋体" w:cs="宋体"/>
          <w:sz w:val="24"/>
          <w:szCs w:val="24"/>
          <w:highlight w:val="none"/>
          <w:u w:val="single"/>
          <w:lang w:val="en-US" w:eastAsia="zh-CN"/>
        </w:rPr>
        <w:t xml:space="preserve">  20  </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）大写：</w:t>
      </w:r>
      <w:r>
        <w:rPr>
          <w:rFonts w:hint="eastAsia" w:ascii="宋体" w:hAnsi="宋体" w:cs="宋体"/>
          <w:sz w:val="24"/>
          <w:szCs w:val="24"/>
          <w:highlight w:val="none"/>
          <w:u w:val="single"/>
          <w:lang w:val="en-US" w:eastAsia="zh-CN"/>
        </w:rPr>
        <w:t xml:space="preserve">        元</w:t>
      </w:r>
      <w:r>
        <w:rPr>
          <w:rFonts w:hint="eastAsia" w:ascii="宋体" w:hAnsi="宋体" w:cs="宋体"/>
          <w:sz w:val="24"/>
          <w:szCs w:val="24"/>
          <w:highlight w:val="none"/>
          <w:lang w:val="en-US" w:eastAsia="zh-CN"/>
        </w:rPr>
        <w:t>整</w:t>
      </w:r>
      <w:r>
        <w:rPr>
          <w:rFonts w:hint="eastAsia" w:ascii="宋体" w:hAnsi="宋体" w:eastAsia="宋体" w:cs="宋体"/>
          <w:sz w:val="24"/>
          <w:szCs w:val="24"/>
          <w:highlight w:val="none"/>
          <w:lang w:val="en-US" w:eastAsia="zh-CN"/>
        </w:rPr>
        <w:t>，小写</w:t>
      </w:r>
      <w:r>
        <w:rPr>
          <w:rFonts w:hint="eastAsia" w:ascii="宋体" w:hAnsi="宋体" w:cs="宋体"/>
          <w:sz w:val="24"/>
          <w:szCs w:val="24"/>
          <w:highlight w:val="none"/>
          <w:lang w:val="en-US" w:eastAsia="zh-CN"/>
        </w:rPr>
        <w:t>：</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元； </w:t>
      </w:r>
    </w:p>
    <w:p w14:paraId="47EA5D8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租赁保证金待租赁期满合同履行完毕且承租方无违约情况的</w:t>
      </w:r>
      <w:r>
        <w:rPr>
          <w:rFonts w:hint="eastAsia" w:ascii="宋体" w:hAnsi="宋体" w:cs="宋体"/>
          <w:sz w:val="24"/>
          <w:szCs w:val="24"/>
          <w:highlight w:val="none"/>
          <w:lang w:val="en-US" w:eastAsia="zh-CN"/>
        </w:rPr>
        <w:t>，筑友公司</w:t>
      </w:r>
      <w:r>
        <w:rPr>
          <w:rFonts w:hint="eastAsia" w:ascii="宋体" w:hAnsi="宋体" w:eastAsia="宋体" w:cs="宋体"/>
          <w:sz w:val="24"/>
          <w:szCs w:val="24"/>
          <w:highlight w:val="none"/>
          <w:lang w:val="en-US" w:eastAsia="zh-CN"/>
        </w:rPr>
        <w:t>将退还租赁保证金（不计息）；如存在违约情况的</w:t>
      </w:r>
      <w:r>
        <w:rPr>
          <w:rFonts w:hint="eastAsia" w:ascii="宋体" w:hAnsi="宋体" w:cs="宋体"/>
          <w:sz w:val="24"/>
          <w:szCs w:val="24"/>
          <w:highlight w:val="none"/>
          <w:lang w:val="en-US" w:eastAsia="zh-CN"/>
        </w:rPr>
        <w:t>，筑友公司</w:t>
      </w:r>
      <w:r>
        <w:rPr>
          <w:rFonts w:hint="eastAsia" w:ascii="宋体" w:hAnsi="宋体" w:eastAsia="宋体" w:cs="宋体"/>
          <w:sz w:val="24"/>
          <w:szCs w:val="24"/>
          <w:highlight w:val="none"/>
          <w:lang w:val="en-US" w:eastAsia="zh-CN"/>
        </w:rPr>
        <w:t>将扣除相应违约金后，退还剩余租赁保证金（不计息）。</w:t>
      </w:r>
    </w:p>
    <w:p w14:paraId="0E6BBD1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该租赁保证金不是乙方预付的租金，仅是乙方履行本合同约定的义务的担保。如乙方违反本合同的规</w:t>
      </w:r>
      <w:r>
        <w:rPr>
          <w:rFonts w:hint="eastAsia" w:ascii="宋体" w:hAnsi="宋体" w:cs="宋体"/>
          <w:sz w:val="24"/>
          <w:szCs w:val="24"/>
          <w:highlight w:val="none"/>
          <w:lang w:val="en-US" w:eastAsia="zh-CN"/>
        </w:rPr>
        <w:t>定，甲</w:t>
      </w:r>
      <w:r>
        <w:rPr>
          <w:rFonts w:hint="eastAsia" w:ascii="宋体" w:hAnsi="宋体" w:eastAsia="宋体" w:cs="宋体"/>
          <w:sz w:val="24"/>
          <w:szCs w:val="24"/>
          <w:highlight w:val="none"/>
          <w:lang w:val="en-US" w:eastAsia="zh-CN"/>
        </w:rPr>
        <w:t>方书面通知乙方后，甲方有权不予返还租赁保证金或直接从该保证金中扣除乙方应向甲方支付的相关费用。如有租赁保证金不足的，应在扣除之日起 30 个工作日内予以补足。</w:t>
      </w:r>
    </w:p>
    <w:p w14:paraId="1DEAC35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第五条：装修保证金</w:t>
      </w:r>
    </w:p>
    <w:p w14:paraId="3AE317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乙方应向甲方支付装修保证金（首年年租金的</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20  </w:t>
      </w:r>
      <w:r>
        <w:rPr>
          <w:rFonts w:hint="eastAsia" w:ascii="宋体" w:hAnsi="宋体" w:eastAsia="宋体" w:cs="宋体"/>
          <w:sz w:val="24"/>
          <w:szCs w:val="24"/>
          <w:highlight w:val="none"/>
          <w:lang w:val="en-US" w:eastAsia="zh-CN"/>
        </w:rPr>
        <w:t>%） 大写：</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元 ，小写</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元。</w:t>
      </w:r>
    </w:p>
    <w:p w14:paraId="3E7EDF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2、若乙方有下列情形的，</w:t>
      </w:r>
      <w:r>
        <w:rPr>
          <w:rFonts w:hint="eastAsia" w:ascii="宋体" w:hAnsi="宋体" w:cs="宋体"/>
          <w:sz w:val="24"/>
          <w:szCs w:val="24"/>
          <w:highlight w:val="none"/>
          <w:lang w:val="en-US" w:eastAsia="zh-CN"/>
        </w:rPr>
        <w:t>甲</w:t>
      </w:r>
      <w:r>
        <w:rPr>
          <w:rFonts w:hint="eastAsia" w:ascii="宋体" w:hAnsi="宋体" w:eastAsia="宋体" w:cs="宋体"/>
          <w:sz w:val="24"/>
          <w:szCs w:val="24"/>
          <w:highlight w:val="none"/>
          <w:lang w:val="en-US" w:eastAsia="zh-CN"/>
        </w:rPr>
        <w:t>方书面通知乙方后 ，甲方有权不退还装修保证金或直接从装修保证金中扣除，并通知乙方装修保证金不退还或扣除情况及事实理由。</w:t>
      </w:r>
    </w:p>
    <w:p w14:paraId="103D6C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（1）未经</w:t>
      </w:r>
      <w:r>
        <w:rPr>
          <w:rFonts w:hint="eastAsia" w:ascii="宋体" w:hAnsi="宋体" w:cs="宋体"/>
          <w:sz w:val="24"/>
          <w:szCs w:val="24"/>
          <w:highlight w:val="none"/>
          <w:lang w:val="en-US" w:eastAsia="zh-CN"/>
        </w:rPr>
        <w:t>甲</w:t>
      </w:r>
      <w:r>
        <w:rPr>
          <w:rFonts w:hint="eastAsia" w:ascii="宋体" w:hAnsi="宋体" w:eastAsia="宋体" w:cs="宋体"/>
          <w:sz w:val="24"/>
          <w:szCs w:val="24"/>
          <w:highlight w:val="none"/>
          <w:lang w:val="en-US" w:eastAsia="zh-CN"/>
        </w:rPr>
        <w:t>方审核通过方案进行装修；</w:t>
      </w:r>
    </w:p>
    <w:p w14:paraId="7976FF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（2）装修过程中造成甲方及其他第三人人身、财产损失未能及时赔偿</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甲方先行垫付相关款项的；</w:t>
      </w:r>
    </w:p>
    <w:p w14:paraId="27689E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（3）其他乙方严重违反装修相关法律法规并自身未能解决的。</w:t>
      </w:r>
    </w:p>
    <w:p w14:paraId="5D3BA9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乙方缴纳的装修保证金若不足扣除的，甲方可继续从租赁保证金中扣除。 扣除时乙方装修保证金还未到退还时</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乙方在接到</w:t>
      </w:r>
      <w:r>
        <w:rPr>
          <w:rFonts w:hint="eastAsia" w:ascii="宋体" w:hAnsi="宋体" w:cs="宋体"/>
          <w:sz w:val="24"/>
          <w:szCs w:val="24"/>
          <w:highlight w:val="none"/>
          <w:lang w:val="en-US" w:eastAsia="zh-CN"/>
        </w:rPr>
        <w:t>甲</w:t>
      </w:r>
      <w:r>
        <w:rPr>
          <w:rFonts w:hint="eastAsia" w:ascii="宋体" w:hAnsi="宋体" w:eastAsia="宋体" w:cs="宋体"/>
          <w:sz w:val="24"/>
          <w:szCs w:val="24"/>
          <w:highlight w:val="none"/>
          <w:lang w:val="en-US" w:eastAsia="zh-CN"/>
        </w:rPr>
        <w:t>方书面通知之日起10个工作日内将把甲方扣除的装修保证金部分补足。</w:t>
      </w:r>
    </w:p>
    <w:p w14:paraId="6A40D0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装修保证金的退还：该装修保证金在乙方装修完毕并将相关图纸、证照及验收合格审批文件等向</w:t>
      </w:r>
      <w:r>
        <w:rPr>
          <w:rFonts w:hint="eastAsia" w:ascii="宋体" w:hAnsi="宋体" w:cs="宋体"/>
          <w:sz w:val="24"/>
          <w:szCs w:val="24"/>
          <w:highlight w:val="none"/>
          <w:lang w:val="en-US" w:eastAsia="zh-CN"/>
        </w:rPr>
        <w:t>甲</w:t>
      </w:r>
      <w:r>
        <w:rPr>
          <w:rFonts w:hint="eastAsia" w:ascii="宋体" w:hAnsi="宋体" w:eastAsia="宋体" w:cs="宋体"/>
          <w:sz w:val="24"/>
          <w:szCs w:val="24"/>
          <w:highlight w:val="none"/>
          <w:lang w:val="en-US" w:eastAsia="zh-CN"/>
        </w:rPr>
        <w:t>方备案后于</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lang w:val="en-US" w:eastAsia="zh-CN"/>
        </w:rPr>
        <w:t>个工作内由甲方一次性无息退还给乙方。</w:t>
      </w:r>
    </w:p>
    <w:p w14:paraId="7B8D55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如乙方违反本合同约定或相关规定违规装修，导致</w:t>
      </w:r>
      <w:r>
        <w:rPr>
          <w:rFonts w:hint="eastAsia" w:ascii="宋体" w:hAnsi="宋体" w:cs="宋体"/>
          <w:sz w:val="24"/>
          <w:szCs w:val="24"/>
          <w:highlight w:val="none"/>
          <w:lang w:val="en-US" w:eastAsia="zh-CN"/>
        </w:rPr>
        <w:t>甲</w:t>
      </w:r>
      <w:r>
        <w:rPr>
          <w:rFonts w:hint="eastAsia" w:ascii="宋体" w:hAnsi="宋体" w:eastAsia="宋体" w:cs="宋体"/>
          <w:sz w:val="24"/>
          <w:szCs w:val="24"/>
          <w:highlight w:val="none"/>
          <w:lang w:val="en-US" w:eastAsia="zh-CN"/>
        </w:rPr>
        <w:t>方中断水电等，或者装修时发生人身、财产损害事件的，均由乙方自行承担全部责任，</w:t>
      </w:r>
      <w:r>
        <w:rPr>
          <w:rFonts w:hint="eastAsia" w:ascii="宋体" w:hAnsi="宋体" w:cs="宋体"/>
          <w:sz w:val="24"/>
          <w:szCs w:val="24"/>
          <w:highlight w:val="none"/>
          <w:lang w:val="en-US" w:eastAsia="zh-CN"/>
        </w:rPr>
        <w:t>如果</w:t>
      </w:r>
      <w:r>
        <w:rPr>
          <w:rFonts w:hint="eastAsia" w:ascii="宋体" w:hAnsi="宋体" w:eastAsia="宋体" w:cs="宋体"/>
          <w:sz w:val="24"/>
          <w:szCs w:val="24"/>
          <w:highlight w:val="none"/>
          <w:lang w:val="en-US" w:eastAsia="zh-CN"/>
        </w:rPr>
        <w:t>导致甲方承担相关责任的</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甲方有权向乙方追偿。</w:t>
      </w:r>
    </w:p>
    <w:p w14:paraId="5738708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第六条：支付方式</w:t>
      </w:r>
    </w:p>
    <w:p w14:paraId="03A2313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租金一年</w:t>
      </w: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lang w:val="en-US" w:eastAsia="zh-CN"/>
        </w:rPr>
        <w:t>付，先付后用</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承租方应于每期租金缴纳期提前</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lang w:val="en-US" w:eastAsia="zh-CN"/>
        </w:rPr>
        <w:t>日支付下一期租金</w:t>
      </w:r>
      <w:r>
        <w:rPr>
          <w:rFonts w:hint="eastAsia" w:ascii="宋体" w:hAnsi="宋体" w:cs="宋体"/>
          <w:sz w:val="24"/>
          <w:szCs w:val="24"/>
          <w:highlight w:val="none"/>
          <w:lang w:val="en-US" w:eastAsia="zh-CN"/>
        </w:rPr>
        <w:t>。</w:t>
      </w:r>
    </w:p>
    <w:p w14:paraId="531FE49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首期租金、租赁保证金、装修保证金由乙方支付。乙方须在</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年</w:t>
      </w:r>
      <w:r>
        <w:rPr>
          <w:rFonts w:hint="eastAsia" w:ascii="宋体" w:hAnsi="宋体" w:cs="宋体"/>
          <w:sz w:val="24"/>
          <w:szCs w:val="24"/>
          <w:highlight w:val="none"/>
          <w:u w:val="single"/>
          <w:lang w:val="en-US" w:eastAsia="zh-CN"/>
        </w:rPr>
        <w:t xml:space="preserve">     月     日前一次性付清</w:t>
      </w:r>
      <w:r>
        <w:rPr>
          <w:rFonts w:hint="eastAsia" w:ascii="宋体" w:hAnsi="宋体" w:eastAsia="宋体" w:cs="宋体"/>
          <w:sz w:val="24"/>
          <w:szCs w:val="24"/>
          <w:highlight w:val="none"/>
          <w:lang w:val="en-US" w:eastAsia="zh-CN"/>
        </w:rPr>
        <w:t>，并支付到甲方指定账户。（乙方付款详情详见附件 2）</w:t>
      </w:r>
    </w:p>
    <w:p w14:paraId="0FE1C2A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第七条：</w:t>
      </w:r>
      <w:r>
        <w:rPr>
          <w:rFonts w:hint="eastAsia" w:ascii="宋体" w:hAnsi="宋体" w:eastAsia="宋体" w:cs="宋体"/>
          <w:sz w:val="24"/>
          <w:szCs w:val="24"/>
          <w:highlight w:val="none"/>
          <w:lang w:val="en-US" w:eastAsia="zh-CN"/>
        </w:rPr>
        <w:t>租赁现场经</w:t>
      </w:r>
      <w:r>
        <w:rPr>
          <w:rFonts w:hint="eastAsia" w:ascii="宋体" w:hAnsi="宋体" w:cs="宋体"/>
          <w:sz w:val="24"/>
          <w:szCs w:val="24"/>
          <w:highlight w:val="none"/>
          <w:lang w:val="en-US" w:eastAsia="zh-CN"/>
        </w:rPr>
        <w:t>甲乙</w:t>
      </w:r>
      <w:r>
        <w:rPr>
          <w:rFonts w:hint="eastAsia" w:ascii="宋体" w:hAnsi="宋体" w:eastAsia="宋体" w:cs="宋体"/>
          <w:sz w:val="24"/>
          <w:szCs w:val="24"/>
          <w:highlight w:val="none"/>
          <w:lang w:val="en-US" w:eastAsia="zh-CN"/>
        </w:rPr>
        <w:t>双方确认，</w:t>
      </w:r>
      <w:r>
        <w:rPr>
          <w:rFonts w:hint="eastAsia" w:ascii="宋体" w:hAnsi="宋体" w:cs="宋体"/>
          <w:sz w:val="24"/>
          <w:szCs w:val="24"/>
          <w:highlight w:val="none"/>
          <w:lang w:val="en-US" w:eastAsia="zh-CN"/>
        </w:rPr>
        <w:t>甲</w:t>
      </w:r>
      <w:r>
        <w:rPr>
          <w:rFonts w:hint="eastAsia" w:ascii="宋体" w:hAnsi="宋体" w:eastAsia="宋体" w:cs="宋体"/>
          <w:sz w:val="24"/>
          <w:szCs w:val="24"/>
          <w:highlight w:val="none"/>
          <w:lang w:val="en-US" w:eastAsia="zh-CN"/>
        </w:rPr>
        <w:t>方应在起租日将</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交付乙方</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双方不再另行办理交付手续</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乙方按期付清</w:t>
      </w:r>
      <w:r>
        <w:rPr>
          <w:rFonts w:hint="eastAsia" w:ascii="宋体" w:hAnsi="宋体" w:cs="宋体"/>
          <w:sz w:val="24"/>
          <w:szCs w:val="24"/>
          <w:highlight w:val="none"/>
          <w:lang w:val="en-US" w:eastAsia="zh-CN"/>
        </w:rPr>
        <w:t>首期租金</w:t>
      </w:r>
      <w:r>
        <w:rPr>
          <w:rFonts w:hint="eastAsia" w:ascii="宋体" w:hAnsi="宋体" w:eastAsia="宋体" w:cs="宋体"/>
          <w:sz w:val="24"/>
          <w:szCs w:val="24"/>
          <w:highlight w:val="none"/>
          <w:lang w:val="en-US" w:eastAsia="zh-CN"/>
        </w:rPr>
        <w:t>、租赁保证金和装修保证金，乙方逾期支付上述费用</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en-US" w:eastAsia="zh-CN"/>
        </w:rPr>
        <w:t>有权延期交房</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逾期付款超过</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工作日，视乙方根本违约</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甲方有权单方面解除已签订的《</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租赁合同》</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乙方已支付的款项（包括但不限于租赁保证金、装修保证金和</w:t>
      </w:r>
      <w:r>
        <w:rPr>
          <w:rFonts w:hint="eastAsia" w:ascii="宋体" w:hAnsi="宋体" w:cs="宋体"/>
          <w:sz w:val="24"/>
          <w:szCs w:val="24"/>
          <w:highlight w:val="none"/>
          <w:lang w:val="en-US" w:eastAsia="zh-CN"/>
        </w:rPr>
        <w:t>首期租金</w:t>
      </w:r>
      <w:r>
        <w:rPr>
          <w:rFonts w:hint="eastAsia" w:ascii="宋体" w:hAnsi="宋体" w:eastAsia="宋体" w:cs="宋体"/>
          <w:sz w:val="24"/>
          <w:szCs w:val="24"/>
          <w:highlight w:val="none"/>
          <w:lang w:val="en-US" w:eastAsia="zh-CN"/>
        </w:rPr>
        <w:t>等）不予退还，并由乙方承担由此产生的一切法律责任。</w:t>
      </w:r>
    </w:p>
    <w:p w14:paraId="25D2BAF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第八条：其他费用结算：</w:t>
      </w:r>
    </w:p>
    <w:p w14:paraId="78114F0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60" w:leftChars="0" w:firstLine="48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水、电、燃气费：在租赁期限内，租赁</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内无独立水、电、燃气计量设备（分户水表、分户电表和分户燃气表）的，经</w:t>
      </w:r>
      <w:r>
        <w:rPr>
          <w:rFonts w:hint="eastAsia" w:ascii="宋体" w:hAnsi="宋体" w:cs="宋体"/>
          <w:sz w:val="24"/>
          <w:szCs w:val="24"/>
          <w:highlight w:val="none"/>
          <w:lang w:val="en-US" w:eastAsia="zh-CN"/>
        </w:rPr>
        <w:t>甲</w:t>
      </w:r>
      <w:r>
        <w:rPr>
          <w:rFonts w:hint="eastAsia" w:ascii="宋体" w:hAnsi="宋体" w:eastAsia="宋体" w:cs="宋体"/>
          <w:sz w:val="24"/>
          <w:szCs w:val="24"/>
          <w:highlight w:val="none"/>
          <w:lang w:val="en-US" w:eastAsia="zh-CN"/>
        </w:rPr>
        <w:t>方许可后，乙方可自行申报安装水、电、燃气分表并承担相应安装费用。乙方根据该独立表支付水、电、燃气费</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应依照相关机构和单位的付款通知单规定的时间和方式支付水、电、燃气费等如遇国家价格上调，则相应上调。</w:t>
      </w:r>
    </w:p>
    <w:p w14:paraId="36EAE18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60" w:leftChars="0" w:firstLine="48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如有其它因乙方的经营行为而产生的费用</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同样由乙方自行承担。</w:t>
      </w:r>
    </w:p>
    <w:p w14:paraId="7E537D6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第九条：乙方保证所租赁的</w:t>
      </w:r>
      <w:r>
        <w:rPr>
          <w:rFonts w:hint="eastAsia" w:ascii="宋体" w:hAnsi="宋体" w:cs="宋体"/>
          <w:b/>
          <w:bCs/>
          <w:sz w:val="24"/>
          <w:szCs w:val="24"/>
          <w:highlight w:val="none"/>
          <w:lang w:val="en-US" w:eastAsia="zh-CN"/>
        </w:rPr>
        <w:t>厂房</w:t>
      </w:r>
      <w:r>
        <w:rPr>
          <w:rFonts w:hint="eastAsia" w:ascii="宋体" w:hAnsi="宋体" w:eastAsia="宋体" w:cs="宋体"/>
          <w:b/>
          <w:bCs/>
          <w:sz w:val="24"/>
          <w:szCs w:val="24"/>
          <w:highlight w:val="none"/>
          <w:lang w:val="en-US" w:eastAsia="zh-CN"/>
        </w:rPr>
        <w:t xml:space="preserve">经营业态：   </w:t>
      </w:r>
      <w:r>
        <w:rPr>
          <w:rFonts w:hint="eastAsia" w:ascii="宋体" w:hAnsi="宋体" w:eastAsia="宋体" w:cs="宋体"/>
          <w:sz w:val="24"/>
          <w:szCs w:val="24"/>
          <w:highlight w:val="none"/>
          <w:lang w:val="en-US" w:eastAsia="zh-CN"/>
        </w:rPr>
        <w:t xml:space="preserve">                    </w:t>
      </w:r>
    </w:p>
    <w:p w14:paraId="5B8069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1、乙方保证所租赁</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的经营业态：</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w:t>
      </w:r>
    </w:p>
    <w:p w14:paraId="6A95F6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2、乙方同意按现状承租，在签订本合同前已经充分了解租赁</w:t>
      </w:r>
      <w:r>
        <w:rPr>
          <w:rFonts w:hint="eastAsia" w:ascii="宋体" w:hAnsi="宋体" w:cs="宋体"/>
          <w:sz w:val="24"/>
          <w:szCs w:val="24"/>
          <w:highlight w:val="none"/>
          <w:lang w:val="en-US" w:eastAsia="zh-CN"/>
        </w:rPr>
        <w:t>区域</w:t>
      </w:r>
      <w:r>
        <w:rPr>
          <w:rFonts w:hint="eastAsia" w:ascii="宋体" w:hAnsi="宋体" w:eastAsia="宋体" w:cs="宋体"/>
          <w:sz w:val="24"/>
          <w:szCs w:val="24"/>
          <w:highlight w:val="none"/>
          <w:lang w:val="en-US" w:eastAsia="zh-CN"/>
        </w:rPr>
        <w:t>现状、用途及相关政策要求，甲方对于乙方获取经营许可不承担任何责任。</w:t>
      </w:r>
    </w:p>
    <w:p w14:paraId="786A1AE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第十条 ：</w:t>
      </w:r>
      <w:r>
        <w:rPr>
          <w:rFonts w:hint="eastAsia" w:ascii="宋体" w:hAnsi="宋体" w:cs="宋体"/>
          <w:b/>
          <w:bCs/>
          <w:sz w:val="24"/>
          <w:szCs w:val="24"/>
          <w:highlight w:val="none"/>
          <w:lang w:val="en-US" w:eastAsia="zh-CN"/>
        </w:rPr>
        <w:t>厂房</w:t>
      </w:r>
      <w:r>
        <w:rPr>
          <w:rFonts w:hint="eastAsia" w:ascii="宋体" w:hAnsi="宋体" w:eastAsia="宋体" w:cs="宋体"/>
          <w:b/>
          <w:bCs/>
          <w:sz w:val="24"/>
          <w:szCs w:val="24"/>
          <w:highlight w:val="none"/>
          <w:lang w:val="en-US" w:eastAsia="zh-CN"/>
        </w:rPr>
        <w:t>的使用和收回后的验收</w:t>
      </w:r>
    </w:p>
    <w:p w14:paraId="5FF4AF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按现状进行交付，乙方负责租赁</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及全部设施设备的启用、维修、保养、年检、更新、改造等。项目所有拆除、改建、加固及装修的费用（包括但不限于</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结构的维修加固及临时建筑的拆除、所有设备的维修、更新、新增、扩容及项目的重新装修的费用）均由乙方承担。若租赁期内出现因乙方装修、改造等原因造成的</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（含主体结构）漏水、渗水、沉降的等现象的，乙方应承担维修工作并自行承担相关的费用。</w:t>
      </w:r>
    </w:p>
    <w:p w14:paraId="089E65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2、乙方未事先征得甲方和按规定应报经有关部门核准的书面同意，不得擅自改变</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的结构和使用性质。乙方如需对</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进行改造、搭建构筑物、装修或增扩设备时，应征得甲方和按规定向有关部门办理审批同意手续后，方可进行，其所有相关责任和费用由乙方承担。合同终止后，甲方不予以赔偿。乙方如需在场地堆放货物，需出示堆放示意图及方位图向甲方征求同意，擅自杂乱堆放货物，甲方有权要求腾退整改，其所有责任和费用由乙方承担，甲方有权不予返还租赁保证金或直接从该保证金中扣除乙方应向甲方支付的相关费用。如有租赁保证金不足的，在扣除之日起30天内应予以补足。</w:t>
      </w:r>
    </w:p>
    <w:p w14:paraId="715F08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3、乙方有权根据经营的需要，对</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en-US" w:eastAsia="zh-CN"/>
        </w:rPr>
        <w:t>交付的</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进行必要的装修、装潢及设备添置，其工程设计、施工和工程费用及各类报批费用由乙方承担。进行装修前期投入或/及正式进行装修施工前，乙方应取得相关审批许可，提供装修方案给</w:t>
      </w:r>
      <w:r>
        <w:rPr>
          <w:rFonts w:hint="eastAsia" w:ascii="宋体" w:hAnsi="宋体" w:cs="宋体"/>
          <w:sz w:val="24"/>
          <w:szCs w:val="24"/>
          <w:highlight w:val="none"/>
          <w:lang w:val="en-US" w:eastAsia="zh-CN"/>
        </w:rPr>
        <w:t>甲</w:t>
      </w:r>
      <w:r>
        <w:rPr>
          <w:rFonts w:hint="eastAsia" w:ascii="宋体" w:hAnsi="宋体" w:eastAsia="宋体" w:cs="宋体"/>
          <w:sz w:val="24"/>
          <w:szCs w:val="24"/>
          <w:highlight w:val="none"/>
          <w:lang w:val="en-US" w:eastAsia="zh-CN"/>
        </w:rPr>
        <w:t>方，并与</w:t>
      </w:r>
      <w:r>
        <w:rPr>
          <w:rFonts w:hint="eastAsia" w:ascii="宋体" w:hAnsi="宋体" w:cs="宋体"/>
          <w:sz w:val="24"/>
          <w:szCs w:val="24"/>
          <w:highlight w:val="none"/>
          <w:lang w:val="en-US" w:eastAsia="zh-CN"/>
        </w:rPr>
        <w:t>甲</w:t>
      </w:r>
      <w:r>
        <w:rPr>
          <w:rFonts w:hint="eastAsia" w:ascii="宋体" w:hAnsi="宋体" w:eastAsia="宋体" w:cs="宋体"/>
          <w:sz w:val="24"/>
          <w:szCs w:val="24"/>
          <w:highlight w:val="none"/>
          <w:lang w:val="en-US" w:eastAsia="zh-CN"/>
        </w:rPr>
        <w:t>方签订《租赁</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装修施工安全责任协议》及相关管理契约。乙方的装修行为不得对</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结构产生任何影响，否则</w:t>
      </w:r>
      <w:r>
        <w:rPr>
          <w:rFonts w:hint="eastAsia" w:ascii="宋体" w:hAnsi="宋体" w:cs="宋体"/>
          <w:sz w:val="24"/>
          <w:szCs w:val="24"/>
          <w:highlight w:val="none"/>
          <w:lang w:val="en-US" w:eastAsia="zh-CN"/>
        </w:rPr>
        <w:t>甲</w:t>
      </w:r>
      <w:r>
        <w:rPr>
          <w:rFonts w:hint="eastAsia" w:ascii="宋体" w:hAnsi="宋体" w:eastAsia="宋体" w:cs="宋体"/>
          <w:sz w:val="24"/>
          <w:szCs w:val="24"/>
          <w:highlight w:val="none"/>
          <w:lang w:val="en-US" w:eastAsia="zh-CN"/>
        </w:rPr>
        <w:t>方有权拒绝。乙方如擅自进行装修的，相关损失由乙方承担。</w:t>
      </w:r>
    </w:p>
    <w:p w14:paraId="59C145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4、租赁期间，乙方严禁擅自搭建其他违章建筑及设施，</w:t>
      </w:r>
      <w:r>
        <w:rPr>
          <w:rFonts w:hint="eastAsia" w:ascii="宋体" w:hAnsi="宋体" w:cs="宋体"/>
          <w:sz w:val="24"/>
          <w:szCs w:val="24"/>
          <w:highlight w:val="none"/>
          <w:lang w:val="en-US" w:eastAsia="zh-CN"/>
        </w:rPr>
        <w:t>甲</w:t>
      </w:r>
      <w:r>
        <w:rPr>
          <w:rFonts w:hint="eastAsia" w:ascii="宋体" w:hAnsi="宋体" w:eastAsia="宋体" w:cs="宋体"/>
          <w:sz w:val="24"/>
          <w:szCs w:val="24"/>
          <w:highlight w:val="none"/>
          <w:lang w:val="en-US" w:eastAsia="zh-CN"/>
        </w:rPr>
        <w:t>方有权对乙方擅自搭建的违章建筑及设施进行拆除，其所有责任和费用由乙方承担，甲方有权不予返还租赁保证金或直接从该保证金中扣除乙方应向甲方支付的相关费用。如有租赁保证金不足的，在扣除之日起30天内应予以补足。</w:t>
      </w:r>
    </w:p>
    <w:p w14:paraId="088AB9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5、租赁合同期满，乙方在租赁期间的新增设备及可移动部分可由乙方自行拆卸搬离，新增的构筑物及装修部分无条件归甲方所有，与承租</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一起移交于</w:t>
      </w:r>
      <w:r>
        <w:rPr>
          <w:rFonts w:hint="eastAsia" w:ascii="宋体" w:hAnsi="宋体" w:cs="宋体"/>
          <w:sz w:val="24"/>
          <w:szCs w:val="24"/>
          <w:highlight w:val="none"/>
          <w:lang w:val="en-US" w:eastAsia="zh-CN"/>
        </w:rPr>
        <w:t>甲</w:t>
      </w:r>
      <w:r>
        <w:rPr>
          <w:rFonts w:hint="eastAsia" w:ascii="宋体" w:hAnsi="宋体" w:eastAsia="宋体" w:cs="宋体"/>
          <w:sz w:val="24"/>
          <w:szCs w:val="24"/>
          <w:highlight w:val="none"/>
          <w:lang w:val="en-US" w:eastAsia="zh-CN"/>
        </w:rPr>
        <w:t>方，甲方不作赔偿。</w:t>
      </w:r>
    </w:p>
    <w:p w14:paraId="3AA545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6、乙方交还</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时应保持承租</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和</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原有附属设施、设备的完好、正常。</w:t>
      </w:r>
    </w:p>
    <w:p w14:paraId="6B42AC7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第十一条：本合同的解除和终止</w:t>
      </w:r>
    </w:p>
    <w:p w14:paraId="5B1F21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1、租赁期满，本合同自然终止。</w:t>
      </w:r>
    </w:p>
    <w:p w14:paraId="3A7235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2、因不可抗力因素导致合同无法履行的，本合同终止。</w:t>
      </w:r>
    </w:p>
    <w:p w14:paraId="3E67B3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none"/>
          <w:lang w:val="en-US" w:eastAsia="zh-CN"/>
        </w:rPr>
        <w:t>3、如确有特殊情况，双方可协商变更或终止本合</w:t>
      </w:r>
      <w:r>
        <w:rPr>
          <w:rFonts w:hint="eastAsia" w:ascii="宋体" w:hAnsi="宋体" w:eastAsia="宋体" w:cs="宋体"/>
          <w:b w:val="0"/>
          <w:bCs w:val="0"/>
          <w:color w:val="auto"/>
          <w:sz w:val="24"/>
          <w:szCs w:val="24"/>
          <w:highlight w:val="none"/>
          <w:lang w:val="en-US" w:eastAsia="zh-CN"/>
        </w:rPr>
        <w:t>同。</w:t>
      </w:r>
      <w:r>
        <w:rPr>
          <w:rFonts w:hint="eastAsia" w:ascii="宋体" w:hAnsi="宋体" w:cs="宋体"/>
          <w:b w:val="0"/>
          <w:bCs w:val="0"/>
          <w:color w:val="auto"/>
          <w:sz w:val="24"/>
          <w:szCs w:val="24"/>
          <w:highlight w:val="none"/>
          <w:lang w:val="en-US" w:eastAsia="zh-CN"/>
        </w:rPr>
        <w:t>如甲方提前6个月通知乙方收回厂房 ，乙方应无条件归还厂房。</w:t>
      </w:r>
    </w:p>
    <w:p w14:paraId="108425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4、乙方知晓并许可在租赁期内，如遇甲方自身开发需要及城市规划、市政建设等情况时，需要收回、拆除、改造租赁的</w:t>
      </w:r>
      <w:r>
        <w:rPr>
          <w:rFonts w:hint="eastAsia" w:ascii="宋体" w:hAnsi="宋体" w:cs="宋体"/>
          <w:b w:val="0"/>
          <w:bCs w:val="0"/>
          <w:sz w:val="24"/>
          <w:szCs w:val="24"/>
          <w:highlight w:val="none"/>
          <w:lang w:val="en-US" w:eastAsia="zh-CN"/>
        </w:rPr>
        <w:t>厂房</w:t>
      </w:r>
      <w:r>
        <w:rPr>
          <w:rFonts w:hint="eastAsia" w:ascii="宋体" w:hAnsi="宋体" w:eastAsia="宋体" w:cs="宋体"/>
          <w:b w:val="0"/>
          <w:bCs w:val="0"/>
          <w:sz w:val="24"/>
          <w:szCs w:val="24"/>
          <w:highlight w:val="none"/>
          <w:lang w:val="en-US" w:eastAsia="zh-CN"/>
        </w:rPr>
        <w:t>的，甲方有权随时终止合同，乙方应无条件同意将</w:t>
      </w:r>
      <w:r>
        <w:rPr>
          <w:rFonts w:hint="eastAsia" w:ascii="宋体" w:hAnsi="宋体" w:cs="宋体"/>
          <w:b w:val="0"/>
          <w:bCs w:val="0"/>
          <w:sz w:val="24"/>
          <w:szCs w:val="24"/>
          <w:highlight w:val="none"/>
          <w:lang w:val="en-US" w:eastAsia="zh-CN"/>
        </w:rPr>
        <w:t>厂房</w:t>
      </w:r>
      <w:r>
        <w:rPr>
          <w:rFonts w:hint="eastAsia" w:ascii="宋体" w:hAnsi="宋体" w:eastAsia="宋体" w:cs="宋体"/>
          <w:b w:val="0"/>
          <w:bCs w:val="0"/>
          <w:sz w:val="24"/>
          <w:szCs w:val="24"/>
          <w:highlight w:val="none"/>
          <w:lang w:val="en-US" w:eastAsia="zh-CN"/>
        </w:rPr>
        <w:t>归还，由此造成的损失，甲方不承担责任。因上述原因而终止本合同时，</w:t>
      </w:r>
      <w:r>
        <w:rPr>
          <w:rFonts w:hint="eastAsia" w:ascii="宋体" w:hAnsi="宋体" w:cs="宋体"/>
          <w:b w:val="0"/>
          <w:bCs w:val="0"/>
          <w:sz w:val="24"/>
          <w:szCs w:val="24"/>
          <w:highlight w:val="none"/>
          <w:lang w:val="en-US" w:eastAsia="zh-CN"/>
        </w:rPr>
        <w:t>厂房</w:t>
      </w:r>
      <w:r>
        <w:rPr>
          <w:rFonts w:hint="eastAsia" w:ascii="宋体" w:hAnsi="宋体" w:eastAsia="宋体" w:cs="宋体"/>
          <w:b w:val="0"/>
          <w:bCs w:val="0"/>
          <w:sz w:val="24"/>
          <w:szCs w:val="24"/>
          <w:highlight w:val="none"/>
          <w:lang w:val="en-US" w:eastAsia="zh-CN"/>
        </w:rPr>
        <w:t>租赁费按照乙方实际使用时间计算，不足整月的按天数计算，多退少补。</w:t>
      </w:r>
    </w:p>
    <w:p w14:paraId="21BE49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5、乙方在收到</w:t>
      </w:r>
      <w:r>
        <w:rPr>
          <w:rFonts w:hint="eastAsia" w:ascii="宋体" w:hAnsi="宋体" w:cs="宋体"/>
          <w:b w:val="0"/>
          <w:bCs w:val="0"/>
          <w:sz w:val="24"/>
          <w:szCs w:val="24"/>
          <w:highlight w:val="none"/>
          <w:lang w:val="en-US" w:eastAsia="zh-CN"/>
        </w:rPr>
        <w:t>甲方</w:t>
      </w:r>
      <w:r>
        <w:rPr>
          <w:rFonts w:hint="eastAsia" w:ascii="宋体" w:hAnsi="宋体" w:eastAsia="宋体" w:cs="宋体"/>
          <w:b w:val="0"/>
          <w:bCs w:val="0"/>
          <w:sz w:val="24"/>
          <w:szCs w:val="24"/>
          <w:highlight w:val="none"/>
          <w:lang w:val="en-US" w:eastAsia="zh-CN"/>
        </w:rPr>
        <w:t>书面解除合同通知之日起5个工作日内，应向甲方支付完其所有所欠费用并在3个工作日内自行迁出该</w:t>
      </w:r>
      <w:r>
        <w:rPr>
          <w:rFonts w:hint="eastAsia" w:ascii="宋体" w:hAnsi="宋体" w:cs="宋体"/>
          <w:b w:val="0"/>
          <w:bCs w:val="0"/>
          <w:sz w:val="24"/>
          <w:szCs w:val="24"/>
          <w:highlight w:val="none"/>
          <w:lang w:val="en-US" w:eastAsia="zh-CN"/>
        </w:rPr>
        <w:t>厂房</w:t>
      </w:r>
      <w:r>
        <w:rPr>
          <w:rFonts w:hint="eastAsia" w:ascii="宋体" w:hAnsi="宋体" w:eastAsia="宋体" w:cs="宋体"/>
          <w:b w:val="0"/>
          <w:bCs w:val="0"/>
          <w:sz w:val="24"/>
          <w:szCs w:val="24"/>
          <w:highlight w:val="none"/>
          <w:lang w:val="en-US" w:eastAsia="zh-CN"/>
        </w:rPr>
        <w:t>内所有物品，否则该</w:t>
      </w:r>
      <w:r>
        <w:rPr>
          <w:rFonts w:hint="eastAsia" w:ascii="宋体" w:hAnsi="宋体" w:cs="宋体"/>
          <w:b w:val="0"/>
          <w:bCs w:val="0"/>
          <w:sz w:val="24"/>
          <w:szCs w:val="24"/>
          <w:highlight w:val="none"/>
          <w:lang w:val="en-US" w:eastAsia="zh-CN"/>
        </w:rPr>
        <w:t>厂房</w:t>
      </w:r>
      <w:r>
        <w:rPr>
          <w:rFonts w:hint="eastAsia" w:ascii="宋体" w:hAnsi="宋体" w:eastAsia="宋体" w:cs="宋体"/>
          <w:b w:val="0"/>
          <w:bCs w:val="0"/>
          <w:sz w:val="24"/>
          <w:szCs w:val="24"/>
          <w:highlight w:val="none"/>
          <w:lang w:val="en-US" w:eastAsia="zh-CN"/>
        </w:rPr>
        <w:t>内所有物品视为乙方放弃。屋内装修装潢视作</w:t>
      </w:r>
      <w:r>
        <w:rPr>
          <w:rFonts w:hint="eastAsia" w:ascii="宋体" w:hAnsi="宋体" w:cs="宋体"/>
          <w:b w:val="0"/>
          <w:bCs w:val="0"/>
          <w:sz w:val="24"/>
          <w:szCs w:val="24"/>
          <w:highlight w:val="none"/>
          <w:lang w:val="en-US" w:eastAsia="zh-CN"/>
        </w:rPr>
        <w:t>乙方</w:t>
      </w:r>
      <w:r>
        <w:rPr>
          <w:rFonts w:hint="eastAsia" w:ascii="宋体" w:hAnsi="宋体" w:eastAsia="宋体" w:cs="宋体"/>
          <w:b w:val="0"/>
          <w:bCs w:val="0"/>
          <w:sz w:val="24"/>
          <w:szCs w:val="24"/>
          <w:highlight w:val="none"/>
          <w:lang w:val="en-US" w:eastAsia="zh-CN"/>
        </w:rPr>
        <w:t>自动放弃。</w:t>
      </w:r>
    </w:p>
    <w:p w14:paraId="7234C92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第十二条：违约责任</w:t>
      </w:r>
    </w:p>
    <w:p w14:paraId="17FDA4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（一）违约行为</w:t>
      </w:r>
    </w:p>
    <w:p w14:paraId="1B7B23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1、承租方逾期支付或未支付租金的；</w:t>
      </w:r>
    </w:p>
    <w:p w14:paraId="3E2430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2、承租方在租赁期内拖欠租金连续超过60天的，或拖缴水、电等费用累计超过3次及以上的；</w:t>
      </w:r>
    </w:p>
    <w:p w14:paraId="547044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3、擅自改变本合同规定的经营业态，或利用该</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进行违法违规活动的；</w:t>
      </w:r>
    </w:p>
    <w:p w14:paraId="79C082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4、承租方未经</w:t>
      </w:r>
      <w:r>
        <w:rPr>
          <w:rFonts w:hint="eastAsia" w:ascii="宋体" w:hAnsi="宋体" w:cs="宋体"/>
          <w:sz w:val="24"/>
          <w:szCs w:val="24"/>
          <w:highlight w:val="none"/>
          <w:lang w:val="en-US" w:eastAsia="zh-CN"/>
        </w:rPr>
        <w:t>筑友公司</w:t>
      </w:r>
      <w:r>
        <w:rPr>
          <w:rFonts w:hint="eastAsia" w:ascii="宋体" w:hAnsi="宋体" w:eastAsia="宋体" w:cs="宋体"/>
          <w:sz w:val="24"/>
          <w:szCs w:val="24"/>
          <w:highlight w:val="none"/>
          <w:lang w:val="en-US" w:eastAsia="zh-CN"/>
        </w:rPr>
        <w:t>书面同意擅自将</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转租、转让、转借他人或调换使用的；</w:t>
      </w:r>
    </w:p>
    <w:p w14:paraId="5F0059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5、违反《</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租赁消防、安全、综治管理责任书》的；</w:t>
      </w:r>
    </w:p>
    <w:p w14:paraId="0B5216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6、违反本合同第十条第2、3、4款的（即擅自改变</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的结构和使用性质及自搭建其他违章建筑及设施等相关违约行为）。</w:t>
      </w:r>
    </w:p>
    <w:p w14:paraId="692937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（二）违约责任的承担</w:t>
      </w:r>
    </w:p>
    <w:p w14:paraId="3BA685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1、承租方逾期支付或未支付租金的，</w:t>
      </w:r>
      <w:r>
        <w:rPr>
          <w:rFonts w:hint="eastAsia" w:ascii="宋体" w:hAnsi="宋体" w:cs="宋体"/>
          <w:sz w:val="24"/>
          <w:szCs w:val="24"/>
          <w:highlight w:val="none"/>
          <w:lang w:val="en-US" w:eastAsia="zh-CN"/>
        </w:rPr>
        <w:t>筑友公司</w:t>
      </w:r>
      <w:r>
        <w:rPr>
          <w:rFonts w:hint="eastAsia" w:ascii="宋体" w:hAnsi="宋体" w:eastAsia="宋体" w:cs="宋体"/>
          <w:sz w:val="24"/>
          <w:szCs w:val="24"/>
          <w:highlight w:val="none"/>
          <w:lang w:val="en-US" w:eastAsia="zh-CN"/>
        </w:rPr>
        <w:t>将每日按应支付金额的万分之五收取逾期违约金。</w:t>
      </w:r>
    </w:p>
    <w:p w14:paraId="273E5D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2、租赁期内，承租方存在第十二条第（一）款第2、3、4、5项行为的，</w:t>
      </w:r>
      <w:r>
        <w:rPr>
          <w:rFonts w:hint="eastAsia" w:ascii="宋体" w:hAnsi="宋体" w:cs="宋体"/>
          <w:sz w:val="24"/>
          <w:szCs w:val="24"/>
          <w:highlight w:val="none"/>
          <w:lang w:val="en-US" w:eastAsia="zh-CN"/>
        </w:rPr>
        <w:t>筑友公司</w:t>
      </w:r>
      <w:r>
        <w:rPr>
          <w:rFonts w:hint="eastAsia" w:ascii="宋体" w:hAnsi="宋体" w:eastAsia="宋体" w:cs="宋体"/>
          <w:sz w:val="24"/>
          <w:szCs w:val="24"/>
          <w:highlight w:val="none"/>
          <w:lang w:val="en-US" w:eastAsia="zh-CN"/>
        </w:rPr>
        <w:t>有权以书面方式要求承租方予以整改纠正，承租方未在10个工作日内予以整改纠正的，</w:t>
      </w:r>
      <w:r>
        <w:rPr>
          <w:rFonts w:hint="eastAsia" w:ascii="宋体" w:hAnsi="宋体" w:cs="宋体"/>
          <w:sz w:val="24"/>
          <w:szCs w:val="24"/>
          <w:highlight w:val="none"/>
          <w:lang w:val="en-US" w:eastAsia="zh-CN"/>
        </w:rPr>
        <w:t>筑友公司</w:t>
      </w:r>
      <w:r>
        <w:rPr>
          <w:rFonts w:hint="eastAsia" w:ascii="宋体" w:hAnsi="宋体" w:eastAsia="宋体" w:cs="宋体"/>
          <w:sz w:val="24"/>
          <w:szCs w:val="24"/>
          <w:highlight w:val="none"/>
          <w:lang w:val="en-US" w:eastAsia="zh-CN"/>
        </w:rPr>
        <w:t>拟有权提前3个工作日通知承租方停水、停电，由此造成的损失承租方自行承担。对承租方未按要求整改纠正的，</w:t>
      </w:r>
      <w:r>
        <w:rPr>
          <w:rFonts w:hint="eastAsia" w:ascii="宋体" w:hAnsi="宋体" w:cs="宋体"/>
          <w:sz w:val="24"/>
          <w:szCs w:val="24"/>
          <w:highlight w:val="none"/>
          <w:lang w:val="en-US" w:eastAsia="zh-CN"/>
        </w:rPr>
        <w:t>筑友公司</w:t>
      </w:r>
      <w:r>
        <w:rPr>
          <w:rFonts w:hint="eastAsia" w:ascii="宋体" w:hAnsi="宋体" w:eastAsia="宋体" w:cs="宋体"/>
          <w:sz w:val="24"/>
          <w:szCs w:val="24"/>
          <w:highlight w:val="none"/>
          <w:lang w:val="en-US" w:eastAsia="zh-CN"/>
        </w:rPr>
        <w:t>有权单方面解除合同，并收回该</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，并且保证金不予退还，且由此而造成</w:t>
      </w:r>
      <w:r>
        <w:rPr>
          <w:rFonts w:hint="eastAsia" w:ascii="宋体" w:hAnsi="宋体" w:cs="宋体"/>
          <w:sz w:val="24"/>
          <w:szCs w:val="24"/>
          <w:highlight w:val="none"/>
          <w:lang w:val="en-US" w:eastAsia="zh-CN"/>
        </w:rPr>
        <w:t>筑友公司</w:t>
      </w:r>
      <w:r>
        <w:rPr>
          <w:rFonts w:hint="eastAsia" w:ascii="宋体" w:hAnsi="宋体" w:eastAsia="宋体" w:cs="宋体"/>
          <w:sz w:val="24"/>
          <w:szCs w:val="24"/>
          <w:highlight w:val="none"/>
          <w:lang w:val="en-US" w:eastAsia="zh-CN"/>
        </w:rPr>
        <w:t>损失的，承租方应予以赔偿。</w:t>
      </w:r>
    </w:p>
    <w:p w14:paraId="3FF578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3、租赁期内，承租方存在第十二条第（一）款第6项行为的，应按照本合同第十条的相关规定承担违约责任。</w:t>
      </w:r>
    </w:p>
    <w:p w14:paraId="5EB43E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4、因承租方违约的，承租方应当赔偿</w:t>
      </w:r>
      <w:r>
        <w:rPr>
          <w:rFonts w:hint="eastAsia" w:ascii="宋体" w:hAnsi="宋体" w:cs="宋体"/>
          <w:sz w:val="24"/>
          <w:szCs w:val="24"/>
          <w:highlight w:val="none"/>
          <w:lang w:val="en-US" w:eastAsia="zh-CN"/>
        </w:rPr>
        <w:t>筑友公司</w:t>
      </w:r>
      <w:r>
        <w:rPr>
          <w:rFonts w:hint="eastAsia" w:ascii="宋体" w:hAnsi="宋体" w:eastAsia="宋体" w:cs="宋体"/>
          <w:sz w:val="24"/>
          <w:szCs w:val="24"/>
          <w:highlight w:val="none"/>
          <w:lang w:val="en-US" w:eastAsia="zh-CN"/>
        </w:rPr>
        <w:t xml:space="preserve">包括但不限于诉讼费、律师费、鉴定费、公证费等在内的费用。   </w:t>
      </w:r>
    </w:p>
    <w:p w14:paraId="1297B50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第十三条</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甲方的义务</w:t>
      </w:r>
    </w:p>
    <w:p w14:paraId="2D63AB2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甲方声明对合同项下的租赁</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享有完全的权利。甲方有权将租赁场地出租给乙方在约定的期限内使用，并有能力履行约定的义务。</w:t>
      </w:r>
    </w:p>
    <w:p w14:paraId="2EBE09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甲</w:t>
      </w:r>
      <w:r>
        <w:rPr>
          <w:rFonts w:hint="eastAsia" w:ascii="宋体" w:hAnsi="宋体" w:eastAsia="宋体" w:cs="宋体"/>
          <w:sz w:val="24"/>
          <w:szCs w:val="24"/>
          <w:highlight w:val="none"/>
          <w:lang w:val="en-US" w:eastAsia="zh-CN"/>
        </w:rPr>
        <w:t>方应按本合同的约定如期向乙方交付</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，并对乙方是否合法开展经营活动进行监督。监督时，</w:t>
      </w:r>
      <w:r>
        <w:rPr>
          <w:rFonts w:hint="eastAsia" w:ascii="宋体" w:hAnsi="宋体" w:cs="宋体"/>
          <w:sz w:val="24"/>
          <w:szCs w:val="24"/>
          <w:highlight w:val="none"/>
          <w:lang w:val="en-US" w:eastAsia="zh-CN"/>
        </w:rPr>
        <w:t>甲</w:t>
      </w:r>
      <w:r>
        <w:rPr>
          <w:rFonts w:hint="eastAsia" w:ascii="宋体" w:hAnsi="宋体" w:eastAsia="宋体" w:cs="宋体"/>
          <w:sz w:val="24"/>
          <w:szCs w:val="24"/>
          <w:highlight w:val="none"/>
          <w:lang w:val="en-US" w:eastAsia="zh-CN"/>
        </w:rPr>
        <w:t>方需尊重乙方的经营权利，不得以监督为名干涉乙方的正常经营活动。</w:t>
      </w:r>
    </w:p>
    <w:p w14:paraId="1461C13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第十四条：乙方义务</w:t>
      </w:r>
    </w:p>
    <w:p w14:paraId="659F97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1、乙方应按合同约定，按时支付租金、保证金及其他各项应付费用。在租赁期限内逾期交付水、电、气等费用的，由此造成的一切经济损失和法律责任由乙方自行承担。</w:t>
      </w:r>
    </w:p>
    <w:p w14:paraId="073001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2、乙方承担租赁</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及设备设施的消防、安全责任。在租赁期间发生的人身、财产、火灾及造成他人伤害事故等，由乙方承担全部责任。由于乙方原因而给甲方造成损失的，应由乙方负责赔偿，并承担由此而产生的民事和刑事责任。</w:t>
      </w:r>
    </w:p>
    <w:p w14:paraId="0A0C2B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3、乙方在承租</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前，已对该处</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的设施配置及水电可供容量等现状是否使用于后期运营的业态进行了充分判断并在租赁前充分考虑了改造投入的成本等其他因素。充分了解甲方不会再为该</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及其设施设备的运营进行任何形式的投入。</w:t>
      </w:r>
    </w:p>
    <w:p w14:paraId="7A86D0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4、乙方不得非法使用场地或在场地内存放危险物品影响公共安全。</w:t>
      </w:r>
    </w:p>
    <w:p w14:paraId="1FF4B0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5、乙方应承担</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租赁期间的防火安全、门前三包、综合治理及安全保卫等工作，应执行当地有关部门规定并承担全部责任和服从</w:t>
      </w:r>
      <w:r>
        <w:rPr>
          <w:rFonts w:hint="eastAsia" w:ascii="宋体" w:hAnsi="宋体" w:cs="宋体"/>
          <w:sz w:val="24"/>
          <w:szCs w:val="24"/>
          <w:highlight w:val="none"/>
          <w:lang w:val="en-US" w:eastAsia="zh-CN"/>
        </w:rPr>
        <w:t>甲</w:t>
      </w:r>
      <w:r>
        <w:rPr>
          <w:rFonts w:hint="eastAsia" w:ascii="宋体" w:hAnsi="宋体" w:eastAsia="宋体" w:cs="宋体"/>
          <w:sz w:val="24"/>
          <w:szCs w:val="24"/>
          <w:highlight w:val="none"/>
          <w:lang w:val="en-US" w:eastAsia="zh-CN"/>
        </w:rPr>
        <w:t>方监督检查。</w:t>
      </w:r>
    </w:p>
    <w:p w14:paraId="745099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6、乙方不得将各种杂物、废弃物、货物等物品倒入水池或放置、占用、堵塞消防通道、安全出口走道、楼梯间等公共部位和区域。乙方不得挪用、毁坏消防器材及设备，不得将消防用水挪作他用。</w:t>
      </w:r>
    </w:p>
    <w:p w14:paraId="335E64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7、乙方不得在租赁</w:t>
      </w:r>
      <w:r>
        <w:rPr>
          <w:rFonts w:hint="eastAsia" w:ascii="宋体" w:hAnsi="宋体" w:cs="宋体"/>
          <w:sz w:val="24"/>
          <w:szCs w:val="24"/>
          <w:highlight w:val="none"/>
          <w:lang w:val="en-US" w:eastAsia="zh-CN"/>
        </w:rPr>
        <w:t>区域</w:t>
      </w:r>
      <w:r>
        <w:rPr>
          <w:rFonts w:hint="eastAsia" w:ascii="宋体" w:hAnsi="宋体" w:eastAsia="宋体" w:cs="宋体"/>
          <w:sz w:val="24"/>
          <w:szCs w:val="24"/>
          <w:highlight w:val="none"/>
          <w:lang w:val="en-US" w:eastAsia="zh-CN"/>
        </w:rPr>
        <w:t>生产、储存、经营易燃易爆和有害有毒危险品，不得出现违规使用电气、燃气设备。</w:t>
      </w:r>
    </w:p>
    <w:p w14:paraId="336021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8、乙方不得使用瓶装燃气。如需使用燃气的，应经甲方书面同意后，由乙方自行负责申报安装管道燃气。</w:t>
      </w:r>
    </w:p>
    <w:p w14:paraId="287F00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9、乙方须严格执行</w:t>
      </w:r>
      <w:r>
        <w:rPr>
          <w:rFonts w:hint="eastAsia" w:ascii="宋体" w:hAnsi="宋体" w:cs="宋体"/>
          <w:sz w:val="24"/>
          <w:szCs w:val="24"/>
          <w:highlight w:val="none"/>
          <w:lang w:val="en-US" w:eastAsia="zh-CN"/>
        </w:rPr>
        <w:t>甲方厂房</w:t>
      </w:r>
      <w:r>
        <w:rPr>
          <w:rFonts w:hint="eastAsia" w:ascii="宋体" w:hAnsi="宋体" w:eastAsia="宋体" w:cs="宋体"/>
          <w:sz w:val="24"/>
          <w:szCs w:val="24"/>
          <w:highlight w:val="none"/>
          <w:lang w:val="en-US" w:eastAsia="zh-CN"/>
        </w:rPr>
        <w:t>所在地属地政府管理部门制定的消防、治安保卫及其他管理方面的规章制度要求。</w:t>
      </w:r>
    </w:p>
    <w:p w14:paraId="696A69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10、如乙方未按本条1至9项的内容履行义务，造成甲方或任何第三方造成人身、财务损失的，应当由乙方全额赔偿，给第三方造成的任何责任及损失，与甲方均无关。</w:t>
      </w:r>
    </w:p>
    <w:p w14:paraId="57B0955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第十五条：</w:t>
      </w:r>
      <w:r>
        <w:rPr>
          <w:rFonts w:hint="eastAsia" w:ascii="宋体" w:hAnsi="宋体" w:eastAsia="宋体" w:cs="宋体"/>
          <w:sz w:val="24"/>
          <w:szCs w:val="24"/>
          <w:highlight w:val="none"/>
          <w:lang w:val="en-US" w:eastAsia="zh-CN"/>
        </w:rPr>
        <w:t>租赁期满，</w:t>
      </w:r>
      <w:r>
        <w:rPr>
          <w:rFonts w:hint="eastAsia" w:ascii="宋体" w:hAnsi="宋体" w:cs="宋体"/>
          <w:sz w:val="24"/>
          <w:szCs w:val="24"/>
          <w:highlight w:val="none"/>
          <w:lang w:val="en-US" w:eastAsia="zh-CN"/>
        </w:rPr>
        <w:t>甲</w:t>
      </w:r>
      <w:r>
        <w:rPr>
          <w:rFonts w:hint="eastAsia" w:ascii="宋体" w:hAnsi="宋体" w:eastAsia="宋体" w:cs="宋体"/>
          <w:sz w:val="24"/>
          <w:szCs w:val="24"/>
          <w:highlight w:val="none"/>
          <w:lang w:val="en-US" w:eastAsia="zh-CN"/>
        </w:rPr>
        <w:t>方有权收回全部出租</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，乙方应如期归还该</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并保证</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的完好及正常使用，且双方就租赁该</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而产生的一切权利和义务清理完毕并办理书面交接手续后20个工作日内，由甲方向乙方退还剩余租赁保证金（不计利息）。如乙方逾期不归还的，则每逾期一天应向甲方支付2倍日租金；如逾期超过15天乙方仍未归还所租</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的，</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内的物品视作乙方自动放弃相关财务所有权，</w:t>
      </w:r>
      <w:r>
        <w:rPr>
          <w:rFonts w:hint="eastAsia" w:ascii="宋体" w:hAnsi="宋体" w:cs="宋体"/>
          <w:sz w:val="24"/>
          <w:szCs w:val="24"/>
          <w:highlight w:val="none"/>
          <w:lang w:val="en-US" w:eastAsia="zh-CN"/>
        </w:rPr>
        <w:t>甲</w:t>
      </w:r>
      <w:r>
        <w:rPr>
          <w:rFonts w:hint="eastAsia" w:ascii="宋体" w:hAnsi="宋体" w:eastAsia="宋体" w:cs="宋体"/>
          <w:sz w:val="24"/>
          <w:szCs w:val="24"/>
          <w:highlight w:val="none"/>
          <w:lang w:val="en-US" w:eastAsia="zh-CN"/>
        </w:rPr>
        <w:t>方有权自行处理，产生的费用由乙方承担。</w:t>
      </w:r>
    </w:p>
    <w:p w14:paraId="2C8322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租赁期届满或合同解除后，乙方须在7个工作日内自行将相关公司登记地址等予以迁移。逾期未迁移的，即使乙方已经实际不再使用</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，但仍视为乙方继续占用该</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，每逾期一日，按原每日租金的2倍支付</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占有使用费。</w:t>
      </w:r>
    </w:p>
    <w:p w14:paraId="5D60BA1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第十六条：</w:t>
      </w:r>
      <w:r>
        <w:rPr>
          <w:rFonts w:hint="eastAsia" w:ascii="宋体" w:hAnsi="宋体" w:eastAsia="宋体" w:cs="宋体"/>
          <w:sz w:val="24"/>
          <w:szCs w:val="24"/>
          <w:highlight w:val="none"/>
          <w:lang w:val="en-US" w:eastAsia="zh-CN"/>
        </w:rPr>
        <w:t>本合同约定的租期内，乙方单方提出退租的，需提前六个月向甲方提出书面申请，经甲方同意后方可退租，租赁保证金不予退还，已付未用的租金亦不予退还。租期未满一年提前退租的，乙方应当支付免租期租金及当年租金的30%作为违约金；租期超过一年未满三年提前退租的，乙方应当支付当年租金的20%作为违约金；租期超过三年</w:t>
      </w:r>
      <w:r>
        <w:rPr>
          <w:rFonts w:hint="eastAsia" w:ascii="宋体" w:hAnsi="宋体" w:cs="宋体"/>
          <w:sz w:val="24"/>
          <w:szCs w:val="24"/>
          <w:highlight w:val="none"/>
          <w:lang w:val="en-US" w:eastAsia="zh-CN"/>
        </w:rPr>
        <w:t>及以上</w:t>
      </w:r>
      <w:r>
        <w:rPr>
          <w:rFonts w:hint="eastAsia" w:ascii="宋体" w:hAnsi="宋体" w:eastAsia="宋体" w:cs="宋体"/>
          <w:sz w:val="24"/>
          <w:szCs w:val="24"/>
          <w:highlight w:val="none"/>
          <w:lang w:val="en-US" w:eastAsia="zh-CN"/>
        </w:rPr>
        <w:t>提前退租的，乙方应当支付当年租金的10%作为违约金</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相关装修部分按本合同第十条的内容确认。</w:t>
      </w:r>
    </w:p>
    <w:p w14:paraId="6733A1D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十七条：三方约定的其他事项</w:t>
      </w:r>
      <w:r>
        <w:rPr>
          <w:rFonts w:hint="eastAsia" w:ascii="宋体" w:hAnsi="宋体" w:eastAsia="宋体" w:cs="宋体"/>
          <w:sz w:val="24"/>
          <w:szCs w:val="24"/>
          <w:highlight w:val="none"/>
          <w:lang w:val="en-US" w:eastAsia="zh-CN"/>
        </w:rPr>
        <w:t>：</w:t>
      </w:r>
    </w:p>
    <w:p w14:paraId="2A935D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1、该出租</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不动产权证证载权利性质为</w:t>
      </w:r>
      <w:r>
        <w:rPr>
          <w:rFonts w:hint="eastAsia" w:ascii="宋体" w:hAnsi="宋体" w:cs="宋体"/>
          <w:sz w:val="24"/>
          <w:szCs w:val="24"/>
          <w:highlight w:val="none"/>
          <w:u w:val="single"/>
          <w:lang w:val="en-US" w:eastAsia="zh-CN"/>
        </w:rPr>
        <w:t xml:space="preserve">  出让/自建房  </w:t>
      </w:r>
      <w:r>
        <w:rPr>
          <w:rFonts w:hint="eastAsia" w:ascii="宋体" w:hAnsi="宋体" w:eastAsia="宋体" w:cs="宋体"/>
          <w:sz w:val="24"/>
          <w:szCs w:val="24"/>
          <w:highlight w:val="none"/>
          <w:lang w:val="en-US" w:eastAsia="zh-CN"/>
        </w:rPr>
        <w:t>、 用途为</w:t>
      </w:r>
      <w:r>
        <w:rPr>
          <w:rFonts w:hint="eastAsia" w:ascii="宋体" w:hAnsi="宋体" w:cs="宋体"/>
          <w:sz w:val="24"/>
          <w:szCs w:val="24"/>
          <w:highlight w:val="none"/>
          <w:u w:val="single"/>
          <w:lang w:val="en-US" w:eastAsia="zh-CN"/>
        </w:rPr>
        <w:t xml:space="preserve"> 工业用地/工业   </w:t>
      </w:r>
      <w:r>
        <w:rPr>
          <w:rFonts w:hint="eastAsia" w:ascii="宋体" w:hAnsi="宋体" w:eastAsia="宋体" w:cs="宋体"/>
          <w:sz w:val="24"/>
          <w:szCs w:val="24"/>
          <w:highlight w:val="none"/>
          <w:lang w:val="en-US" w:eastAsia="zh-CN"/>
        </w:rPr>
        <w:t>。乙方在出租房产内进行经营活动前，应取得政府有关部门批准必要的执照、批准证书或许可证等（如法律、法规要求），相关费用均由乙方承担。乙方承诺按照该执照、批准证等证书或许可证的规定进行经营活动。</w:t>
      </w:r>
      <w:r>
        <w:rPr>
          <w:rFonts w:hint="eastAsia" w:ascii="宋体" w:hAnsi="宋体" w:cs="宋体"/>
          <w:sz w:val="24"/>
          <w:szCs w:val="24"/>
          <w:highlight w:val="none"/>
          <w:lang w:val="en-US" w:eastAsia="zh-CN"/>
        </w:rPr>
        <w:t>甲</w:t>
      </w:r>
      <w:r>
        <w:rPr>
          <w:rFonts w:hint="eastAsia" w:ascii="宋体" w:hAnsi="宋体" w:eastAsia="宋体" w:cs="宋体"/>
          <w:sz w:val="24"/>
          <w:szCs w:val="24"/>
          <w:highlight w:val="none"/>
          <w:lang w:val="en-US" w:eastAsia="zh-CN"/>
        </w:rPr>
        <w:t>方应予以配合支持。</w:t>
      </w:r>
    </w:p>
    <w:p w14:paraId="2A8C18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乙方同意，在装修前期投入正式进行装修施工前，乙方应取得相关审批许可，提供装修方案给</w:t>
      </w:r>
      <w:r>
        <w:rPr>
          <w:rFonts w:hint="eastAsia" w:ascii="宋体" w:hAnsi="宋体" w:cs="宋体"/>
          <w:sz w:val="24"/>
          <w:szCs w:val="24"/>
          <w:highlight w:val="none"/>
          <w:lang w:val="en-US" w:eastAsia="zh-CN"/>
        </w:rPr>
        <w:t>甲</w:t>
      </w:r>
      <w:r>
        <w:rPr>
          <w:rFonts w:hint="eastAsia" w:ascii="宋体" w:hAnsi="宋体" w:eastAsia="宋体" w:cs="宋体"/>
          <w:sz w:val="24"/>
          <w:szCs w:val="24"/>
          <w:highlight w:val="none"/>
          <w:lang w:val="en-US" w:eastAsia="zh-CN"/>
        </w:rPr>
        <w:t>方，并与</w:t>
      </w:r>
      <w:r>
        <w:rPr>
          <w:rFonts w:hint="eastAsia" w:ascii="宋体" w:hAnsi="宋体" w:cs="宋体"/>
          <w:sz w:val="24"/>
          <w:szCs w:val="24"/>
          <w:highlight w:val="none"/>
          <w:lang w:val="en-US" w:eastAsia="zh-CN"/>
        </w:rPr>
        <w:t>甲</w:t>
      </w:r>
      <w:r>
        <w:rPr>
          <w:rFonts w:hint="eastAsia" w:ascii="宋体" w:hAnsi="宋体" w:eastAsia="宋体" w:cs="宋体"/>
          <w:sz w:val="24"/>
          <w:szCs w:val="24"/>
          <w:highlight w:val="none"/>
          <w:lang w:val="en-US" w:eastAsia="zh-CN"/>
        </w:rPr>
        <w:t>方签订《租赁</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装修施工安全责任协议》及相关</w:t>
      </w:r>
      <w:r>
        <w:rPr>
          <w:rFonts w:hint="eastAsia" w:ascii="宋体" w:hAnsi="宋体" w:cs="宋体"/>
          <w:sz w:val="24"/>
          <w:szCs w:val="24"/>
          <w:highlight w:val="none"/>
          <w:lang w:val="en-US" w:eastAsia="zh-CN"/>
        </w:rPr>
        <w:t>管理</w:t>
      </w:r>
      <w:r>
        <w:rPr>
          <w:rFonts w:hint="eastAsia" w:ascii="宋体" w:hAnsi="宋体" w:eastAsia="宋体" w:cs="宋体"/>
          <w:sz w:val="24"/>
          <w:szCs w:val="24"/>
          <w:highlight w:val="none"/>
          <w:lang w:val="en-US" w:eastAsia="zh-CN"/>
        </w:rPr>
        <w:t>契约。乙方擅自进行装修的，相关损失由乙方自行承担。</w:t>
      </w:r>
    </w:p>
    <w:p w14:paraId="081FF0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租赁期间，租赁用途涉及需要办理工商审批、消防审批等相关行政审批手续的，应由乙方自行负责办理审批并承担审批手续所需相关费用，甲方不承担任何责任。乙方应充分了解上述情况，如因证载用途与租赁用途不一致无法办理工商审批、消防审批等行政审批类相关手续导致乙方确实无法使用的，乙方有权在合同签订日起三个月内申请解除合同。申请经甲方同意，并由</w:t>
      </w:r>
      <w:r>
        <w:rPr>
          <w:rFonts w:hint="eastAsia" w:ascii="宋体" w:hAnsi="宋体" w:cs="宋体"/>
          <w:sz w:val="24"/>
          <w:szCs w:val="24"/>
          <w:highlight w:val="none"/>
          <w:lang w:val="en-US" w:eastAsia="zh-CN"/>
        </w:rPr>
        <w:t>甲</w:t>
      </w:r>
      <w:r>
        <w:rPr>
          <w:rFonts w:hint="eastAsia" w:ascii="宋体" w:hAnsi="宋体" w:eastAsia="宋体" w:cs="宋体"/>
          <w:sz w:val="24"/>
          <w:szCs w:val="24"/>
          <w:highlight w:val="none"/>
          <w:lang w:val="en-US" w:eastAsia="zh-CN"/>
        </w:rPr>
        <w:t>方书面通知乙方后，</w:t>
      </w:r>
      <w:r>
        <w:rPr>
          <w:rFonts w:hint="eastAsia" w:ascii="宋体" w:hAnsi="宋体" w:cs="宋体"/>
          <w:sz w:val="24"/>
          <w:szCs w:val="24"/>
          <w:highlight w:val="none"/>
          <w:lang w:val="en-US" w:eastAsia="zh-CN"/>
        </w:rPr>
        <w:t>双</w:t>
      </w:r>
      <w:r>
        <w:rPr>
          <w:rFonts w:hint="eastAsia" w:ascii="宋体" w:hAnsi="宋体" w:eastAsia="宋体" w:cs="宋体"/>
          <w:sz w:val="24"/>
          <w:szCs w:val="24"/>
          <w:highlight w:val="none"/>
          <w:lang w:val="en-US" w:eastAsia="zh-CN"/>
        </w:rPr>
        <w:t>方另行签署</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租赁解除合同予以解除。</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租赁解除合同签署后，由甲方向乙方退还乙方已实际支付的全部租金，租赁保证金不予退还。超过上述期限的，乙方不得以无法办理审批手续为由要求解除本合同及相关责任损失赔偿。</w:t>
      </w:r>
    </w:p>
    <w:p w14:paraId="74DFB4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3、乙方取得相关资质（工商、消防、特许资质）后，方可投入装修施工，乙方未取得许可即进行装修的，由乙方承担相关损失；乙方装修施工后未通过相关资质验收的，由乙方自行承担装修费用及相应损失。</w:t>
      </w:r>
    </w:p>
    <w:p w14:paraId="6251B2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4、租赁期间，如遇政府重大活动、政府要求、供水安全保障或其他因素，乙方应无条件服从政府或甲方安排。因此造成的损失，由乙方自行承担，甲方不予以赔偿。</w:t>
      </w:r>
    </w:p>
    <w:p w14:paraId="0AD38A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5、如遇乙方确需转租的，乙方应书面向</w:t>
      </w:r>
      <w:r>
        <w:rPr>
          <w:rFonts w:hint="eastAsia" w:ascii="宋体" w:hAnsi="宋体" w:cs="宋体"/>
          <w:sz w:val="24"/>
          <w:szCs w:val="24"/>
          <w:highlight w:val="none"/>
          <w:lang w:val="en-US" w:eastAsia="zh-CN"/>
        </w:rPr>
        <w:t>甲</w:t>
      </w:r>
      <w:r>
        <w:rPr>
          <w:rFonts w:hint="eastAsia" w:ascii="宋体" w:hAnsi="宋体" w:eastAsia="宋体" w:cs="宋体"/>
          <w:sz w:val="24"/>
          <w:szCs w:val="24"/>
          <w:highlight w:val="none"/>
          <w:lang w:val="en-US" w:eastAsia="zh-CN"/>
        </w:rPr>
        <w:t>方提出申请，并经甲方同意后方可进行。</w:t>
      </w:r>
    </w:p>
    <w:p w14:paraId="190CE7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6、乙方同意，</w:t>
      </w:r>
      <w:r>
        <w:rPr>
          <w:rFonts w:hint="eastAsia" w:ascii="宋体" w:hAnsi="宋体" w:cs="宋体"/>
          <w:sz w:val="24"/>
          <w:szCs w:val="24"/>
          <w:highlight w:val="none"/>
          <w:lang w:val="en-US" w:eastAsia="zh-CN"/>
        </w:rPr>
        <w:t>甲</w:t>
      </w:r>
      <w:r>
        <w:rPr>
          <w:rFonts w:hint="eastAsia" w:ascii="宋体" w:hAnsi="宋体" w:eastAsia="宋体" w:cs="宋体"/>
          <w:sz w:val="24"/>
          <w:szCs w:val="24"/>
          <w:highlight w:val="none"/>
          <w:lang w:val="en-US" w:eastAsia="zh-CN"/>
        </w:rPr>
        <w:t>方需待原承租人租赁合同期满腾退后交付乙方，由于其搬离时间延长，</w:t>
      </w:r>
      <w:r>
        <w:rPr>
          <w:rFonts w:hint="eastAsia" w:ascii="宋体" w:hAnsi="宋体" w:cs="宋体"/>
          <w:sz w:val="24"/>
          <w:szCs w:val="24"/>
          <w:highlight w:val="none"/>
          <w:lang w:val="en-US" w:eastAsia="zh-CN"/>
        </w:rPr>
        <w:t>甲</w:t>
      </w:r>
      <w:r>
        <w:rPr>
          <w:rFonts w:hint="eastAsia" w:ascii="宋体" w:hAnsi="宋体" w:eastAsia="宋体" w:cs="宋体"/>
          <w:sz w:val="24"/>
          <w:szCs w:val="24"/>
          <w:highlight w:val="none"/>
          <w:lang w:val="en-US" w:eastAsia="zh-CN"/>
        </w:rPr>
        <w:t>方未能在已定起租时间交付</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的，租赁期限以实际交付</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给乙方之日起计算，自动后延为租赁期整</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年。</w:t>
      </w:r>
    </w:p>
    <w:p w14:paraId="6BADF9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7、拟出租</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面积为现场勘测丈量，与实际面积可能存在一定的误差，如有差异，则成交的年租金不作调整。</w:t>
      </w:r>
    </w:p>
    <w:p w14:paraId="17F4129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第十八条：</w:t>
      </w:r>
      <w:r>
        <w:rPr>
          <w:rFonts w:hint="eastAsia" w:ascii="宋体" w:hAnsi="宋体" w:eastAsia="宋体" w:cs="宋体"/>
          <w:sz w:val="24"/>
          <w:szCs w:val="24"/>
          <w:highlight w:val="none"/>
          <w:lang w:val="en-US" w:eastAsia="zh-CN"/>
        </w:rPr>
        <w:t>本合同未尽事宜，经各方协商一致，可订立补充条款。补充协议与本协议冲突之处，以补充协议为准。但补充条款应符合国家、省、市有关</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租赁管理规定，与本合同具备同等法律效力。</w:t>
      </w:r>
    </w:p>
    <w:p w14:paraId="2367CCF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第十九条：</w:t>
      </w:r>
      <w:r>
        <w:rPr>
          <w:rFonts w:hint="eastAsia" w:ascii="宋体" w:hAnsi="宋体" w:eastAsia="宋体" w:cs="宋体"/>
          <w:sz w:val="24"/>
          <w:szCs w:val="24"/>
          <w:highlight w:val="none"/>
          <w:lang w:val="en-US" w:eastAsia="zh-CN"/>
        </w:rPr>
        <w:t>因本合同发生的争议，各方应尽量协商解决，若协商不成，</w:t>
      </w:r>
      <w:r>
        <w:rPr>
          <w:rFonts w:hint="eastAsia" w:ascii="宋体" w:hAnsi="宋体" w:cs="宋体"/>
          <w:sz w:val="24"/>
          <w:szCs w:val="24"/>
          <w:highlight w:val="none"/>
          <w:lang w:val="en-US" w:eastAsia="zh-CN"/>
        </w:rPr>
        <w:t>双方</w:t>
      </w:r>
      <w:r>
        <w:rPr>
          <w:rFonts w:hint="eastAsia" w:ascii="宋体" w:hAnsi="宋体" w:eastAsia="宋体" w:cs="宋体"/>
          <w:sz w:val="24"/>
          <w:szCs w:val="24"/>
          <w:highlight w:val="none"/>
          <w:lang w:val="en-US" w:eastAsia="zh-CN"/>
        </w:rPr>
        <w:t>方同意向</w:t>
      </w:r>
      <w:r>
        <w:rPr>
          <w:rFonts w:hint="eastAsia" w:ascii="宋体" w:hAnsi="宋体" w:cs="宋体"/>
          <w:sz w:val="24"/>
          <w:szCs w:val="24"/>
          <w:highlight w:val="none"/>
          <w:lang w:val="en-US" w:eastAsia="zh-CN"/>
        </w:rPr>
        <w:t>杭州市富阳区</w:t>
      </w:r>
      <w:r>
        <w:rPr>
          <w:rFonts w:hint="eastAsia" w:ascii="宋体" w:hAnsi="宋体" w:eastAsia="宋体" w:cs="宋体"/>
          <w:sz w:val="24"/>
          <w:szCs w:val="24"/>
          <w:highlight w:val="none"/>
          <w:lang w:val="en-US" w:eastAsia="zh-CN"/>
        </w:rPr>
        <w:t>人民法院提起诉讼。</w:t>
      </w:r>
    </w:p>
    <w:p w14:paraId="38374D5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第二十条：</w:t>
      </w:r>
      <w:r>
        <w:rPr>
          <w:rFonts w:hint="eastAsia" w:ascii="宋体" w:hAnsi="宋体" w:eastAsia="宋体" w:cs="宋体"/>
          <w:sz w:val="24"/>
          <w:szCs w:val="24"/>
          <w:highlight w:val="none"/>
          <w:lang w:val="en-US" w:eastAsia="zh-CN"/>
        </w:rPr>
        <w:t>本合同一式</w:t>
      </w:r>
      <w:r>
        <w:rPr>
          <w:rFonts w:hint="eastAsia" w:ascii="宋体" w:hAnsi="宋体" w:cs="宋体"/>
          <w:sz w:val="24"/>
          <w:szCs w:val="24"/>
          <w:highlight w:val="none"/>
          <w:lang w:val="en-US" w:eastAsia="zh-CN"/>
        </w:rPr>
        <w:t>陆</w:t>
      </w:r>
      <w:r>
        <w:rPr>
          <w:rFonts w:hint="eastAsia" w:ascii="宋体" w:hAnsi="宋体" w:eastAsia="宋体" w:cs="宋体"/>
          <w:sz w:val="24"/>
          <w:szCs w:val="24"/>
          <w:highlight w:val="none"/>
          <w:lang w:val="en-US" w:eastAsia="zh-CN"/>
        </w:rPr>
        <w:t>份，</w:t>
      </w:r>
      <w:r>
        <w:rPr>
          <w:rFonts w:hint="eastAsia" w:ascii="宋体" w:hAnsi="宋体" w:cs="宋体"/>
          <w:sz w:val="24"/>
          <w:szCs w:val="24"/>
          <w:highlight w:val="none"/>
          <w:lang w:val="en-US" w:eastAsia="zh-CN"/>
        </w:rPr>
        <w:t>双</w:t>
      </w:r>
      <w:r>
        <w:rPr>
          <w:rFonts w:hint="eastAsia" w:ascii="宋体" w:hAnsi="宋体" w:eastAsia="宋体" w:cs="宋体"/>
          <w:sz w:val="24"/>
          <w:szCs w:val="24"/>
          <w:highlight w:val="none"/>
          <w:lang w:val="en-US" w:eastAsia="zh-CN"/>
        </w:rPr>
        <w:t>方各执叁份。</w:t>
      </w:r>
    </w:p>
    <w:p w14:paraId="7553428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第二十一条：</w:t>
      </w:r>
      <w:r>
        <w:rPr>
          <w:rFonts w:hint="eastAsia" w:ascii="宋体" w:hAnsi="宋体" w:eastAsia="宋体" w:cs="宋体"/>
          <w:sz w:val="24"/>
          <w:szCs w:val="24"/>
          <w:highlight w:val="none"/>
          <w:lang w:val="en-US" w:eastAsia="zh-CN"/>
        </w:rPr>
        <w:t>本合同经甲乙</w:t>
      </w:r>
      <w:r>
        <w:rPr>
          <w:rFonts w:hint="eastAsia" w:ascii="宋体" w:hAnsi="宋体" w:cs="宋体"/>
          <w:sz w:val="24"/>
          <w:szCs w:val="24"/>
          <w:highlight w:val="none"/>
          <w:lang w:val="en-US" w:eastAsia="zh-CN"/>
        </w:rPr>
        <w:t>双</w:t>
      </w:r>
      <w:r>
        <w:rPr>
          <w:rFonts w:hint="eastAsia" w:ascii="宋体" w:hAnsi="宋体" w:eastAsia="宋体" w:cs="宋体"/>
          <w:sz w:val="24"/>
          <w:szCs w:val="24"/>
          <w:highlight w:val="none"/>
          <w:lang w:val="en-US" w:eastAsia="zh-CN"/>
        </w:rPr>
        <w:t>方签字、盖章后生效。</w:t>
      </w:r>
    </w:p>
    <w:p w14:paraId="6E7F26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p w14:paraId="64A1A6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附件：</w:t>
      </w:r>
    </w:p>
    <w:p w14:paraId="23BEDD09">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租赁消防、安全、综治管理责任书</w:t>
      </w:r>
    </w:p>
    <w:p w14:paraId="7B756EDC">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甲方账户信息</w:t>
      </w:r>
    </w:p>
    <w:p w14:paraId="4534A094">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乙方账户信息</w:t>
      </w:r>
    </w:p>
    <w:p w14:paraId="678877EA">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廉洁承诺书</w:t>
      </w:r>
    </w:p>
    <w:p w14:paraId="1E193A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p>
    <w:p w14:paraId="30F1D5A1">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14:paraId="3DFC79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附件2：</w:t>
      </w:r>
    </w:p>
    <w:p w14:paraId="2683F6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租金缴纳由乙方打款至以下账户。</w:t>
      </w:r>
    </w:p>
    <w:p w14:paraId="5E1CCE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户名：</w:t>
      </w:r>
      <w:r>
        <w:rPr>
          <w:rFonts w:hint="eastAsia" w:ascii="宋体" w:hAnsi="宋体" w:cs="宋体"/>
          <w:sz w:val="24"/>
          <w:szCs w:val="24"/>
          <w:highlight w:val="none"/>
          <w:lang w:val="en-US" w:eastAsia="zh-CN"/>
        </w:rPr>
        <w:t>浙江安居筑友科技有限公司</w:t>
      </w:r>
    </w:p>
    <w:p w14:paraId="3BA3C8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纳税人识别号：91330100MA27WBTT3T</w:t>
      </w:r>
    </w:p>
    <w:p w14:paraId="77320B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地址：杭州市富阳区场口镇场口东街88号</w:t>
      </w:r>
    </w:p>
    <w:p w14:paraId="193FA2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电话：</w:t>
      </w:r>
      <w:r>
        <w:rPr>
          <w:rFonts w:hint="eastAsia" w:ascii="宋体" w:hAnsi="宋体" w:cs="宋体"/>
          <w:sz w:val="24"/>
          <w:szCs w:val="24"/>
          <w:highlight w:val="none"/>
          <w:lang w:val="en-US" w:eastAsia="zh-CN"/>
        </w:rPr>
        <w:t>0571-58976282</w:t>
      </w:r>
    </w:p>
    <w:p w14:paraId="425B21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开户行：中国工商银行股份有限公司杭州文教路支行</w:t>
      </w:r>
    </w:p>
    <w:p w14:paraId="66F2F7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银行账号：1202088209800032259</w:t>
      </w:r>
    </w:p>
    <w:p w14:paraId="19B1AB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u w:val="none"/>
          <w:lang w:val="en-US" w:eastAsia="zh-CN"/>
        </w:rPr>
      </w:pPr>
    </w:p>
    <w:p w14:paraId="778B09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none"/>
          <w:lang w:val="en-US" w:eastAsia="zh-CN"/>
        </w:rPr>
        <w:t>2、</w:t>
      </w:r>
      <w:r>
        <w:rPr>
          <w:rFonts w:hint="eastAsia" w:ascii="宋体" w:hAnsi="宋体" w:eastAsia="宋体" w:cs="宋体"/>
          <w:sz w:val="24"/>
          <w:szCs w:val="24"/>
          <w:highlight w:val="none"/>
          <w:u w:val="single"/>
          <w:lang w:val="en-US" w:eastAsia="zh-CN"/>
        </w:rPr>
        <w:t>首期租金、租赁保证金、装修保证金，应由乙方在约定时间打款至交易平台账户。交易平台将按委托服务约定，将款项转至甲方指定账户。</w:t>
      </w:r>
    </w:p>
    <w:p w14:paraId="067DEB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p>
    <w:p w14:paraId="6A35D2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3、乙方账户信息。</w:t>
      </w:r>
    </w:p>
    <w:p w14:paraId="3BD356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户名： </w:t>
      </w:r>
    </w:p>
    <w:p w14:paraId="76C62B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纳税人识别号： </w:t>
      </w:r>
    </w:p>
    <w:p w14:paraId="099AD9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w:t>
      </w:r>
    </w:p>
    <w:p w14:paraId="4F5CF0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电话：</w:t>
      </w:r>
    </w:p>
    <w:p w14:paraId="3C3902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开户行：</w:t>
      </w:r>
    </w:p>
    <w:p w14:paraId="5219C2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银行账号：</w:t>
      </w:r>
    </w:p>
    <w:p w14:paraId="2206B2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p>
    <w:p w14:paraId="3798C9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p>
    <w:p w14:paraId="11264C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p>
    <w:p w14:paraId="37C1DE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p>
    <w:p w14:paraId="0EC7D1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p>
    <w:p w14:paraId="6AAD526A">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14:paraId="01ABA4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（以下无正文）</w:t>
      </w:r>
    </w:p>
    <w:p w14:paraId="146A0A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租赁合同》签署页</w:t>
      </w:r>
    </w:p>
    <w:p w14:paraId="581ABC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p>
    <w:p w14:paraId="609D56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p>
    <w:p w14:paraId="799E8A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甲方（出租人）（签章）：</w:t>
      </w:r>
      <w:r>
        <w:rPr>
          <w:rFonts w:hint="eastAsia" w:ascii="宋体" w:hAnsi="宋体" w:cs="宋体"/>
          <w:sz w:val="24"/>
          <w:szCs w:val="24"/>
          <w:highlight w:val="none"/>
          <w:lang w:val="en-US" w:eastAsia="zh-CN"/>
        </w:rPr>
        <w:t>浙江安居筑友科技有限公司</w:t>
      </w:r>
    </w:p>
    <w:p w14:paraId="24AB4B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p w14:paraId="03E5EC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法定代表人（或委托代理人）</w:t>
      </w:r>
      <w:r>
        <w:rPr>
          <w:rFonts w:hint="eastAsia" w:ascii="宋体" w:hAnsi="宋体" w:eastAsia="宋体" w:cs="宋体"/>
          <w:sz w:val="24"/>
          <w:szCs w:val="24"/>
          <w:highlight w:val="none"/>
          <w:lang w:val="en-US" w:eastAsia="zh-CN"/>
        </w:rPr>
        <w:t>：　　</w:t>
      </w:r>
    </w:p>
    <w:p w14:paraId="7EF4FE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w:t>
      </w:r>
    </w:p>
    <w:p w14:paraId="600663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经办人及联系电话：</w:t>
      </w:r>
    </w:p>
    <w:p w14:paraId="4322EB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14:paraId="38D990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w:t>
      </w:r>
    </w:p>
    <w:p w14:paraId="02FB2B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乙方（承租人）（签章）： </w:t>
      </w:r>
    </w:p>
    <w:p w14:paraId="0C9B66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p>
    <w:p w14:paraId="27CCFC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法定代表人（或委托代理人）</w:t>
      </w:r>
      <w:r>
        <w:rPr>
          <w:rFonts w:hint="eastAsia" w:ascii="宋体" w:hAnsi="宋体" w:eastAsia="宋体" w:cs="宋体"/>
          <w:sz w:val="24"/>
          <w:szCs w:val="24"/>
          <w:highlight w:val="none"/>
          <w:lang w:val="en-US" w:eastAsia="zh-CN"/>
        </w:rPr>
        <w:t>：　　</w:t>
      </w:r>
    </w:p>
    <w:p w14:paraId="318816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w:t>
      </w:r>
    </w:p>
    <w:p w14:paraId="040836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经办人及联系电话：</w:t>
      </w:r>
    </w:p>
    <w:p w14:paraId="20D2A1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w:t>
      </w:r>
    </w:p>
    <w:p w14:paraId="70AA09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highlight w:val="none"/>
          <w:lang w:val="en-US" w:eastAsia="zh-CN"/>
        </w:rPr>
      </w:pPr>
    </w:p>
    <w:p w14:paraId="1932B5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w:t>
      </w:r>
    </w:p>
    <w:p w14:paraId="24A33F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p>
    <w:p w14:paraId="110CF6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p>
    <w:p w14:paraId="321B91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年    月     日</w:t>
      </w:r>
    </w:p>
    <w:p w14:paraId="72CF20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0BB015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highlight w:val="none"/>
          <w:lang w:val="en-US" w:eastAsia="zh-CN"/>
        </w:rPr>
      </w:pPr>
    </w:p>
    <w:p w14:paraId="590777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厂房租赁消防、安全、综治管理责任书</w:t>
      </w:r>
    </w:p>
    <w:p w14:paraId="6B46F8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p w14:paraId="49C134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 xml:space="preserve">甲  方： </w:t>
      </w:r>
      <w:r>
        <w:rPr>
          <w:rFonts w:hint="eastAsia" w:ascii="宋体" w:hAnsi="宋体" w:cs="宋体"/>
          <w:sz w:val="24"/>
          <w:szCs w:val="24"/>
          <w:highlight w:val="none"/>
          <w:lang w:val="en-US" w:eastAsia="zh-CN"/>
        </w:rPr>
        <w:t>浙江安居筑友科技有限公司</w:t>
      </w:r>
    </w:p>
    <w:p w14:paraId="6BD45A7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乙  方：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p>
    <w:p w14:paraId="2664BB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p w14:paraId="3F7665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w:t>
      </w:r>
      <w:r>
        <w:rPr>
          <w:rFonts w:hint="eastAsia" w:ascii="宋体" w:hAnsi="宋体" w:cs="宋体"/>
          <w:sz w:val="24"/>
          <w:szCs w:val="24"/>
          <w:highlight w:val="none"/>
          <w:lang w:val="en-US" w:eastAsia="zh-CN"/>
        </w:rPr>
        <w:t>双方</w:t>
      </w:r>
      <w:r>
        <w:rPr>
          <w:rFonts w:hint="eastAsia" w:ascii="宋体" w:hAnsi="宋体" w:eastAsia="宋体" w:cs="宋体"/>
          <w:sz w:val="24"/>
          <w:szCs w:val="24"/>
          <w:highlight w:val="none"/>
          <w:lang w:val="en-US" w:eastAsia="zh-CN"/>
        </w:rPr>
        <w:t>方签订的</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租赁合同，加强对租赁</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的消防、安全、综治管理，预防火灾、治安性灾害事故等管理，维护社会正常秩序和确保安全稳定，保证双方共同履行管理职责和合法权益，根据《中华人民共和国消防法》，《公安部第61号令（机关、团体、企业、事业单位消防安全管理规定）》，《浙江省机关、团体、企业、事业单位治安保卫工作条例》及国家、省、市制定实施的相关法规。坚持落实“谁主管，谁负责”的工作原则，特签订本消防，安全，综治管理责任书。</w:t>
      </w:r>
    </w:p>
    <w:p w14:paraId="6A3A3B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一、甲方履行责任：</w:t>
      </w:r>
    </w:p>
    <w:p w14:paraId="279E41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1、对乙方所租赁</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进行消防、安全、综治管理工作的不定期督促，检查。</w:t>
      </w:r>
    </w:p>
    <w:p w14:paraId="104BB5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2、对乙方所租</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存在的火险隐患及不安全因素，按照有关法律法规，及时提出书面整改意见和防范措施，并督促限期整改。</w:t>
      </w:r>
    </w:p>
    <w:p w14:paraId="470A43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3、配合乙方开展防火、防盗及法制等一系列内容的安全知识宣传教育。</w:t>
      </w:r>
    </w:p>
    <w:p w14:paraId="1284E1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4、对乙方装修</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活动进行指导和监督。</w:t>
      </w:r>
    </w:p>
    <w:p w14:paraId="639711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二、乙方履行责任：</w:t>
      </w:r>
    </w:p>
    <w:p w14:paraId="7AAA87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认真贯彻执行国家颁布实施的消防、安全、综治管理有关法律法规和省、市相关的行政法规管理条例。遵守甲方安全管理、车辆出入管理、人员出入管理等制度。违反物管制度的参考水务集团处罚标准，由出租方填发违章扣罚单交乙方，收取违章罚款。违章人员所在单位向违章人员扣回所交违章扣款。</w:t>
      </w:r>
    </w:p>
    <w:p w14:paraId="1A880B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2、确定一名主要行政领导全面而负责消防，安全，治安管理工作，并配备一名主要专(兼)职安全管理人员负责日常工作。</w:t>
      </w:r>
    </w:p>
    <w:p w14:paraId="04D242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3、必须与甲方签订《</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租赁消防、安全、综治管理责任书》,乙方应认真履行和落实《</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租赁消防、安全、综治管理责任书》，未按要求做好租赁</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的安全工作，在各类安全检查中有重大安全隐患，经要求整改，拒不整改或整改多次仍不符合要求的，甲方有权扣除租赁保证金或采取停电、停水等措施，直至解除合同。</w:t>
      </w:r>
    </w:p>
    <w:p w14:paraId="344EE8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4、制定消防、安全、综治管理制度，定期安排，布置各项安全防范工作，并经常检查安全管理工作执行情况，要有详细内容记录。</w:t>
      </w:r>
    </w:p>
    <w:p w14:paraId="5858FE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cs="宋体"/>
          <w:sz w:val="24"/>
          <w:szCs w:val="24"/>
          <w:highlight w:val="none"/>
          <w:lang w:val="en-US" w:eastAsia="zh-CN"/>
        </w:rPr>
        <w:t>生产经营过程中</w:t>
      </w:r>
      <w:r>
        <w:rPr>
          <w:rFonts w:hint="eastAsia" w:ascii="宋体" w:hAnsi="宋体" w:eastAsia="宋体" w:cs="宋体"/>
          <w:sz w:val="24"/>
          <w:szCs w:val="24"/>
          <w:highlight w:val="none"/>
          <w:lang w:val="en-US" w:eastAsia="zh-CN"/>
        </w:rPr>
        <w:t>，必须严格执行国家有关法律法规，建立内部消防、安全、综治管理组织。</w:t>
      </w:r>
    </w:p>
    <w:p w14:paraId="6F8DA7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6、对租赁</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进行内部装修（饰）、改建、扩建等，必须向相关政府部门办理申报审批手续，并与甲方</w:t>
      </w:r>
      <w:r>
        <w:rPr>
          <w:rFonts w:hint="eastAsia" w:ascii="宋体" w:hAnsi="宋体" w:cs="宋体"/>
          <w:sz w:val="24"/>
          <w:szCs w:val="24"/>
          <w:highlight w:val="none"/>
          <w:lang w:val="en-US" w:eastAsia="zh-CN"/>
        </w:rPr>
        <w:t>安全</w:t>
      </w:r>
      <w:r>
        <w:rPr>
          <w:rFonts w:hint="eastAsia" w:ascii="宋体" w:hAnsi="宋体" w:eastAsia="宋体" w:cs="宋体"/>
          <w:sz w:val="24"/>
          <w:szCs w:val="24"/>
          <w:highlight w:val="none"/>
          <w:lang w:val="en-US" w:eastAsia="zh-CN"/>
        </w:rPr>
        <w:t>管理部门签订《租赁</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装修施工安全责任协议》及相关管理契约后，方可进行施工作业。</w:t>
      </w:r>
    </w:p>
    <w:p w14:paraId="6CBB2A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7、对其自用部位和毗连部位的有关设施、设备进行维修、养护，应支付相应费用。</w:t>
      </w:r>
    </w:p>
    <w:p w14:paraId="62F8AF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8、因乙方造成大楼公用设施、设备或其他租赁客户设施、设备损坏，由乙方负责修复或赔偿经济损失。</w:t>
      </w:r>
    </w:p>
    <w:p w14:paraId="2586D7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9、严格履行租赁</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使用性质，不能将承租</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作“三合一”（即工作场地，仓库，宿舍）混合使用，经营业态不得违反招租文件或合同约定。</w:t>
      </w:r>
    </w:p>
    <w:p w14:paraId="3CE7DB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10、动用明火作业和使用特种设备及大功率电热器具，必须报</w:t>
      </w:r>
      <w:r>
        <w:rPr>
          <w:rFonts w:hint="eastAsia" w:ascii="宋体" w:hAnsi="宋体" w:cs="宋体"/>
          <w:sz w:val="24"/>
          <w:szCs w:val="24"/>
          <w:highlight w:val="none"/>
          <w:lang w:val="en-US" w:eastAsia="zh-CN"/>
        </w:rPr>
        <w:t>甲</w:t>
      </w:r>
      <w:r>
        <w:rPr>
          <w:rFonts w:hint="eastAsia" w:ascii="宋体" w:hAnsi="宋体" w:eastAsia="宋体" w:cs="宋体"/>
          <w:sz w:val="24"/>
          <w:szCs w:val="24"/>
          <w:highlight w:val="none"/>
          <w:lang w:val="en-US" w:eastAsia="zh-CN"/>
        </w:rPr>
        <w:t>方</w:t>
      </w:r>
      <w:r>
        <w:rPr>
          <w:rFonts w:hint="eastAsia" w:ascii="宋体" w:hAnsi="宋体" w:cs="宋体"/>
          <w:sz w:val="24"/>
          <w:szCs w:val="24"/>
          <w:highlight w:val="none"/>
          <w:lang w:val="en-US" w:eastAsia="zh-CN"/>
        </w:rPr>
        <w:t>安全管理相关</w:t>
      </w:r>
      <w:r>
        <w:rPr>
          <w:rFonts w:hint="eastAsia" w:ascii="宋体" w:hAnsi="宋体" w:eastAsia="宋体" w:cs="宋体"/>
          <w:sz w:val="24"/>
          <w:szCs w:val="24"/>
          <w:highlight w:val="none"/>
          <w:lang w:val="en-US" w:eastAsia="zh-CN"/>
        </w:rPr>
        <w:t>部门办理审批手续，作业和使用期间必须落实定人管理，定点使用，定安全管理措施。</w:t>
      </w:r>
    </w:p>
    <w:p w14:paraId="74FA1F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11、实行定期或不定期进行安全检查，及时落实整改火险隐患及不安全因素，对甲方提出或督促的整改通知，要立即组织研讨认真布置落实整改方案或做出限期整改，将整改落实情况书面上报</w:t>
      </w:r>
      <w:r>
        <w:rPr>
          <w:rFonts w:hint="eastAsia" w:ascii="宋体" w:hAnsi="宋体" w:cs="宋体"/>
          <w:sz w:val="24"/>
          <w:szCs w:val="24"/>
          <w:highlight w:val="none"/>
          <w:lang w:val="en-US" w:eastAsia="zh-CN"/>
        </w:rPr>
        <w:t>甲</w:t>
      </w:r>
      <w:r>
        <w:rPr>
          <w:rFonts w:hint="eastAsia" w:ascii="宋体" w:hAnsi="宋体" w:eastAsia="宋体" w:cs="宋体"/>
          <w:sz w:val="24"/>
          <w:szCs w:val="24"/>
          <w:highlight w:val="none"/>
          <w:lang w:val="en-US" w:eastAsia="zh-CN"/>
        </w:rPr>
        <w:t>方</w:t>
      </w:r>
      <w:r>
        <w:rPr>
          <w:rFonts w:hint="eastAsia" w:ascii="宋体" w:hAnsi="宋体" w:cs="宋体"/>
          <w:sz w:val="24"/>
          <w:szCs w:val="24"/>
          <w:highlight w:val="none"/>
          <w:lang w:val="en-US" w:eastAsia="zh-CN"/>
        </w:rPr>
        <w:t>安全管理相关</w:t>
      </w:r>
      <w:r>
        <w:rPr>
          <w:rFonts w:hint="eastAsia" w:ascii="宋体" w:hAnsi="宋体" w:eastAsia="宋体" w:cs="宋体"/>
          <w:sz w:val="24"/>
          <w:szCs w:val="24"/>
          <w:highlight w:val="none"/>
          <w:lang w:val="en-US" w:eastAsia="zh-CN"/>
        </w:rPr>
        <w:t>部门备案。</w:t>
      </w:r>
    </w:p>
    <w:p w14:paraId="2E998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12、根据租赁</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用途的特点，按规定配好备足消防器材，落实专人负责保管、保养，确保消防器材正常，完整好用。未经许可不得擅自挪用、移动，随意改装。不准在消防器材和灭火栓前（旁）堆放杂物及物资，保障安全通道畅通。</w:t>
      </w:r>
    </w:p>
    <w:p w14:paraId="47311A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积极开展对全体员工进行消防、安全，综治管理的法制法规和防范知识的宣传教育，并进行必要的安全培训，达到三懂三会（懂得岗位操作中的火险隐患和不安全因素，懂得火灾的预防措施，懂得扑救初起火灾的方法。会报警，会使用各种消防器材，会扑救初起火灾和自救逃生）。</w:t>
      </w:r>
    </w:p>
    <w:p w14:paraId="551603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三、乙方履行其他责任：</w:t>
      </w:r>
    </w:p>
    <w:p w14:paraId="509DE3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不得擅自违反租赁</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合同及</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租赁消防、安全、综治管理责任书条款，因乙方责任发生消防、安全、综治事故造成损失或被政府管理部门处罚的，由乙方全部负责承担。</w:t>
      </w:r>
    </w:p>
    <w:p w14:paraId="7AFDDD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租赁</w:t>
      </w:r>
      <w:r>
        <w:rPr>
          <w:rFonts w:hint="eastAsia" w:ascii="宋体" w:hAnsi="宋体" w:cs="宋体"/>
          <w:sz w:val="24"/>
          <w:szCs w:val="24"/>
          <w:highlight w:val="none"/>
          <w:lang w:val="en-US" w:eastAsia="zh-CN"/>
        </w:rPr>
        <w:t>区域</w:t>
      </w:r>
      <w:r>
        <w:rPr>
          <w:rFonts w:hint="eastAsia" w:ascii="宋体" w:hAnsi="宋体" w:eastAsia="宋体" w:cs="宋体"/>
          <w:sz w:val="24"/>
          <w:szCs w:val="24"/>
          <w:highlight w:val="none"/>
          <w:lang w:val="en-US" w:eastAsia="zh-CN"/>
        </w:rPr>
        <w:t>内不得留宿人员，因实际需要住宿人员，必须经甲方审报，并到当地公安机关办理暂住证。未经批准，一律不得在租赁</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内住（留）宿。</w:t>
      </w:r>
    </w:p>
    <w:p w14:paraId="7678A2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为了保证乙方遵守上述消防安全责任，根据甲方主管部门的规定，乙方须向甲方交纳一定的风险抵押金（包括在租房保证金中）。在租赁期间无违反租房消防安全管理行为，在租赁合同终时返还风险抵押金。如有违反消防、安全、综治管理行为，</w:t>
      </w:r>
      <w:r>
        <w:rPr>
          <w:rFonts w:hint="eastAsia" w:ascii="宋体" w:hAnsi="宋体" w:cs="宋体"/>
          <w:sz w:val="24"/>
          <w:szCs w:val="24"/>
          <w:highlight w:val="none"/>
          <w:lang w:val="en-US" w:eastAsia="zh-CN"/>
        </w:rPr>
        <w:t>甲</w:t>
      </w:r>
      <w:r>
        <w:rPr>
          <w:rFonts w:hint="eastAsia" w:ascii="宋体" w:hAnsi="宋体" w:eastAsia="宋体" w:cs="宋体"/>
          <w:sz w:val="24"/>
          <w:szCs w:val="24"/>
          <w:highlight w:val="none"/>
          <w:lang w:val="en-US" w:eastAsia="zh-CN"/>
        </w:rPr>
        <w:t>方有权向相关执法部门提出汇报并做出相应的经济处罚。造成严重后果的，依据国家，省市消防，安全管理法律法规赔偿全部经济损失，直至追究刑事责任。</w:t>
      </w:r>
    </w:p>
    <w:p w14:paraId="412B00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在</w:t>
      </w:r>
      <w:r>
        <w:rPr>
          <w:rFonts w:hint="eastAsia" w:ascii="宋体" w:hAnsi="宋体" w:cs="宋体"/>
          <w:sz w:val="24"/>
          <w:szCs w:val="24"/>
          <w:highlight w:val="none"/>
          <w:lang w:val="en-US" w:eastAsia="zh-CN"/>
        </w:rPr>
        <w:t>租赁区域</w:t>
      </w:r>
      <w:r>
        <w:rPr>
          <w:rFonts w:hint="eastAsia" w:ascii="宋体" w:hAnsi="宋体" w:eastAsia="宋体" w:cs="宋体"/>
          <w:sz w:val="24"/>
          <w:szCs w:val="24"/>
          <w:highlight w:val="none"/>
          <w:lang w:val="en-US" w:eastAsia="zh-CN"/>
        </w:rPr>
        <w:t>范围内，不得有下列行为：</w:t>
      </w:r>
    </w:p>
    <w:p w14:paraId="5EA05E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擅自改变</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结构及其设施设备的结构、外貌（含外墙、外门窗等部位的颜色、形状和规格）、设计用途，功能和布局等；</w:t>
      </w:r>
    </w:p>
    <w:p w14:paraId="625542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对</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的内外承重墙、梁、柱、板进行违章凿、拆、搭、建；</w:t>
      </w:r>
    </w:p>
    <w:p w14:paraId="1EFE6B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各类防盗设施或保安门、窗、棚等安装超出外墙立面。</w:t>
      </w:r>
    </w:p>
    <w:p w14:paraId="018730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占用或损坏楼梯、通道、屋面、平台、道路、停车场、</w:t>
      </w:r>
      <w:r>
        <w:rPr>
          <w:rFonts w:hint="eastAsia" w:ascii="宋体" w:hAnsi="宋体" w:cs="宋体"/>
          <w:sz w:val="24"/>
          <w:szCs w:val="24"/>
          <w:highlight w:val="none"/>
          <w:lang w:val="en-US" w:eastAsia="zh-CN"/>
        </w:rPr>
        <w:t>堆场</w:t>
      </w:r>
      <w:r>
        <w:rPr>
          <w:rFonts w:hint="eastAsia" w:ascii="宋体" w:hAnsi="宋体" w:eastAsia="宋体" w:cs="宋体"/>
          <w:sz w:val="24"/>
          <w:szCs w:val="24"/>
          <w:highlight w:val="none"/>
          <w:lang w:val="en-US" w:eastAsia="zh-CN"/>
        </w:rPr>
        <w:t>等公共设施及场地；</w:t>
      </w:r>
    </w:p>
    <w:p w14:paraId="343AD4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损坏、拆除或改造供电、供水、制冷、供暖、通讯、有线电视、排水、排污、消防等公用设施；</w:t>
      </w:r>
    </w:p>
    <w:p w14:paraId="2968EA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随意堆放杂物、丢弃垃圾、高空抛物；</w:t>
      </w:r>
    </w:p>
    <w:p w14:paraId="45E85A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高层建筑擅自安装空调、花架，在窗台上随意搁置物品；</w:t>
      </w:r>
    </w:p>
    <w:p w14:paraId="60E91F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违反规定存放易燃、易爆、剧毒、放射性等物品和排放有毒、有害、危险物质等；</w:t>
      </w:r>
    </w:p>
    <w:p w14:paraId="5F6DD9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践踏、占用绿化地，损坏、涂划建筑外表；</w:t>
      </w:r>
    </w:p>
    <w:p w14:paraId="0F6877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在</w:t>
      </w:r>
      <w:r>
        <w:rPr>
          <w:rFonts w:hint="eastAsia" w:ascii="宋体" w:hAnsi="宋体" w:cs="宋体"/>
          <w:sz w:val="24"/>
          <w:szCs w:val="24"/>
          <w:highlight w:val="none"/>
          <w:lang w:val="en-US" w:eastAsia="zh-CN"/>
        </w:rPr>
        <w:t>园区</w:t>
      </w:r>
      <w:r>
        <w:rPr>
          <w:rFonts w:hint="eastAsia" w:ascii="宋体" w:hAnsi="宋体" w:eastAsia="宋体" w:cs="宋体"/>
          <w:sz w:val="24"/>
          <w:szCs w:val="24"/>
          <w:highlight w:val="none"/>
          <w:lang w:val="en-US" w:eastAsia="zh-CN"/>
        </w:rPr>
        <w:t>、道路两侧乱设指令；</w:t>
      </w:r>
    </w:p>
    <w:p w14:paraId="31BA9F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lang w:val="en-US" w:eastAsia="zh-CN"/>
        </w:rPr>
        <w:t>影响</w:t>
      </w:r>
      <w:r>
        <w:rPr>
          <w:rFonts w:hint="eastAsia" w:ascii="宋体" w:hAnsi="宋体" w:cs="宋体"/>
          <w:sz w:val="24"/>
          <w:szCs w:val="24"/>
          <w:highlight w:val="none"/>
          <w:lang w:val="en-US" w:eastAsia="zh-CN"/>
        </w:rPr>
        <w:t>企业</w:t>
      </w:r>
      <w:r>
        <w:rPr>
          <w:rFonts w:hint="eastAsia" w:ascii="宋体" w:hAnsi="宋体" w:eastAsia="宋体" w:cs="宋体"/>
          <w:sz w:val="24"/>
          <w:szCs w:val="24"/>
          <w:highlight w:val="none"/>
          <w:lang w:val="en-US" w:eastAsia="zh-CN"/>
        </w:rPr>
        <w:t>观瞻的乱搭、乱贴、乱挂、设立广告牌；</w:t>
      </w:r>
    </w:p>
    <w:p w14:paraId="477367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lang w:val="en-US" w:eastAsia="zh-CN"/>
        </w:rPr>
        <w:t>随意停放车辆；</w:t>
      </w:r>
    </w:p>
    <w:p w14:paraId="3B4671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lang w:val="en-US" w:eastAsia="zh-CN"/>
        </w:rPr>
        <w:t>聚众喧闹，噪声扰民等危害公共利益或其他不道德的行为；</w:t>
      </w:r>
    </w:p>
    <w:p w14:paraId="47FB67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lang w:val="en-US" w:eastAsia="zh-CN"/>
        </w:rPr>
        <w:t>违反规定携带家禽、家畜及宠物；</w:t>
      </w:r>
    </w:p>
    <w:p w14:paraId="240BC0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6、自觉维护</w:t>
      </w:r>
      <w:r>
        <w:rPr>
          <w:rFonts w:hint="eastAsia" w:ascii="宋体" w:hAnsi="宋体" w:cs="宋体"/>
          <w:sz w:val="24"/>
          <w:szCs w:val="24"/>
          <w:highlight w:val="none"/>
          <w:lang w:val="en-US" w:eastAsia="zh-CN"/>
        </w:rPr>
        <w:t>企业</w:t>
      </w:r>
      <w:r>
        <w:rPr>
          <w:rFonts w:hint="eastAsia" w:ascii="宋体" w:hAnsi="宋体" w:eastAsia="宋体" w:cs="宋体"/>
          <w:sz w:val="24"/>
          <w:szCs w:val="24"/>
          <w:highlight w:val="none"/>
          <w:lang w:val="en-US" w:eastAsia="zh-CN"/>
        </w:rPr>
        <w:t>场所的整洁、美观、畅通及公用设施的完好。</w:t>
      </w:r>
    </w:p>
    <w:p w14:paraId="7107D4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7、加强精神文明建设，弘扬社会主义道德风尚、互相友爱、和睦相处，共同创造良好的工作和生活环境。</w:t>
      </w:r>
    </w:p>
    <w:p w14:paraId="09AD03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四、乙方不得在</w:t>
      </w:r>
      <w:r>
        <w:rPr>
          <w:rFonts w:hint="eastAsia" w:ascii="宋体" w:hAnsi="宋体" w:cs="宋体"/>
          <w:sz w:val="24"/>
          <w:szCs w:val="24"/>
          <w:highlight w:val="none"/>
          <w:lang w:val="en-US" w:eastAsia="zh-CN"/>
        </w:rPr>
        <w:t>企业园区</w:t>
      </w:r>
      <w:r>
        <w:rPr>
          <w:rFonts w:hint="eastAsia" w:ascii="宋体" w:hAnsi="宋体" w:eastAsia="宋体" w:cs="宋体"/>
          <w:sz w:val="24"/>
          <w:szCs w:val="24"/>
          <w:highlight w:val="none"/>
          <w:lang w:val="en-US" w:eastAsia="zh-CN"/>
        </w:rPr>
        <w:t>内进行法律、法规及政府规定禁止的其他行为。</w:t>
      </w:r>
    </w:p>
    <w:p w14:paraId="6670B8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五</w:t>
      </w:r>
      <w:r>
        <w:rPr>
          <w:rFonts w:hint="eastAsia" w:ascii="宋体" w:hAnsi="宋体" w:eastAsia="宋体" w:cs="宋体"/>
          <w:sz w:val="24"/>
          <w:szCs w:val="24"/>
          <w:highlight w:val="none"/>
          <w:lang w:val="en-US" w:eastAsia="zh-CN"/>
        </w:rPr>
        <w:t>、本责任书一式</w:t>
      </w:r>
      <w:r>
        <w:rPr>
          <w:rFonts w:hint="eastAsia" w:ascii="宋体" w:hAnsi="宋体" w:cs="宋体"/>
          <w:sz w:val="24"/>
          <w:szCs w:val="24"/>
          <w:highlight w:val="none"/>
          <w:lang w:val="en-US" w:eastAsia="zh-CN"/>
        </w:rPr>
        <w:t>四</w:t>
      </w:r>
      <w:r>
        <w:rPr>
          <w:rFonts w:hint="eastAsia" w:ascii="宋体" w:hAnsi="宋体" w:eastAsia="宋体" w:cs="宋体"/>
          <w:sz w:val="24"/>
          <w:szCs w:val="24"/>
          <w:highlight w:val="none"/>
          <w:lang w:val="en-US" w:eastAsia="zh-CN"/>
        </w:rPr>
        <w:t>份，</w:t>
      </w:r>
      <w:r>
        <w:rPr>
          <w:rFonts w:hint="eastAsia" w:ascii="宋体" w:hAnsi="宋体" w:cs="宋体"/>
          <w:sz w:val="24"/>
          <w:szCs w:val="24"/>
          <w:highlight w:val="none"/>
          <w:lang w:val="en-US" w:eastAsia="zh-CN"/>
        </w:rPr>
        <w:t>双</w:t>
      </w:r>
      <w:r>
        <w:rPr>
          <w:rFonts w:hint="eastAsia" w:ascii="宋体" w:hAnsi="宋体" w:eastAsia="宋体" w:cs="宋体"/>
          <w:sz w:val="24"/>
          <w:szCs w:val="24"/>
          <w:highlight w:val="none"/>
          <w:lang w:val="en-US" w:eastAsia="zh-CN"/>
        </w:rPr>
        <w:t>方各执</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lang w:val="en-US" w:eastAsia="zh-CN"/>
        </w:rPr>
        <w:t>份，责任书经</w:t>
      </w:r>
      <w:r>
        <w:rPr>
          <w:rFonts w:hint="eastAsia" w:ascii="宋体" w:hAnsi="宋体" w:cs="宋体"/>
          <w:sz w:val="24"/>
          <w:szCs w:val="24"/>
          <w:highlight w:val="none"/>
          <w:lang w:val="en-US" w:eastAsia="zh-CN"/>
        </w:rPr>
        <w:t>双</w:t>
      </w:r>
      <w:r>
        <w:rPr>
          <w:rFonts w:hint="eastAsia" w:ascii="宋体" w:hAnsi="宋体" w:eastAsia="宋体" w:cs="宋体"/>
          <w:sz w:val="24"/>
          <w:szCs w:val="24"/>
          <w:highlight w:val="none"/>
          <w:lang w:val="en-US" w:eastAsia="zh-CN"/>
        </w:rPr>
        <w:t>方签字盖章后生效。</w:t>
      </w:r>
    </w:p>
    <w:p w14:paraId="3FC262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p>
    <w:p w14:paraId="6E597F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p w14:paraId="504E2B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p w14:paraId="7004709E">
      <w:pPr>
        <w:pStyle w:val="2"/>
        <w:rPr>
          <w:rFonts w:hint="eastAsia" w:ascii="宋体" w:hAnsi="宋体" w:eastAsia="宋体" w:cs="宋体"/>
          <w:sz w:val="24"/>
          <w:szCs w:val="24"/>
          <w:highlight w:val="none"/>
          <w:lang w:val="en-US" w:eastAsia="zh-CN"/>
        </w:rPr>
      </w:pPr>
    </w:p>
    <w:p w14:paraId="5260BD32">
      <w:pPr>
        <w:rPr>
          <w:rFonts w:hint="eastAsia" w:ascii="宋体" w:hAnsi="宋体" w:eastAsia="宋体" w:cs="宋体"/>
          <w:sz w:val="24"/>
          <w:szCs w:val="24"/>
          <w:highlight w:val="none"/>
          <w:lang w:val="en-US" w:eastAsia="zh-CN"/>
        </w:rPr>
      </w:pPr>
    </w:p>
    <w:p w14:paraId="43524A2F">
      <w:pPr>
        <w:pStyle w:val="2"/>
        <w:rPr>
          <w:rFonts w:hint="eastAsia" w:ascii="宋体" w:hAnsi="宋体" w:eastAsia="宋体" w:cs="宋体"/>
          <w:sz w:val="24"/>
          <w:szCs w:val="24"/>
          <w:highlight w:val="none"/>
          <w:lang w:val="en-US" w:eastAsia="zh-CN"/>
        </w:rPr>
      </w:pPr>
    </w:p>
    <w:p w14:paraId="639BBCED">
      <w:pPr>
        <w:rPr>
          <w:rFonts w:hint="eastAsia" w:ascii="宋体" w:hAnsi="宋体" w:eastAsia="宋体" w:cs="宋体"/>
          <w:sz w:val="24"/>
          <w:szCs w:val="24"/>
          <w:highlight w:val="none"/>
          <w:lang w:val="en-US" w:eastAsia="zh-CN"/>
        </w:rPr>
      </w:pPr>
    </w:p>
    <w:p w14:paraId="2819A698">
      <w:pPr>
        <w:pStyle w:val="2"/>
        <w:rPr>
          <w:rFonts w:hint="eastAsia" w:ascii="宋体" w:hAnsi="宋体" w:eastAsia="宋体" w:cs="宋体"/>
          <w:sz w:val="24"/>
          <w:szCs w:val="24"/>
          <w:highlight w:val="none"/>
          <w:lang w:val="en-US" w:eastAsia="zh-CN"/>
        </w:rPr>
      </w:pPr>
    </w:p>
    <w:p w14:paraId="050D3909">
      <w:pPr>
        <w:rPr>
          <w:rFonts w:hint="eastAsia" w:ascii="宋体" w:hAnsi="宋体" w:eastAsia="宋体" w:cs="宋体"/>
          <w:sz w:val="24"/>
          <w:szCs w:val="24"/>
          <w:highlight w:val="none"/>
          <w:lang w:val="en-US" w:eastAsia="zh-CN"/>
        </w:rPr>
      </w:pPr>
    </w:p>
    <w:p w14:paraId="4B4621F1">
      <w:pPr>
        <w:pStyle w:val="2"/>
        <w:rPr>
          <w:rFonts w:hint="eastAsia" w:ascii="宋体" w:hAnsi="宋体" w:eastAsia="宋体" w:cs="宋体"/>
          <w:sz w:val="24"/>
          <w:szCs w:val="24"/>
          <w:highlight w:val="none"/>
          <w:lang w:val="en-US" w:eastAsia="zh-CN"/>
        </w:rPr>
      </w:pPr>
    </w:p>
    <w:p w14:paraId="7B6B0AC7">
      <w:pPr>
        <w:rPr>
          <w:rFonts w:hint="eastAsia" w:ascii="宋体" w:hAnsi="宋体" w:eastAsia="宋体" w:cs="宋体"/>
          <w:sz w:val="24"/>
          <w:szCs w:val="24"/>
          <w:highlight w:val="none"/>
          <w:lang w:val="en-US" w:eastAsia="zh-CN"/>
        </w:rPr>
      </w:pPr>
    </w:p>
    <w:p w14:paraId="0338E143">
      <w:pPr>
        <w:pStyle w:val="2"/>
        <w:rPr>
          <w:rFonts w:hint="eastAsia" w:ascii="宋体" w:hAnsi="宋体" w:eastAsia="宋体" w:cs="宋体"/>
          <w:sz w:val="24"/>
          <w:szCs w:val="24"/>
          <w:highlight w:val="none"/>
          <w:lang w:val="en-US" w:eastAsia="zh-CN"/>
        </w:rPr>
      </w:pPr>
    </w:p>
    <w:p w14:paraId="42A604F2">
      <w:pPr>
        <w:rPr>
          <w:rFonts w:hint="eastAsia" w:ascii="宋体" w:hAnsi="宋体" w:eastAsia="宋体" w:cs="宋体"/>
          <w:sz w:val="24"/>
          <w:szCs w:val="24"/>
          <w:highlight w:val="none"/>
          <w:lang w:val="en-US" w:eastAsia="zh-CN"/>
        </w:rPr>
      </w:pPr>
    </w:p>
    <w:p w14:paraId="560BBC19">
      <w:pPr>
        <w:pStyle w:val="2"/>
        <w:rPr>
          <w:rFonts w:hint="eastAsia" w:ascii="宋体" w:hAnsi="宋体" w:eastAsia="宋体" w:cs="宋体"/>
          <w:sz w:val="24"/>
          <w:szCs w:val="24"/>
          <w:highlight w:val="none"/>
          <w:lang w:val="en-US" w:eastAsia="zh-CN"/>
        </w:rPr>
      </w:pPr>
    </w:p>
    <w:p w14:paraId="7B4BDA4B">
      <w:pPr>
        <w:rPr>
          <w:rFonts w:hint="eastAsia" w:ascii="宋体" w:hAnsi="宋体" w:eastAsia="宋体" w:cs="宋体"/>
          <w:sz w:val="24"/>
          <w:szCs w:val="24"/>
          <w:highlight w:val="none"/>
          <w:lang w:val="en-US" w:eastAsia="zh-CN"/>
        </w:rPr>
      </w:pPr>
    </w:p>
    <w:p w14:paraId="7D726C89">
      <w:pPr>
        <w:pStyle w:val="2"/>
        <w:rPr>
          <w:rFonts w:hint="eastAsia" w:ascii="宋体" w:hAnsi="宋体" w:eastAsia="宋体" w:cs="宋体"/>
          <w:sz w:val="24"/>
          <w:szCs w:val="24"/>
          <w:highlight w:val="none"/>
          <w:lang w:val="en-US" w:eastAsia="zh-CN"/>
        </w:rPr>
      </w:pPr>
    </w:p>
    <w:p w14:paraId="69F602D8">
      <w:pPr>
        <w:rPr>
          <w:rFonts w:hint="eastAsia" w:ascii="宋体" w:hAnsi="宋体" w:eastAsia="宋体" w:cs="宋体"/>
          <w:sz w:val="24"/>
          <w:szCs w:val="24"/>
          <w:highlight w:val="none"/>
          <w:lang w:val="en-US" w:eastAsia="zh-CN"/>
        </w:rPr>
      </w:pPr>
    </w:p>
    <w:p w14:paraId="4BF3B69C">
      <w:pPr>
        <w:pStyle w:val="2"/>
        <w:rPr>
          <w:rFonts w:hint="eastAsia" w:ascii="宋体" w:hAnsi="宋体" w:eastAsia="宋体" w:cs="宋体"/>
          <w:sz w:val="24"/>
          <w:szCs w:val="24"/>
          <w:highlight w:val="none"/>
          <w:lang w:val="en-US" w:eastAsia="zh-CN"/>
        </w:rPr>
      </w:pPr>
    </w:p>
    <w:p w14:paraId="0E3E37A7">
      <w:pPr>
        <w:rPr>
          <w:rFonts w:hint="eastAsia"/>
          <w:lang w:val="en-US" w:eastAsia="zh-CN"/>
        </w:rPr>
      </w:pPr>
    </w:p>
    <w:p w14:paraId="7B3570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p w14:paraId="4B5BA8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（以下无正文）</w:t>
      </w:r>
    </w:p>
    <w:p w14:paraId="23EE29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签署页</w:t>
      </w:r>
    </w:p>
    <w:p w14:paraId="2A6202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p w14:paraId="194C6F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甲方（出租人）（签章）：</w:t>
      </w:r>
      <w:r>
        <w:rPr>
          <w:rFonts w:hint="eastAsia" w:ascii="宋体" w:hAnsi="宋体" w:cs="宋体"/>
          <w:sz w:val="24"/>
          <w:szCs w:val="24"/>
          <w:highlight w:val="none"/>
          <w:lang w:val="en-US" w:eastAsia="zh-CN"/>
        </w:rPr>
        <w:t>浙江安居筑友科技有限公司</w:t>
      </w:r>
      <w:r>
        <w:rPr>
          <w:rFonts w:hint="eastAsia" w:ascii="宋体" w:hAnsi="宋体" w:eastAsia="宋体" w:cs="宋体"/>
          <w:sz w:val="24"/>
          <w:szCs w:val="24"/>
          <w:highlight w:val="none"/>
          <w:lang w:val="en-US" w:eastAsia="zh-CN"/>
        </w:rPr>
        <w:t>　</w:t>
      </w:r>
    </w:p>
    <w:p w14:paraId="7A94BE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p w14:paraId="65493D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法定代表人（或委托代理人）：　　</w:t>
      </w:r>
    </w:p>
    <w:p w14:paraId="1C15A1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p w14:paraId="6DA00A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经办人及联系电话：</w:t>
      </w:r>
    </w:p>
    <w:p w14:paraId="29A73F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w:t>
      </w:r>
    </w:p>
    <w:p w14:paraId="63EBA8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14:paraId="04AEA1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乙方（承租人）（签章）：</w:t>
      </w:r>
    </w:p>
    <w:p w14:paraId="62BC69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p w14:paraId="24F72D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法定代表人（或委托代理人）：　　</w:t>
      </w:r>
    </w:p>
    <w:p w14:paraId="25254D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p w14:paraId="66E0DF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经办人及联系电话：</w:t>
      </w:r>
    </w:p>
    <w:p w14:paraId="793D72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w:t>
      </w:r>
    </w:p>
    <w:p w14:paraId="7BB881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w:t>
      </w:r>
    </w:p>
    <w:p w14:paraId="291DDF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p w14:paraId="15FF71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p w14:paraId="680CB1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p w14:paraId="2A8B4D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年    月     日</w:t>
      </w:r>
    </w:p>
    <w:p w14:paraId="27DF32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p w14:paraId="30D2C4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p w14:paraId="132B12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highlight w:val="none"/>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13158D55">
      <w:pPr>
        <w:jc w:val="center"/>
        <w:rPr>
          <w:rFonts w:ascii="仿宋" w:hAnsi="仿宋"/>
          <w:b/>
          <w:sz w:val="36"/>
          <w:szCs w:val="36"/>
        </w:rPr>
      </w:pPr>
      <w:r>
        <w:rPr>
          <w:rFonts w:hint="eastAsia" w:ascii="仿宋" w:hAnsi="仿宋"/>
          <w:b/>
          <w:sz w:val="36"/>
          <w:szCs w:val="36"/>
          <w:lang w:val="en-US" w:eastAsia="zh-CN"/>
        </w:rPr>
        <w:t>浙江安居筑友科技有限公司</w:t>
      </w:r>
      <w:r>
        <w:rPr>
          <w:rFonts w:hint="eastAsia" w:ascii="仿宋" w:hAnsi="仿宋"/>
          <w:b/>
          <w:sz w:val="36"/>
          <w:szCs w:val="36"/>
        </w:rPr>
        <w:t>租赁单位月度检查表</w:t>
      </w:r>
    </w:p>
    <w:p w14:paraId="09B124DF">
      <w:pPr>
        <w:ind w:firstLine="420" w:firstLineChars="200"/>
        <w:rPr>
          <w:rFonts w:ascii="仿宋" w:hAnsi="仿宋"/>
          <w:b/>
          <w:sz w:val="36"/>
          <w:szCs w:val="36"/>
        </w:rPr>
      </w:pPr>
      <w:r>
        <w:t>为全面贯彻</w:t>
      </w:r>
      <w:r>
        <w:rPr>
          <w:rFonts w:hint="eastAsia"/>
        </w:rPr>
        <w:t>安全生产</w:t>
      </w:r>
      <w:r>
        <w:t>制度，充分调动</w:t>
      </w:r>
      <w:r>
        <w:rPr>
          <w:rFonts w:hint="eastAsia"/>
        </w:rPr>
        <w:t>各租赁单位</w:t>
      </w:r>
      <w:r>
        <w:t>的积极性，努力提高管理水平，有效控制</w:t>
      </w:r>
      <w:r>
        <w:rPr>
          <w:rFonts w:hint="eastAsia"/>
        </w:rPr>
        <w:t>各类风险</w:t>
      </w:r>
      <w:r>
        <w:t>，保证</w:t>
      </w:r>
      <w:r>
        <w:rPr>
          <w:rFonts w:hint="eastAsia"/>
        </w:rPr>
        <w:t>租赁场所的生产安全</w:t>
      </w:r>
      <w:r>
        <w:t>，</w:t>
      </w:r>
      <w:r>
        <w:rPr>
          <w:rFonts w:hint="eastAsia"/>
        </w:rPr>
        <w:t>特</w:t>
      </w:r>
      <w:r>
        <w:t>制定本</w:t>
      </w:r>
      <w:r>
        <w:rPr>
          <w:rFonts w:hint="eastAsia"/>
        </w:rPr>
        <w:t>检查表</w:t>
      </w:r>
      <w:r>
        <w:t>。</w:t>
      </w:r>
    </w:p>
    <w:p w14:paraId="7AADC72E">
      <w:pPr>
        <w:spacing w:line="360" w:lineRule="auto"/>
        <w:rPr>
          <w:rFonts w:ascii="仿宋" w:hAnsi="仿宋"/>
          <w:sz w:val="28"/>
          <w:szCs w:val="28"/>
        </w:rPr>
      </w:pPr>
      <w:r>
        <w:rPr>
          <w:rFonts w:hint="eastAsia" w:ascii="仿宋" w:hAnsi="仿宋"/>
          <w:sz w:val="28"/>
          <w:szCs w:val="28"/>
        </w:rPr>
        <w:t>承租单位：                      检查时间：</w:t>
      </w:r>
    </w:p>
    <w:tbl>
      <w:tblPr>
        <w:tblStyle w:val="10"/>
        <w:tblW w:w="7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843"/>
        <w:gridCol w:w="3118"/>
        <w:gridCol w:w="794"/>
        <w:gridCol w:w="1421"/>
      </w:tblGrid>
      <w:tr w14:paraId="03D0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718" w:type="dxa"/>
            <w:vAlign w:val="center"/>
          </w:tcPr>
          <w:p w14:paraId="557F7CBB">
            <w:pPr>
              <w:jc w:val="center"/>
              <w:rPr>
                <w:rFonts w:ascii="仿宋" w:hAnsi="仿宋"/>
                <w:b/>
                <w:kern w:val="0"/>
                <w:sz w:val="24"/>
              </w:rPr>
            </w:pPr>
            <w:r>
              <w:rPr>
                <w:rFonts w:ascii="仿宋" w:hAnsi="仿宋"/>
                <w:b/>
                <w:kern w:val="0"/>
                <w:sz w:val="24"/>
              </w:rPr>
              <w:t>序号</w:t>
            </w:r>
          </w:p>
        </w:tc>
        <w:tc>
          <w:tcPr>
            <w:tcW w:w="1843" w:type="dxa"/>
            <w:vAlign w:val="center"/>
          </w:tcPr>
          <w:p w14:paraId="750BC48C">
            <w:pPr>
              <w:jc w:val="center"/>
              <w:rPr>
                <w:rFonts w:ascii="仿宋" w:hAnsi="仿宋"/>
                <w:b/>
                <w:kern w:val="0"/>
                <w:sz w:val="24"/>
              </w:rPr>
            </w:pPr>
            <w:r>
              <w:rPr>
                <w:rFonts w:ascii="仿宋" w:hAnsi="仿宋"/>
                <w:b/>
                <w:kern w:val="0"/>
                <w:sz w:val="24"/>
              </w:rPr>
              <w:t>考核项目</w:t>
            </w:r>
          </w:p>
        </w:tc>
        <w:tc>
          <w:tcPr>
            <w:tcW w:w="3118" w:type="dxa"/>
            <w:vAlign w:val="center"/>
          </w:tcPr>
          <w:p w14:paraId="48F51855">
            <w:pPr>
              <w:jc w:val="center"/>
              <w:rPr>
                <w:rFonts w:ascii="仿宋" w:hAnsi="仿宋"/>
                <w:b/>
                <w:kern w:val="0"/>
                <w:sz w:val="24"/>
              </w:rPr>
            </w:pPr>
            <w:r>
              <w:rPr>
                <w:rFonts w:ascii="仿宋" w:hAnsi="仿宋"/>
                <w:b/>
                <w:kern w:val="0"/>
                <w:sz w:val="24"/>
              </w:rPr>
              <w:t>评分标准</w:t>
            </w:r>
          </w:p>
        </w:tc>
        <w:tc>
          <w:tcPr>
            <w:tcW w:w="794" w:type="dxa"/>
            <w:vAlign w:val="center"/>
          </w:tcPr>
          <w:p w14:paraId="4D908667">
            <w:pPr>
              <w:jc w:val="center"/>
              <w:rPr>
                <w:rFonts w:ascii="仿宋" w:hAnsi="仿宋"/>
                <w:b/>
                <w:kern w:val="0"/>
                <w:sz w:val="24"/>
              </w:rPr>
            </w:pPr>
            <w:r>
              <w:rPr>
                <w:rFonts w:hint="eastAsia" w:ascii="仿宋" w:hAnsi="仿宋"/>
                <w:b/>
                <w:kern w:val="0"/>
                <w:sz w:val="24"/>
              </w:rPr>
              <w:t>扣罚金额</w:t>
            </w:r>
          </w:p>
        </w:tc>
        <w:tc>
          <w:tcPr>
            <w:tcW w:w="1421" w:type="dxa"/>
            <w:vAlign w:val="center"/>
          </w:tcPr>
          <w:p w14:paraId="0B868F11">
            <w:pPr>
              <w:jc w:val="center"/>
              <w:rPr>
                <w:rFonts w:ascii="仿宋" w:hAnsi="仿宋"/>
                <w:b/>
                <w:kern w:val="0"/>
                <w:sz w:val="24"/>
              </w:rPr>
            </w:pPr>
            <w:r>
              <w:rPr>
                <w:rFonts w:ascii="仿宋" w:hAnsi="仿宋"/>
                <w:b/>
                <w:kern w:val="0"/>
                <w:sz w:val="24"/>
              </w:rPr>
              <w:t>备注</w:t>
            </w:r>
          </w:p>
        </w:tc>
      </w:tr>
      <w:tr w14:paraId="09AC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786D9B99">
            <w:pPr>
              <w:jc w:val="center"/>
              <w:rPr>
                <w:rFonts w:ascii="仿宋" w:hAnsi="仿宋"/>
                <w:b/>
                <w:kern w:val="0"/>
                <w:sz w:val="24"/>
              </w:rPr>
            </w:pPr>
            <w:r>
              <w:rPr>
                <w:rFonts w:hint="eastAsia" w:ascii="仿宋" w:hAnsi="仿宋"/>
                <w:b/>
                <w:kern w:val="0"/>
                <w:sz w:val="24"/>
              </w:rPr>
              <w:t>一</w:t>
            </w:r>
          </w:p>
        </w:tc>
        <w:tc>
          <w:tcPr>
            <w:tcW w:w="1843" w:type="dxa"/>
            <w:vAlign w:val="center"/>
          </w:tcPr>
          <w:p w14:paraId="37676865">
            <w:pPr>
              <w:rPr>
                <w:rFonts w:ascii="仿宋" w:hAnsi="仿宋"/>
                <w:kern w:val="0"/>
                <w:sz w:val="24"/>
              </w:rPr>
            </w:pPr>
            <w:r>
              <w:rPr>
                <w:rFonts w:hint="eastAsia" w:ascii="仿宋" w:hAnsi="仿宋"/>
                <w:b/>
                <w:kern w:val="0"/>
                <w:sz w:val="24"/>
              </w:rPr>
              <w:t>装修审批</w:t>
            </w:r>
          </w:p>
        </w:tc>
        <w:tc>
          <w:tcPr>
            <w:tcW w:w="3118" w:type="dxa"/>
            <w:vAlign w:val="center"/>
          </w:tcPr>
          <w:p w14:paraId="2D653BC5">
            <w:pPr>
              <w:rPr>
                <w:rFonts w:ascii="仿宋" w:hAnsi="仿宋"/>
                <w:kern w:val="0"/>
                <w:sz w:val="24"/>
              </w:rPr>
            </w:pPr>
          </w:p>
        </w:tc>
        <w:tc>
          <w:tcPr>
            <w:tcW w:w="794" w:type="dxa"/>
            <w:vAlign w:val="center"/>
          </w:tcPr>
          <w:p w14:paraId="5C77FA5A">
            <w:pPr>
              <w:jc w:val="center"/>
              <w:rPr>
                <w:rFonts w:ascii="仿宋" w:hAnsi="仿宋"/>
                <w:kern w:val="0"/>
                <w:sz w:val="24"/>
              </w:rPr>
            </w:pPr>
          </w:p>
        </w:tc>
        <w:tc>
          <w:tcPr>
            <w:tcW w:w="1421" w:type="dxa"/>
            <w:vAlign w:val="center"/>
          </w:tcPr>
          <w:p w14:paraId="75469E72">
            <w:pPr>
              <w:jc w:val="center"/>
              <w:rPr>
                <w:rFonts w:ascii="仿宋" w:hAnsi="仿宋"/>
                <w:kern w:val="0"/>
                <w:sz w:val="24"/>
              </w:rPr>
            </w:pPr>
          </w:p>
        </w:tc>
      </w:tr>
      <w:tr w14:paraId="608A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276EAB04">
            <w:pPr>
              <w:jc w:val="center"/>
              <w:rPr>
                <w:rFonts w:ascii="仿宋" w:hAnsi="仿宋"/>
                <w:kern w:val="0"/>
                <w:sz w:val="24"/>
              </w:rPr>
            </w:pPr>
            <w:r>
              <w:rPr>
                <w:rFonts w:hint="eastAsia" w:ascii="仿宋" w:hAnsi="仿宋"/>
                <w:kern w:val="0"/>
                <w:sz w:val="24"/>
              </w:rPr>
              <w:t>1</w:t>
            </w:r>
          </w:p>
        </w:tc>
        <w:tc>
          <w:tcPr>
            <w:tcW w:w="1843" w:type="dxa"/>
            <w:vAlign w:val="center"/>
          </w:tcPr>
          <w:p w14:paraId="105E7F5D">
            <w:pPr>
              <w:jc w:val="center"/>
              <w:rPr>
                <w:rFonts w:ascii="仿宋" w:hAnsi="仿宋"/>
                <w:kern w:val="0"/>
                <w:sz w:val="24"/>
              </w:rPr>
            </w:pPr>
            <w:r>
              <w:rPr>
                <w:rFonts w:hint="eastAsia" w:ascii="仿宋" w:hAnsi="仿宋"/>
                <w:color w:val="000000"/>
                <w:kern w:val="0"/>
                <w:sz w:val="24"/>
              </w:rPr>
              <w:t>租赁</w:t>
            </w:r>
            <w:r>
              <w:rPr>
                <w:rFonts w:hint="eastAsia" w:ascii="仿宋" w:hAnsi="仿宋"/>
                <w:kern w:val="0"/>
                <w:sz w:val="24"/>
                <w:lang w:eastAsia="zh-CN"/>
              </w:rPr>
              <w:t>厂房</w:t>
            </w:r>
            <w:r>
              <w:rPr>
                <w:rFonts w:hint="eastAsia" w:ascii="仿宋" w:hAnsi="仿宋"/>
                <w:kern w:val="0"/>
                <w:sz w:val="24"/>
              </w:rPr>
              <w:t>进行内部装修审批备案</w:t>
            </w:r>
          </w:p>
        </w:tc>
        <w:tc>
          <w:tcPr>
            <w:tcW w:w="3118" w:type="dxa"/>
            <w:vAlign w:val="center"/>
          </w:tcPr>
          <w:p w14:paraId="657B3CE4">
            <w:pPr>
              <w:rPr>
                <w:rFonts w:ascii="仿宋" w:hAnsi="仿宋"/>
                <w:kern w:val="0"/>
                <w:sz w:val="24"/>
              </w:rPr>
            </w:pPr>
            <w:r>
              <w:rPr>
                <w:rFonts w:hint="eastAsia" w:ascii="仿宋" w:hAnsi="仿宋"/>
                <w:kern w:val="0"/>
                <w:sz w:val="24"/>
              </w:rPr>
              <w:t>未经甲方同意私自开工装修扣500-1000元</w:t>
            </w:r>
            <w:r>
              <w:rPr>
                <w:rFonts w:ascii="仿宋" w:hAnsi="仿宋"/>
                <w:kern w:val="0"/>
                <w:sz w:val="24"/>
              </w:rPr>
              <w:t xml:space="preserve"> </w:t>
            </w:r>
          </w:p>
        </w:tc>
        <w:tc>
          <w:tcPr>
            <w:tcW w:w="794" w:type="dxa"/>
            <w:vAlign w:val="center"/>
          </w:tcPr>
          <w:p w14:paraId="05F13CEB">
            <w:pPr>
              <w:jc w:val="center"/>
              <w:rPr>
                <w:rFonts w:ascii="仿宋" w:hAnsi="仿宋"/>
                <w:kern w:val="0"/>
                <w:sz w:val="24"/>
              </w:rPr>
            </w:pPr>
          </w:p>
        </w:tc>
        <w:tc>
          <w:tcPr>
            <w:tcW w:w="1421" w:type="dxa"/>
            <w:vAlign w:val="center"/>
          </w:tcPr>
          <w:p w14:paraId="7C2F85F8">
            <w:pPr>
              <w:jc w:val="center"/>
              <w:rPr>
                <w:rFonts w:ascii="仿宋" w:hAnsi="仿宋"/>
                <w:kern w:val="0"/>
                <w:sz w:val="24"/>
              </w:rPr>
            </w:pPr>
          </w:p>
        </w:tc>
      </w:tr>
      <w:tr w14:paraId="79B3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79D3815B">
            <w:pPr>
              <w:jc w:val="center"/>
              <w:rPr>
                <w:rFonts w:ascii="仿宋" w:hAnsi="仿宋"/>
                <w:b/>
                <w:kern w:val="0"/>
                <w:sz w:val="24"/>
              </w:rPr>
            </w:pPr>
            <w:r>
              <w:rPr>
                <w:rFonts w:hint="eastAsia" w:ascii="仿宋" w:hAnsi="仿宋"/>
                <w:kern w:val="0"/>
                <w:sz w:val="24"/>
              </w:rPr>
              <w:t>2</w:t>
            </w:r>
          </w:p>
        </w:tc>
        <w:tc>
          <w:tcPr>
            <w:tcW w:w="1843" w:type="dxa"/>
            <w:vAlign w:val="center"/>
          </w:tcPr>
          <w:p w14:paraId="077C33F9">
            <w:pPr>
              <w:jc w:val="center"/>
              <w:rPr>
                <w:rFonts w:ascii="仿宋" w:hAnsi="仿宋"/>
                <w:color w:val="FF0000"/>
                <w:kern w:val="0"/>
                <w:sz w:val="24"/>
              </w:rPr>
            </w:pPr>
          </w:p>
        </w:tc>
        <w:tc>
          <w:tcPr>
            <w:tcW w:w="3118" w:type="dxa"/>
            <w:vAlign w:val="center"/>
          </w:tcPr>
          <w:p w14:paraId="512306C1">
            <w:pPr>
              <w:rPr>
                <w:rFonts w:ascii="仿宋" w:hAnsi="仿宋"/>
                <w:color w:val="FF0000"/>
                <w:kern w:val="0"/>
                <w:sz w:val="24"/>
              </w:rPr>
            </w:pPr>
            <w:r>
              <w:rPr>
                <w:rFonts w:hint="eastAsia" w:ascii="仿宋" w:hAnsi="仿宋"/>
                <w:kern w:val="0"/>
                <w:sz w:val="24"/>
              </w:rPr>
              <w:t>未向公安消防等部门办理申报审批手续私自开工装修扣500-1000元</w:t>
            </w:r>
          </w:p>
        </w:tc>
        <w:tc>
          <w:tcPr>
            <w:tcW w:w="794" w:type="dxa"/>
            <w:vAlign w:val="center"/>
          </w:tcPr>
          <w:p w14:paraId="12746D57">
            <w:pPr>
              <w:jc w:val="center"/>
              <w:rPr>
                <w:rFonts w:ascii="仿宋" w:hAnsi="仿宋"/>
                <w:color w:val="FF0000"/>
                <w:kern w:val="0"/>
                <w:sz w:val="24"/>
              </w:rPr>
            </w:pPr>
          </w:p>
        </w:tc>
        <w:tc>
          <w:tcPr>
            <w:tcW w:w="1421" w:type="dxa"/>
            <w:vAlign w:val="center"/>
          </w:tcPr>
          <w:p w14:paraId="515DEFC7">
            <w:pPr>
              <w:jc w:val="center"/>
              <w:rPr>
                <w:rFonts w:ascii="仿宋" w:hAnsi="仿宋"/>
                <w:color w:val="FF0000"/>
                <w:kern w:val="0"/>
                <w:sz w:val="24"/>
              </w:rPr>
            </w:pPr>
          </w:p>
        </w:tc>
      </w:tr>
      <w:tr w14:paraId="190E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63E93859">
            <w:pPr>
              <w:jc w:val="center"/>
              <w:rPr>
                <w:rFonts w:ascii="仿宋" w:hAnsi="仿宋"/>
                <w:b/>
                <w:kern w:val="0"/>
                <w:sz w:val="24"/>
              </w:rPr>
            </w:pPr>
            <w:r>
              <w:rPr>
                <w:rFonts w:hint="eastAsia" w:ascii="仿宋" w:hAnsi="仿宋"/>
                <w:b/>
                <w:kern w:val="0"/>
                <w:sz w:val="24"/>
              </w:rPr>
              <w:t>3</w:t>
            </w:r>
          </w:p>
        </w:tc>
        <w:tc>
          <w:tcPr>
            <w:tcW w:w="1843" w:type="dxa"/>
            <w:vAlign w:val="center"/>
          </w:tcPr>
          <w:p w14:paraId="0E9DEC13">
            <w:pPr>
              <w:jc w:val="center"/>
              <w:rPr>
                <w:rFonts w:ascii="仿宋" w:hAnsi="仿宋"/>
                <w:kern w:val="0"/>
                <w:sz w:val="24"/>
              </w:rPr>
            </w:pPr>
          </w:p>
        </w:tc>
        <w:tc>
          <w:tcPr>
            <w:tcW w:w="3118" w:type="dxa"/>
            <w:vAlign w:val="center"/>
          </w:tcPr>
          <w:p w14:paraId="1B82A9B3">
            <w:pPr>
              <w:rPr>
                <w:rFonts w:ascii="仿宋" w:hAnsi="仿宋"/>
                <w:color w:val="0000FF"/>
                <w:kern w:val="0"/>
                <w:sz w:val="24"/>
              </w:rPr>
            </w:pPr>
            <w:r>
              <w:rPr>
                <w:rFonts w:hint="eastAsia" w:ascii="仿宋" w:hAnsi="仿宋"/>
                <w:kern w:val="0"/>
                <w:sz w:val="24"/>
              </w:rPr>
              <w:t>未到甲方</w:t>
            </w:r>
            <w:r>
              <w:rPr>
                <w:rFonts w:hint="eastAsia" w:ascii="仿宋" w:hAnsi="仿宋"/>
                <w:kern w:val="0"/>
                <w:sz w:val="24"/>
                <w:lang w:val="en-US" w:eastAsia="zh-CN"/>
              </w:rPr>
              <w:t>安全</w:t>
            </w:r>
            <w:r>
              <w:rPr>
                <w:rFonts w:hint="eastAsia" w:ascii="仿宋" w:hAnsi="仿宋"/>
                <w:kern w:val="0"/>
                <w:sz w:val="24"/>
              </w:rPr>
              <w:t>管理部门办理审批手续，擅自动用明火作业和使用特种设备扣200-1000元</w:t>
            </w:r>
          </w:p>
        </w:tc>
        <w:tc>
          <w:tcPr>
            <w:tcW w:w="794" w:type="dxa"/>
            <w:vAlign w:val="center"/>
          </w:tcPr>
          <w:p w14:paraId="029F0A95">
            <w:pPr>
              <w:jc w:val="center"/>
              <w:rPr>
                <w:rFonts w:ascii="仿宋" w:hAnsi="仿宋"/>
                <w:color w:val="FF0000"/>
                <w:kern w:val="0"/>
                <w:sz w:val="24"/>
              </w:rPr>
            </w:pPr>
          </w:p>
        </w:tc>
        <w:tc>
          <w:tcPr>
            <w:tcW w:w="1421" w:type="dxa"/>
            <w:vAlign w:val="center"/>
          </w:tcPr>
          <w:p w14:paraId="62A372C4">
            <w:pPr>
              <w:jc w:val="center"/>
              <w:rPr>
                <w:rFonts w:ascii="仿宋" w:hAnsi="仿宋"/>
                <w:color w:val="FF0000"/>
                <w:kern w:val="0"/>
                <w:sz w:val="24"/>
              </w:rPr>
            </w:pPr>
          </w:p>
        </w:tc>
      </w:tr>
      <w:tr w14:paraId="1101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6AD451F2">
            <w:pPr>
              <w:jc w:val="center"/>
              <w:rPr>
                <w:rFonts w:ascii="仿宋" w:hAnsi="仿宋"/>
                <w:b/>
                <w:kern w:val="0"/>
                <w:sz w:val="24"/>
              </w:rPr>
            </w:pPr>
            <w:r>
              <w:rPr>
                <w:rFonts w:hint="eastAsia" w:ascii="仿宋" w:hAnsi="仿宋"/>
                <w:b/>
                <w:kern w:val="0"/>
                <w:sz w:val="24"/>
              </w:rPr>
              <w:t>4</w:t>
            </w:r>
          </w:p>
        </w:tc>
        <w:tc>
          <w:tcPr>
            <w:tcW w:w="1843" w:type="dxa"/>
            <w:vAlign w:val="center"/>
          </w:tcPr>
          <w:p w14:paraId="4E6432C7">
            <w:pPr>
              <w:rPr>
                <w:rFonts w:ascii="仿宋" w:hAnsi="仿宋"/>
                <w:color w:val="FF0000"/>
                <w:kern w:val="0"/>
                <w:sz w:val="24"/>
              </w:rPr>
            </w:pPr>
          </w:p>
        </w:tc>
        <w:tc>
          <w:tcPr>
            <w:tcW w:w="3118" w:type="dxa"/>
            <w:vAlign w:val="center"/>
          </w:tcPr>
          <w:p w14:paraId="7475B962">
            <w:pPr>
              <w:rPr>
                <w:rFonts w:ascii="仿宋" w:hAnsi="仿宋"/>
                <w:kern w:val="0"/>
                <w:sz w:val="24"/>
              </w:rPr>
            </w:pPr>
            <w:r>
              <w:rPr>
                <w:rFonts w:hint="eastAsia" w:ascii="仿宋" w:hAnsi="仿宋"/>
                <w:kern w:val="0"/>
                <w:sz w:val="24"/>
              </w:rPr>
              <w:t>特种专业工种无证上岗扣100元/人。</w:t>
            </w:r>
          </w:p>
        </w:tc>
        <w:tc>
          <w:tcPr>
            <w:tcW w:w="794" w:type="dxa"/>
            <w:vAlign w:val="center"/>
          </w:tcPr>
          <w:p w14:paraId="1288D7B9">
            <w:pPr>
              <w:jc w:val="center"/>
              <w:rPr>
                <w:rFonts w:ascii="仿宋" w:hAnsi="仿宋"/>
                <w:color w:val="FF0000"/>
                <w:kern w:val="0"/>
                <w:sz w:val="24"/>
              </w:rPr>
            </w:pPr>
          </w:p>
        </w:tc>
        <w:tc>
          <w:tcPr>
            <w:tcW w:w="1421" w:type="dxa"/>
            <w:vAlign w:val="center"/>
          </w:tcPr>
          <w:p w14:paraId="3CE52F2E">
            <w:pPr>
              <w:jc w:val="center"/>
              <w:rPr>
                <w:rFonts w:ascii="仿宋" w:hAnsi="仿宋"/>
                <w:color w:val="FF0000"/>
                <w:kern w:val="0"/>
                <w:sz w:val="24"/>
              </w:rPr>
            </w:pPr>
          </w:p>
        </w:tc>
      </w:tr>
      <w:tr w14:paraId="2160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43E36E04">
            <w:pPr>
              <w:jc w:val="center"/>
              <w:rPr>
                <w:rFonts w:ascii="仿宋" w:hAnsi="仿宋"/>
                <w:b/>
                <w:kern w:val="0"/>
                <w:sz w:val="24"/>
              </w:rPr>
            </w:pPr>
            <w:r>
              <w:rPr>
                <w:rFonts w:hint="eastAsia" w:ascii="仿宋" w:hAnsi="仿宋"/>
                <w:b/>
                <w:kern w:val="0"/>
                <w:sz w:val="24"/>
              </w:rPr>
              <w:t>5</w:t>
            </w:r>
          </w:p>
        </w:tc>
        <w:tc>
          <w:tcPr>
            <w:tcW w:w="1843" w:type="dxa"/>
            <w:vAlign w:val="center"/>
          </w:tcPr>
          <w:p w14:paraId="73C5EEC6">
            <w:pPr>
              <w:rPr>
                <w:rFonts w:ascii="仿宋" w:hAnsi="仿宋"/>
                <w:kern w:val="0"/>
                <w:sz w:val="24"/>
              </w:rPr>
            </w:pPr>
          </w:p>
        </w:tc>
        <w:tc>
          <w:tcPr>
            <w:tcW w:w="3118" w:type="dxa"/>
            <w:vAlign w:val="center"/>
          </w:tcPr>
          <w:p w14:paraId="58AACFFF">
            <w:pPr>
              <w:rPr>
                <w:rFonts w:ascii="仿宋" w:hAnsi="仿宋"/>
                <w:kern w:val="0"/>
                <w:sz w:val="24"/>
              </w:rPr>
            </w:pPr>
            <w:r>
              <w:rPr>
                <w:rFonts w:hint="eastAsia" w:ascii="仿宋" w:hAnsi="仿宋"/>
                <w:kern w:val="0"/>
                <w:sz w:val="24"/>
              </w:rPr>
              <w:t>场地内存在擅自搭建扣1000元-5000元/次</w:t>
            </w:r>
          </w:p>
        </w:tc>
        <w:tc>
          <w:tcPr>
            <w:tcW w:w="794" w:type="dxa"/>
            <w:vAlign w:val="center"/>
          </w:tcPr>
          <w:p w14:paraId="120A5529">
            <w:pPr>
              <w:jc w:val="center"/>
              <w:rPr>
                <w:rFonts w:ascii="仿宋" w:hAnsi="仿宋"/>
                <w:kern w:val="0"/>
                <w:sz w:val="24"/>
              </w:rPr>
            </w:pPr>
          </w:p>
        </w:tc>
        <w:tc>
          <w:tcPr>
            <w:tcW w:w="1421" w:type="dxa"/>
            <w:vAlign w:val="center"/>
          </w:tcPr>
          <w:p w14:paraId="4B334FF0">
            <w:pPr>
              <w:jc w:val="center"/>
              <w:rPr>
                <w:rFonts w:ascii="仿宋" w:hAnsi="仿宋"/>
                <w:kern w:val="0"/>
                <w:sz w:val="24"/>
              </w:rPr>
            </w:pPr>
          </w:p>
        </w:tc>
      </w:tr>
      <w:tr w14:paraId="432E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238DEDBB">
            <w:pPr>
              <w:jc w:val="center"/>
              <w:rPr>
                <w:rFonts w:ascii="仿宋" w:hAnsi="仿宋"/>
                <w:b/>
                <w:kern w:val="0"/>
                <w:sz w:val="24"/>
              </w:rPr>
            </w:pPr>
            <w:r>
              <w:rPr>
                <w:rFonts w:hint="eastAsia" w:ascii="仿宋" w:hAnsi="仿宋"/>
                <w:b/>
                <w:kern w:val="0"/>
                <w:sz w:val="24"/>
              </w:rPr>
              <w:t>6</w:t>
            </w:r>
          </w:p>
        </w:tc>
        <w:tc>
          <w:tcPr>
            <w:tcW w:w="1843" w:type="dxa"/>
            <w:vAlign w:val="center"/>
          </w:tcPr>
          <w:p w14:paraId="78DF5C1B">
            <w:pPr>
              <w:rPr>
                <w:rFonts w:ascii="仿宋" w:hAnsi="仿宋"/>
                <w:kern w:val="0"/>
                <w:sz w:val="24"/>
              </w:rPr>
            </w:pPr>
          </w:p>
        </w:tc>
        <w:tc>
          <w:tcPr>
            <w:tcW w:w="3118" w:type="dxa"/>
            <w:vAlign w:val="center"/>
          </w:tcPr>
          <w:p w14:paraId="01115F68">
            <w:pPr>
              <w:rPr>
                <w:rFonts w:ascii="仿宋" w:hAnsi="仿宋"/>
                <w:color w:val="002060"/>
                <w:kern w:val="0"/>
                <w:sz w:val="24"/>
              </w:rPr>
            </w:pPr>
            <w:r>
              <w:rPr>
                <w:rFonts w:hint="eastAsia" w:ascii="仿宋" w:hAnsi="仿宋"/>
                <w:kern w:val="0"/>
                <w:sz w:val="24"/>
              </w:rPr>
              <w:t>实际装修与装修审批备案内容不符扣400元-1000元/次</w:t>
            </w:r>
          </w:p>
        </w:tc>
        <w:tc>
          <w:tcPr>
            <w:tcW w:w="794" w:type="dxa"/>
            <w:vAlign w:val="center"/>
          </w:tcPr>
          <w:p w14:paraId="72C2E286">
            <w:pPr>
              <w:jc w:val="center"/>
              <w:rPr>
                <w:rFonts w:ascii="仿宋" w:hAnsi="仿宋"/>
                <w:kern w:val="0"/>
                <w:sz w:val="24"/>
              </w:rPr>
            </w:pPr>
          </w:p>
        </w:tc>
        <w:tc>
          <w:tcPr>
            <w:tcW w:w="1421" w:type="dxa"/>
            <w:vAlign w:val="center"/>
          </w:tcPr>
          <w:p w14:paraId="16170DF7">
            <w:pPr>
              <w:jc w:val="center"/>
              <w:rPr>
                <w:rFonts w:ascii="仿宋" w:hAnsi="仿宋"/>
                <w:kern w:val="0"/>
                <w:sz w:val="24"/>
              </w:rPr>
            </w:pPr>
          </w:p>
        </w:tc>
      </w:tr>
      <w:tr w14:paraId="7E6E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58610852">
            <w:pPr>
              <w:jc w:val="center"/>
              <w:rPr>
                <w:rFonts w:ascii="仿宋" w:hAnsi="仿宋"/>
                <w:b/>
                <w:color w:val="000000"/>
                <w:kern w:val="0"/>
                <w:sz w:val="24"/>
              </w:rPr>
            </w:pPr>
            <w:r>
              <w:rPr>
                <w:rFonts w:hint="eastAsia" w:ascii="仿宋" w:hAnsi="仿宋"/>
                <w:b/>
                <w:kern w:val="0"/>
                <w:sz w:val="24"/>
              </w:rPr>
              <w:t>7</w:t>
            </w:r>
          </w:p>
        </w:tc>
        <w:tc>
          <w:tcPr>
            <w:tcW w:w="1843" w:type="dxa"/>
            <w:vAlign w:val="center"/>
          </w:tcPr>
          <w:p w14:paraId="23B34F87">
            <w:pPr>
              <w:jc w:val="center"/>
              <w:rPr>
                <w:rFonts w:ascii="仿宋" w:hAnsi="仿宋"/>
                <w:b/>
                <w:kern w:val="0"/>
                <w:sz w:val="24"/>
              </w:rPr>
            </w:pPr>
          </w:p>
        </w:tc>
        <w:tc>
          <w:tcPr>
            <w:tcW w:w="3118" w:type="dxa"/>
            <w:vAlign w:val="center"/>
          </w:tcPr>
          <w:p w14:paraId="441A8AF1">
            <w:pPr>
              <w:rPr>
                <w:rFonts w:ascii="仿宋" w:hAnsi="仿宋"/>
                <w:kern w:val="0"/>
                <w:sz w:val="24"/>
              </w:rPr>
            </w:pPr>
            <w:r>
              <w:rPr>
                <w:rFonts w:hint="eastAsia" w:ascii="仿宋" w:hAnsi="仿宋"/>
                <w:kern w:val="0"/>
                <w:sz w:val="24"/>
              </w:rPr>
              <w:t>装修期间造成甲方或其他租赁客户设施、设备损坏200-1000元/次，并照价赔偿</w:t>
            </w:r>
          </w:p>
        </w:tc>
        <w:tc>
          <w:tcPr>
            <w:tcW w:w="794" w:type="dxa"/>
            <w:vAlign w:val="center"/>
          </w:tcPr>
          <w:p w14:paraId="303E2CEA">
            <w:pPr>
              <w:jc w:val="center"/>
              <w:rPr>
                <w:rFonts w:ascii="仿宋" w:hAnsi="仿宋"/>
                <w:b/>
                <w:kern w:val="0"/>
                <w:sz w:val="24"/>
              </w:rPr>
            </w:pPr>
          </w:p>
        </w:tc>
        <w:tc>
          <w:tcPr>
            <w:tcW w:w="1421" w:type="dxa"/>
            <w:vAlign w:val="center"/>
          </w:tcPr>
          <w:p w14:paraId="410A44BD">
            <w:pPr>
              <w:jc w:val="center"/>
              <w:rPr>
                <w:rFonts w:ascii="仿宋" w:hAnsi="仿宋"/>
                <w:b/>
                <w:kern w:val="0"/>
                <w:sz w:val="24"/>
              </w:rPr>
            </w:pPr>
          </w:p>
        </w:tc>
      </w:tr>
      <w:tr w14:paraId="5CF7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6C1B7872">
            <w:pPr>
              <w:jc w:val="center"/>
              <w:rPr>
                <w:rFonts w:ascii="仿宋" w:hAnsi="仿宋"/>
                <w:b/>
                <w:kern w:val="0"/>
                <w:sz w:val="24"/>
              </w:rPr>
            </w:pPr>
            <w:r>
              <w:rPr>
                <w:rFonts w:hint="eastAsia" w:ascii="仿宋" w:hAnsi="仿宋"/>
                <w:b/>
                <w:kern w:val="0"/>
                <w:sz w:val="24"/>
              </w:rPr>
              <w:t>二</w:t>
            </w:r>
          </w:p>
        </w:tc>
        <w:tc>
          <w:tcPr>
            <w:tcW w:w="1843" w:type="dxa"/>
            <w:vAlign w:val="center"/>
          </w:tcPr>
          <w:p w14:paraId="73F1BEF6">
            <w:pPr>
              <w:jc w:val="center"/>
              <w:rPr>
                <w:rFonts w:ascii="仿宋" w:hAnsi="仿宋"/>
                <w:kern w:val="0"/>
                <w:sz w:val="24"/>
              </w:rPr>
            </w:pPr>
            <w:r>
              <w:rPr>
                <w:rFonts w:hint="eastAsia" w:ascii="仿宋" w:hAnsi="仿宋"/>
                <w:b/>
                <w:kern w:val="0"/>
                <w:sz w:val="24"/>
              </w:rPr>
              <w:t>消防安全管理</w:t>
            </w:r>
          </w:p>
        </w:tc>
        <w:tc>
          <w:tcPr>
            <w:tcW w:w="3118" w:type="dxa"/>
            <w:vAlign w:val="center"/>
          </w:tcPr>
          <w:p w14:paraId="41662E35">
            <w:pPr>
              <w:rPr>
                <w:rFonts w:ascii="仿宋" w:hAnsi="仿宋"/>
                <w:kern w:val="0"/>
                <w:sz w:val="24"/>
              </w:rPr>
            </w:pPr>
            <w:r>
              <w:rPr>
                <w:rFonts w:hint="eastAsia" w:ascii="仿宋" w:hAnsi="仿宋"/>
                <w:kern w:val="0"/>
                <w:sz w:val="24"/>
              </w:rPr>
              <w:t>未按规定设置消防设施或有失效的扣200元/次</w:t>
            </w:r>
          </w:p>
        </w:tc>
        <w:tc>
          <w:tcPr>
            <w:tcW w:w="794" w:type="dxa"/>
            <w:vAlign w:val="center"/>
          </w:tcPr>
          <w:p w14:paraId="006C5542">
            <w:pPr>
              <w:jc w:val="center"/>
              <w:rPr>
                <w:rFonts w:ascii="仿宋" w:hAnsi="仿宋"/>
                <w:kern w:val="0"/>
                <w:sz w:val="24"/>
              </w:rPr>
            </w:pPr>
          </w:p>
        </w:tc>
        <w:tc>
          <w:tcPr>
            <w:tcW w:w="1421" w:type="dxa"/>
            <w:vAlign w:val="center"/>
          </w:tcPr>
          <w:p w14:paraId="08C4B7D7">
            <w:pPr>
              <w:jc w:val="center"/>
              <w:rPr>
                <w:rFonts w:ascii="仿宋" w:hAnsi="仿宋"/>
                <w:kern w:val="0"/>
                <w:sz w:val="24"/>
              </w:rPr>
            </w:pPr>
          </w:p>
        </w:tc>
      </w:tr>
      <w:tr w14:paraId="3730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59CE2337">
            <w:pPr>
              <w:jc w:val="center"/>
              <w:rPr>
                <w:rFonts w:ascii="仿宋" w:hAnsi="仿宋"/>
                <w:kern w:val="0"/>
                <w:sz w:val="24"/>
              </w:rPr>
            </w:pPr>
            <w:r>
              <w:rPr>
                <w:rFonts w:hint="eastAsia" w:ascii="仿宋" w:hAnsi="仿宋"/>
                <w:kern w:val="0"/>
                <w:sz w:val="24"/>
              </w:rPr>
              <w:t>1</w:t>
            </w:r>
          </w:p>
        </w:tc>
        <w:tc>
          <w:tcPr>
            <w:tcW w:w="1843" w:type="dxa"/>
            <w:vAlign w:val="center"/>
          </w:tcPr>
          <w:p w14:paraId="56F99EFF">
            <w:pPr>
              <w:jc w:val="center"/>
              <w:rPr>
                <w:rFonts w:ascii="仿宋" w:hAnsi="仿宋"/>
                <w:color w:val="FF0000"/>
                <w:kern w:val="0"/>
                <w:sz w:val="24"/>
              </w:rPr>
            </w:pPr>
          </w:p>
        </w:tc>
        <w:tc>
          <w:tcPr>
            <w:tcW w:w="3118" w:type="dxa"/>
            <w:vAlign w:val="center"/>
          </w:tcPr>
          <w:p w14:paraId="14F89BFA">
            <w:pPr>
              <w:rPr>
                <w:rFonts w:ascii="仿宋" w:hAnsi="仿宋"/>
                <w:color w:val="FF0000"/>
                <w:kern w:val="0"/>
                <w:sz w:val="24"/>
              </w:rPr>
            </w:pPr>
            <w:r>
              <w:rPr>
                <w:rFonts w:hint="eastAsia" w:ascii="仿宋" w:hAnsi="仿宋"/>
                <w:kern w:val="0"/>
                <w:sz w:val="24"/>
              </w:rPr>
              <w:t>未经许可擅自挪用、移动，随意改装消防设施、设备扣500-1000元/次</w:t>
            </w:r>
          </w:p>
        </w:tc>
        <w:tc>
          <w:tcPr>
            <w:tcW w:w="794" w:type="dxa"/>
            <w:vAlign w:val="center"/>
          </w:tcPr>
          <w:p w14:paraId="41551B41">
            <w:pPr>
              <w:jc w:val="center"/>
              <w:rPr>
                <w:rFonts w:ascii="仿宋" w:hAnsi="仿宋"/>
                <w:color w:val="FF0000"/>
                <w:kern w:val="0"/>
                <w:sz w:val="24"/>
              </w:rPr>
            </w:pPr>
          </w:p>
        </w:tc>
        <w:tc>
          <w:tcPr>
            <w:tcW w:w="1421" w:type="dxa"/>
            <w:vAlign w:val="center"/>
          </w:tcPr>
          <w:p w14:paraId="5ADC2CFC">
            <w:pPr>
              <w:jc w:val="center"/>
              <w:rPr>
                <w:rFonts w:ascii="仿宋" w:hAnsi="仿宋"/>
                <w:color w:val="FF0000"/>
                <w:kern w:val="0"/>
                <w:sz w:val="24"/>
              </w:rPr>
            </w:pPr>
          </w:p>
        </w:tc>
      </w:tr>
      <w:tr w14:paraId="66B7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24272EB8">
            <w:pPr>
              <w:jc w:val="center"/>
              <w:rPr>
                <w:rFonts w:ascii="仿宋" w:hAnsi="仿宋"/>
                <w:kern w:val="0"/>
                <w:sz w:val="24"/>
              </w:rPr>
            </w:pPr>
            <w:r>
              <w:rPr>
                <w:rFonts w:hint="eastAsia" w:ascii="仿宋" w:hAnsi="仿宋"/>
                <w:kern w:val="0"/>
                <w:sz w:val="24"/>
              </w:rPr>
              <w:t>2</w:t>
            </w:r>
          </w:p>
        </w:tc>
        <w:tc>
          <w:tcPr>
            <w:tcW w:w="1843" w:type="dxa"/>
            <w:vAlign w:val="center"/>
          </w:tcPr>
          <w:p w14:paraId="653AEFE2">
            <w:pPr>
              <w:jc w:val="center"/>
              <w:rPr>
                <w:rFonts w:ascii="仿宋" w:hAnsi="仿宋"/>
                <w:color w:val="FF0000"/>
                <w:kern w:val="0"/>
                <w:sz w:val="24"/>
              </w:rPr>
            </w:pPr>
          </w:p>
        </w:tc>
        <w:tc>
          <w:tcPr>
            <w:tcW w:w="3118" w:type="dxa"/>
            <w:vAlign w:val="center"/>
          </w:tcPr>
          <w:p w14:paraId="2C5E589B">
            <w:pPr>
              <w:rPr>
                <w:rFonts w:ascii="仿宋" w:hAnsi="仿宋"/>
                <w:color w:val="FF0000"/>
                <w:kern w:val="0"/>
                <w:sz w:val="24"/>
              </w:rPr>
            </w:pPr>
            <w:r>
              <w:rPr>
                <w:rFonts w:hint="eastAsia" w:ascii="仿宋" w:hAnsi="仿宋"/>
                <w:kern w:val="0"/>
                <w:sz w:val="24"/>
              </w:rPr>
              <w:t>安全出口、疏散通道未保持畅通，堆放杂物扣200-1000元/次</w:t>
            </w:r>
          </w:p>
        </w:tc>
        <w:tc>
          <w:tcPr>
            <w:tcW w:w="794" w:type="dxa"/>
            <w:vAlign w:val="center"/>
          </w:tcPr>
          <w:p w14:paraId="05C1ED19">
            <w:pPr>
              <w:jc w:val="center"/>
              <w:rPr>
                <w:rFonts w:ascii="仿宋" w:hAnsi="仿宋"/>
                <w:color w:val="FF0000"/>
                <w:kern w:val="0"/>
                <w:sz w:val="24"/>
              </w:rPr>
            </w:pPr>
          </w:p>
        </w:tc>
        <w:tc>
          <w:tcPr>
            <w:tcW w:w="1421" w:type="dxa"/>
            <w:vAlign w:val="center"/>
          </w:tcPr>
          <w:p w14:paraId="1A4FC323">
            <w:pPr>
              <w:jc w:val="center"/>
              <w:rPr>
                <w:rFonts w:ascii="仿宋" w:hAnsi="仿宋"/>
                <w:color w:val="FF0000"/>
                <w:kern w:val="0"/>
                <w:sz w:val="24"/>
              </w:rPr>
            </w:pPr>
          </w:p>
        </w:tc>
      </w:tr>
      <w:tr w14:paraId="6A9C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2FB1346D">
            <w:pPr>
              <w:jc w:val="center"/>
              <w:rPr>
                <w:rFonts w:ascii="仿宋" w:hAnsi="仿宋"/>
                <w:kern w:val="0"/>
                <w:sz w:val="24"/>
              </w:rPr>
            </w:pPr>
            <w:r>
              <w:rPr>
                <w:rFonts w:hint="eastAsia" w:ascii="仿宋" w:hAnsi="仿宋"/>
                <w:kern w:val="0"/>
                <w:sz w:val="24"/>
              </w:rPr>
              <w:t>3</w:t>
            </w:r>
          </w:p>
        </w:tc>
        <w:tc>
          <w:tcPr>
            <w:tcW w:w="1843" w:type="dxa"/>
            <w:vAlign w:val="center"/>
          </w:tcPr>
          <w:p w14:paraId="43B59716">
            <w:pPr>
              <w:jc w:val="center"/>
              <w:rPr>
                <w:rFonts w:ascii="仿宋" w:hAnsi="仿宋"/>
                <w:kern w:val="0"/>
                <w:sz w:val="24"/>
              </w:rPr>
            </w:pPr>
          </w:p>
        </w:tc>
        <w:tc>
          <w:tcPr>
            <w:tcW w:w="3118" w:type="dxa"/>
            <w:vAlign w:val="center"/>
          </w:tcPr>
          <w:p w14:paraId="68AFBC0A">
            <w:pPr>
              <w:rPr>
                <w:rFonts w:ascii="仿宋" w:hAnsi="仿宋"/>
                <w:kern w:val="0"/>
                <w:sz w:val="24"/>
              </w:rPr>
            </w:pPr>
            <w:r>
              <w:rPr>
                <w:rFonts w:hint="eastAsia" w:ascii="仿宋" w:hAnsi="仿宋"/>
                <w:kern w:val="0"/>
                <w:sz w:val="24"/>
              </w:rPr>
              <w:t>未按规定设置安全疏散指示标志、应急照明并保持完好扣100元/处</w:t>
            </w:r>
          </w:p>
        </w:tc>
        <w:tc>
          <w:tcPr>
            <w:tcW w:w="794" w:type="dxa"/>
            <w:vAlign w:val="center"/>
          </w:tcPr>
          <w:p w14:paraId="2B48017F">
            <w:pPr>
              <w:jc w:val="center"/>
              <w:rPr>
                <w:rFonts w:ascii="仿宋" w:hAnsi="仿宋"/>
                <w:kern w:val="0"/>
                <w:sz w:val="24"/>
              </w:rPr>
            </w:pPr>
          </w:p>
        </w:tc>
        <w:tc>
          <w:tcPr>
            <w:tcW w:w="1421" w:type="dxa"/>
            <w:vAlign w:val="center"/>
          </w:tcPr>
          <w:p w14:paraId="2246943B">
            <w:pPr>
              <w:jc w:val="center"/>
              <w:rPr>
                <w:rFonts w:ascii="仿宋" w:hAnsi="仿宋"/>
                <w:kern w:val="0"/>
                <w:sz w:val="24"/>
              </w:rPr>
            </w:pPr>
          </w:p>
        </w:tc>
      </w:tr>
      <w:tr w14:paraId="315F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2778A360">
            <w:pPr>
              <w:jc w:val="center"/>
              <w:rPr>
                <w:rFonts w:ascii="仿宋" w:hAnsi="仿宋"/>
                <w:kern w:val="0"/>
                <w:sz w:val="24"/>
              </w:rPr>
            </w:pPr>
            <w:r>
              <w:rPr>
                <w:rFonts w:hint="eastAsia" w:ascii="仿宋" w:hAnsi="仿宋"/>
                <w:kern w:val="0"/>
                <w:sz w:val="24"/>
              </w:rPr>
              <w:t>4</w:t>
            </w:r>
          </w:p>
        </w:tc>
        <w:tc>
          <w:tcPr>
            <w:tcW w:w="1843" w:type="dxa"/>
            <w:vAlign w:val="center"/>
          </w:tcPr>
          <w:p w14:paraId="6C085C05">
            <w:pPr>
              <w:jc w:val="center"/>
              <w:rPr>
                <w:rFonts w:ascii="仿宋" w:hAnsi="仿宋"/>
                <w:b/>
                <w:color w:val="FF0000"/>
                <w:kern w:val="0"/>
                <w:sz w:val="24"/>
              </w:rPr>
            </w:pPr>
          </w:p>
        </w:tc>
        <w:tc>
          <w:tcPr>
            <w:tcW w:w="3118" w:type="dxa"/>
            <w:vAlign w:val="center"/>
          </w:tcPr>
          <w:p w14:paraId="3FF9D8E1">
            <w:pPr>
              <w:rPr>
                <w:rFonts w:ascii="仿宋" w:hAnsi="仿宋"/>
                <w:kern w:val="0"/>
                <w:sz w:val="24"/>
              </w:rPr>
            </w:pPr>
            <w:r>
              <w:rPr>
                <w:rFonts w:hint="eastAsia" w:ascii="仿宋" w:hAnsi="仿宋"/>
                <w:kern w:val="0"/>
                <w:sz w:val="24"/>
              </w:rPr>
              <w:t>未按规范使用液化气钢瓶或其他燃料扣200-1000元/次</w:t>
            </w:r>
          </w:p>
        </w:tc>
        <w:tc>
          <w:tcPr>
            <w:tcW w:w="794" w:type="dxa"/>
            <w:vAlign w:val="center"/>
          </w:tcPr>
          <w:p w14:paraId="435290E2">
            <w:pPr>
              <w:jc w:val="center"/>
              <w:rPr>
                <w:rFonts w:ascii="仿宋" w:hAnsi="仿宋"/>
                <w:color w:val="FF0000"/>
                <w:kern w:val="0"/>
                <w:sz w:val="24"/>
              </w:rPr>
            </w:pPr>
          </w:p>
        </w:tc>
        <w:tc>
          <w:tcPr>
            <w:tcW w:w="1421" w:type="dxa"/>
            <w:vAlign w:val="center"/>
          </w:tcPr>
          <w:p w14:paraId="599CC6DD">
            <w:pPr>
              <w:jc w:val="center"/>
              <w:rPr>
                <w:rFonts w:ascii="仿宋" w:hAnsi="仿宋"/>
                <w:color w:val="FF0000"/>
                <w:kern w:val="0"/>
                <w:sz w:val="24"/>
              </w:rPr>
            </w:pPr>
          </w:p>
        </w:tc>
      </w:tr>
      <w:tr w14:paraId="1606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5A4F5205">
            <w:pPr>
              <w:jc w:val="center"/>
              <w:rPr>
                <w:rFonts w:ascii="仿宋" w:hAnsi="仿宋"/>
                <w:kern w:val="0"/>
                <w:sz w:val="24"/>
              </w:rPr>
            </w:pPr>
            <w:r>
              <w:rPr>
                <w:rFonts w:hint="eastAsia" w:ascii="仿宋" w:hAnsi="仿宋"/>
                <w:kern w:val="0"/>
                <w:sz w:val="24"/>
              </w:rPr>
              <w:t>5</w:t>
            </w:r>
          </w:p>
        </w:tc>
        <w:tc>
          <w:tcPr>
            <w:tcW w:w="1843" w:type="dxa"/>
            <w:vAlign w:val="center"/>
          </w:tcPr>
          <w:p w14:paraId="7FCF1C89">
            <w:pPr>
              <w:jc w:val="center"/>
              <w:rPr>
                <w:rFonts w:ascii="仿宋" w:hAnsi="仿宋"/>
                <w:kern w:val="0"/>
                <w:sz w:val="24"/>
              </w:rPr>
            </w:pPr>
          </w:p>
        </w:tc>
        <w:tc>
          <w:tcPr>
            <w:tcW w:w="3118" w:type="dxa"/>
            <w:vAlign w:val="center"/>
          </w:tcPr>
          <w:p w14:paraId="6A59C158">
            <w:pPr>
              <w:rPr>
                <w:rFonts w:ascii="仿宋" w:hAnsi="仿宋"/>
                <w:kern w:val="0"/>
                <w:sz w:val="24"/>
              </w:rPr>
            </w:pPr>
            <w:r>
              <w:rPr>
                <w:rFonts w:hint="eastAsia" w:ascii="仿宋" w:hAnsi="仿宋"/>
                <w:kern w:val="0"/>
                <w:sz w:val="24"/>
              </w:rPr>
              <w:t>液化气钢瓶间或管道煤气未定期检查无记录扣200元/次。</w:t>
            </w:r>
          </w:p>
        </w:tc>
        <w:tc>
          <w:tcPr>
            <w:tcW w:w="794" w:type="dxa"/>
            <w:vAlign w:val="center"/>
          </w:tcPr>
          <w:p w14:paraId="14C2E192">
            <w:pPr>
              <w:jc w:val="center"/>
              <w:rPr>
                <w:rFonts w:ascii="仿宋" w:hAnsi="仿宋"/>
                <w:kern w:val="0"/>
                <w:sz w:val="24"/>
              </w:rPr>
            </w:pPr>
          </w:p>
        </w:tc>
        <w:tc>
          <w:tcPr>
            <w:tcW w:w="1421" w:type="dxa"/>
            <w:vAlign w:val="center"/>
          </w:tcPr>
          <w:p w14:paraId="1EFCB96E">
            <w:pPr>
              <w:jc w:val="center"/>
              <w:rPr>
                <w:rFonts w:ascii="仿宋" w:hAnsi="仿宋"/>
                <w:kern w:val="0"/>
                <w:sz w:val="24"/>
              </w:rPr>
            </w:pPr>
          </w:p>
        </w:tc>
      </w:tr>
      <w:tr w14:paraId="7777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3F4D8D9">
            <w:pPr>
              <w:jc w:val="center"/>
              <w:rPr>
                <w:rFonts w:ascii="仿宋" w:hAnsi="仿宋"/>
                <w:kern w:val="0"/>
                <w:sz w:val="24"/>
              </w:rPr>
            </w:pPr>
            <w:r>
              <w:rPr>
                <w:rFonts w:hint="eastAsia" w:ascii="仿宋" w:hAnsi="仿宋"/>
                <w:kern w:val="0"/>
                <w:sz w:val="24"/>
              </w:rPr>
              <w:t>6</w:t>
            </w:r>
          </w:p>
        </w:tc>
        <w:tc>
          <w:tcPr>
            <w:tcW w:w="1843" w:type="dxa"/>
            <w:vAlign w:val="center"/>
          </w:tcPr>
          <w:p w14:paraId="309DC776">
            <w:pPr>
              <w:jc w:val="center"/>
              <w:rPr>
                <w:rFonts w:ascii="仿宋" w:hAnsi="仿宋"/>
                <w:kern w:val="0"/>
                <w:sz w:val="24"/>
              </w:rPr>
            </w:pPr>
          </w:p>
        </w:tc>
        <w:tc>
          <w:tcPr>
            <w:tcW w:w="3118" w:type="dxa"/>
            <w:vAlign w:val="center"/>
          </w:tcPr>
          <w:p w14:paraId="04568DF3">
            <w:pPr>
              <w:rPr>
                <w:rFonts w:ascii="仿宋" w:hAnsi="仿宋"/>
                <w:kern w:val="0"/>
                <w:sz w:val="24"/>
              </w:rPr>
            </w:pPr>
            <w:r>
              <w:rPr>
                <w:rFonts w:hint="eastAsia" w:ascii="仿宋" w:hAnsi="仿宋"/>
                <w:kern w:val="0"/>
                <w:sz w:val="24"/>
              </w:rPr>
              <w:t>油烟管道未定期清洗无记录扣200元/次</w:t>
            </w:r>
          </w:p>
        </w:tc>
        <w:tc>
          <w:tcPr>
            <w:tcW w:w="794" w:type="dxa"/>
            <w:vAlign w:val="center"/>
          </w:tcPr>
          <w:p w14:paraId="72AB0883">
            <w:pPr>
              <w:jc w:val="center"/>
              <w:rPr>
                <w:rFonts w:ascii="仿宋" w:hAnsi="仿宋"/>
                <w:kern w:val="0"/>
                <w:sz w:val="24"/>
              </w:rPr>
            </w:pPr>
          </w:p>
        </w:tc>
        <w:tc>
          <w:tcPr>
            <w:tcW w:w="1421" w:type="dxa"/>
            <w:vAlign w:val="center"/>
          </w:tcPr>
          <w:p w14:paraId="6148BC7C">
            <w:pPr>
              <w:jc w:val="center"/>
              <w:rPr>
                <w:rFonts w:ascii="仿宋" w:hAnsi="仿宋"/>
                <w:kern w:val="0"/>
                <w:sz w:val="24"/>
              </w:rPr>
            </w:pPr>
          </w:p>
        </w:tc>
      </w:tr>
      <w:tr w14:paraId="6659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6719645F">
            <w:pPr>
              <w:jc w:val="center"/>
              <w:rPr>
                <w:rFonts w:ascii="仿宋" w:hAnsi="仿宋"/>
                <w:kern w:val="0"/>
                <w:sz w:val="24"/>
              </w:rPr>
            </w:pPr>
            <w:r>
              <w:rPr>
                <w:rFonts w:hint="eastAsia" w:ascii="仿宋" w:hAnsi="仿宋"/>
                <w:kern w:val="0"/>
                <w:sz w:val="24"/>
              </w:rPr>
              <w:t>7</w:t>
            </w:r>
          </w:p>
        </w:tc>
        <w:tc>
          <w:tcPr>
            <w:tcW w:w="1843" w:type="dxa"/>
            <w:vAlign w:val="center"/>
          </w:tcPr>
          <w:p w14:paraId="6A2F1445">
            <w:pPr>
              <w:jc w:val="center"/>
              <w:rPr>
                <w:rFonts w:ascii="仿宋" w:hAnsi="仿宋"/>
                <w:kern w:val="0"/>
                <w:sz w:val="24"/>
              </w:rPr>
            </w:pPr>
          </w:p>
        </w:tc>
        <w:tc>
          <w:tcPr>
            <w:tcW w:w="3118" w:type="dxa"/>
            <w:vAlign w:val="center"/>
          </w:tcPr>
          <w:p w14:paraId="4DB3E031">
            <w:pPr>
              <w:rPr>
                <w:rFonts w:ascii="仿宋" w:hAnsi="仿宋"/>
                <w:b/>
                <w:kern w:val="0"/>
                <w:sz w:val="24"/>
              </w:rPr>
            </w:pPr>
            <w:r>
              <w:rPr>
                <w:rFonts w:hint="eastAsia" w:ascii="仿宋" w:hAnsi="仿宋"/>
                <w:kern w:val="0"/>
                <w:sz w:val="24"/>
              </w:rPr>
              <w:t>使用不符合规范的接线板扣100-200元/次</w:t>
            </w:r>
          </w:p>
        </w:tc>
        <w:tc>
          <w:tcPr>
            <w:tcW w:w="794" w:type="dxa"/>
            <w:vAlign w:val="center"/>
          </w:tcPr>
          <w:p w14:paraId="69BB47D1">
            <w:pPr>
              <w:jc w:val="center"/>
              <w:rPr>
                <w:rFonts w:ascii="仿宋" w:hAnsi="仿宋"/>
                <w:kern w:val="0"/>
                <w:sz w:val="24"/>
              </w:rPr>
            </w:pPr>
          </w:p>
        </w:tc>
        <w:tc>
          <w:tcPr>
            <w:tcW w:w="1421" w:type="dxa"/>
            <w:vAlign w:val="center"/>
          </w:tcPr>
          <w:p w14:paraId="16D10B69">
            <w:pPr>
              <w:jc w:val="center"/>
              <w:rPr>
                <w:rFonts w:ascii="仿宋" w:hAnsi="仿宋"/>
                <w:kern w:val="0"/>
                <w:sz w:val="24"/>
              </w:rPr>
            </w:pPr>
          </w:p>
        </w:tc>
      </w:tr>
      <w:tr w14:paraId="6720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2F0B2434">
            <w:pPr>
              <w:jc w:val="center"/>
              <w:rPr>
                <w:rFonts w:ascii="仿宋" w:hAnsi="仿宋"/>
                <w:kern w:val="0"/>
                <w:sz w:val="24"/>
              </w:rPr>
            </w:pPr>
            <w:r>
              <w:rPr>
                <w:rFonts w:hint="eastAsia" w:ascii="仿宋" w:hAnsi="仿宋"/>
                <w:kern w:val="0"/>
                <w:sz w:val="24"/>
              </w:rPr>
              <w:t>8</w:t>
            </w:r>
          </w:p>
        </w:tc>
        <w:tc>
          <w:tcPr>
            <w:tcW w:w="1843" w:type="dxa"/>
            <w:vAlign w:val="center"/>
          </w:tcPr>
          <w:p w14:paraId="5CAB6F5E">
            <w:pPr>
              <w:jc w:val="center"/>
              <w:rPr>
                <w:rFonts w:ascii="仿宋" w:hAnsi="仿宋"/>
                <w:kern w:val="0"/>
                <w:sz w:val="24"/>
              </w:rPr>
            </w:pPr>
          </w:p>
        </w:tc>
        <w:tc>
          <w:tcPr>
            <w:tcW w:w="3118" w:type="dxa"/>
            <w:vAlign w:val="center"/>
          </w:tcPr>
          <w:p w14:paraId="57ED701E">
            <w:pPr>
              <w:rPr>
                <w:rFonts w:ascii="仿宋" w:hAnsi="仿宋"/>
                <w:b/>
                <w:kern w:val="0"/>
                <w:sz w:val="24"/>
              </w:rPr>
            </w:pPr>
            <w:r>
              <w:rPr>
                <w:rFonts w:hint="eastAsia" w:ascii="仿宋" w:hAnsi="仿宋"/>
                <w:kern w:val="0"/>
                <w:sz w:val="24"/>
              </w:rPr>
              <w:t>电线私拉乱接扣200-1000元/次</w:t>
            </w:r>
          </w:p>
        </w:tc>
        <w:tc>
          <w:tcPr>
            <w:tcW w:w="794" w:type="dxa"/>
            <w:vAlign w:val="center"/>
          </w:tcPr>
          <w:p w14:paraId="297A23DC">
            <w:pPr>
              <w:jc w:val="center"/>
              <w:rPr>
                <w:rFonts w:ascii="仿宋" w:hAnsi="仿宋"/>
                <w:kern w:val="0"/>
                <w:sz w:val="24"/>
              </w:rPr>
            </w:pPr>
          </w:p>
        </w:tc>
        <w:tc>
          <w:tcPr>
            <w:tcW w:w="1421" w:type="dxa"/>
            <w:vAlign w:val="center"/>
          </w:tcPr>
          <w:p w14:paraId="50102FCC">
            <w:pPr>
              <w:jc w:val="center"/>
              <w:rPr>
                <w:rFonts w:ascii="仿宋" w:hAnsi="仿宋"/>
                <w:kern w:val="0"/>
                <w:sz w:val="24"/>
              </w:rPr>
            </w:pPr>
          </w:p>
        </w:tc>
      </w:tr>
      <w:tr w14:paraId="03BB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5F0D272F">
            <w:pPr>
              <w:jc w:val="center"/>
              <w:rPr>
                <w:rFonts w:ascii="仿宋" w:hAnsi="仿宋"/>
                <w:kern w:val="0"/>
                <w:sz w:val="24"/>
              </w:rPr>
            </w:pPr>
            <w:r>
              <w:rPr>
                <w:rFonts w:hint="eastAsia" w:ascii="仿宋" w:hAnsi="仿宋"/>
                <w:kern w:val="0"/>
                <w:sz w:val="24"/>
              </w:rPr>
              <w:t>9</w:t>
            </w:r>
          </w:p>
        </w:tc>
        <w:tc>
          <w:tcPr>
            <w:tcW w:w="1843" w:type="dxa"/>
            <w:vAlign w:val="center"/>
          </w:tcPr>
          <w:p w14:paraId="578FC727">
            <w:pPr>
              <w:jc w:val="center"/>
              <w:rPr>
                <w:rFonts w:ascii="仿宋" w:hAnsi="仿宋"/>
                <w:kern w:val="0"/>
                <w:sz w:val="24"/>
              </w:rPr>
            </w:pPr>
          </w:p>
        </w:tc>
        <w:tc>
          <w:tcPr>
            <w:tcW w:w="3118" w:type="dxa"/>
            <w:vAlign w:val="center"/>
          </w:tcPr>
          <w:p w14:paraId="4615CBFB">
            <w:pPr>
              <w:rPr>
                <w:rFonts w:ascii="仿宋" w:hAnsi="仿宋"/>
                <w:b/>
                <w:kern w:val="0"/>
                <w:sz w:val="24"/>
              </w:rPr>
            </w:pPr>
            <w:r>
              <w:rPr>
                <w:rFonts w:hint="eastAsia" w:ascii="仿宋" w:hAnsi="仿宋"/>
                <w:kern w:val="0"/>
                <w:sz w:val="24"/>
              </w:rPr>
              <w:t>消防设施未定期维保和年检（消防部门要求的场所）扣500-1000元/次</w:t>
            </w:r>
          </w:p>
        </w:tc>
        <w:tc>
          <w:tcPr>
            <w:tcW w:w="794" w:type="dxa"/>
            <w:vAlign w:val="center"/>
          </w:tcPr>
          <w:p w14:paraId="18C9F2CD">
            <w:pPr>
              <w:jc w:val="center"/>
              <w:rPr>
                <w:rFonts w:ascii="仿宋" w:hAnsi="仿宋"/>
                <w:kern w:val="0"/>
                <w:sz w:val="24"/>
              </w:rPr>
            </w:pPr>
          </w:p>
        </w:tc>
        <w:tc>
          <w:tcPr>
            <w:tcW w:w="1421" w:type="dxa"/>
            <w:vAlign w:val="center"/>
          </w:tcPr>
          <w:p w14:paraId="68A934F7">
            <w:pPr>
              <w:jc w:val="center"/>
              <w:rPr>
                <w:rFonts w:ascii="仿宋" w:hAnsi="仿宋"/>
                <w:kern w:val="0"/>
                <w:sz w:val="24"/>
              </w:rPr>
            </w:pPr>
          </w:p>
        </w:tc>
      </w:tr>
      <w:tr w14:paraId="67C9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5BAB918">
            <w:pPr>
              <w:jc w:val="center"/>
              <w:rPr>
                <w:rFonts w:ascii="仿宋" w:hAnsi="仿宋"/>
                <w:kern w:val="0"/>
                <w:sz w:val="24"/>
              </w:rPr>
            </w:pPr>
            <w:r>
              <w:rPr>
                <w:rFonts w:hint="eastAsia" w:ascii="仿宋" w:hAnsi="仿宋"/>
                <w:kern w:val="0"/>
                <w:sz w:val="24"/>
              </w:rPr>
              <w:t>10</w:t>
            </w:r>
          </w:p>
        </w:tc>
        <w:tc>
          <w:tcPr>
            <w:tcW w:w="1843" w:type="dxa"/>
            <w:vAlign w:val="center"/>
          </w:tcPr>
          <w:p w14:paraId="2B9049C7">
            <w:pPr>
              <w:jc w:val="center"/>
              <w:rPr>
                <w:rFonts w:ascii="仿宋" w:hAnsi="仿宋"/>
                <w:kern w:val="0"/>
                <w:sz w:val="24"/>
              </w:rPr>
            </w:pPr>
          </w:p>
        </w:tc>
        <w:tc>
          <w:tcPr>
            <w:tcW w:w="3118" w:type="dxa"/>
            <w:vAlign w:val="center"/>
          </w:tcPr>
          <w:p w14:paraId="314578C1">
            <w:pPr>
              <w:rPr>
                <w:rFonts w:ascii="仿宋" w:hAnsi="仿宋"/>
                <w:kern w:val="0"/>
                <w:sz w:val="24"/>
              </w:rPr>
            </w:pPr>
            <w:r>
              <w:rPr>
                <w:rFonts w:hint="eastAsia" w:ascii="仿宋" w:hAnsi="仿宋"/>
                <w:kern w:val="0"/>
                <w:sz w:val="24"/>
              </w:rPr>
              <w:t>仓库中存放危化品或易燃易爆用品扣500-2000元/次</w:t>
            </w:r>
          </w:p>
        </w:tc>
        <w:tc>
          <w:tcPr>
            <w:tcW w:w="794" w:type="dxa"/>
            <w:vAlign w:val="center"/>
          </w:tcPr>
          <w:p w14:paraId="6320E7C5">
            <w:pPr>
              <w:jc w:val="center"/>
              <w:rPr>
                <w:rFonts w:ascii="仿宋" w:hAnsi="仿宋"/>
                <w:kern w:val="0"/>
                <w:sz w:val="24"/>
              </w:rPr>
            </w:pPr>
          </w:p>
        </w:tc>
        <w:tc>
          <w:tcPr>
            <w:tcW w:w="1421" w:type="dxa"/>
            <w:vAlign w:val="center"/>
          </w:tcPr>
          <w:p w14:paraId="307FE307">
            <w:pPr>
              <w:jc w:val="center"/>
              <w:rPr>
                <w:rFonts w:ascii="仿宋" w:hAnsi="仿宋"/>
                <w:kern w:val="0"/>
                <w:sz w:val="24"/>
              </w:rPr>
            </w:pPr>
          </w:p>
        </w:tc>
      </w:tr>
      <w:tr w14:paraId="1A77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78C05601">
            <w:pPr>
              <w:jc w:val="center"/>
              <w:rPr>
                <w:rFonts w:ascii="仿宋" w:hAnsi="仿宋"/>
                <w:kern w:val="0"/>
                <w:sz w:val="24"/>
              </w:rPr>
            </w:pPr>
            <w:r>
              <w:rPr>
                <w:rFonts w:hint="eastAsia" w:ascii="仿宋" w:hAnsi="仿宋"/>
                <w:kern w:val="0"/>
                <w:sz w:val="24"/>
              </w:rPr>
              <w:t>11</w:t>
            </w:r>
          </w:p>
        </w:tc>
        <w:tc>
          <w:tcPr>
            <w:tcW w:w="1843" w:type="dxa"/>
            <w:vAlign w:val="center"/>
          </w:tcPr>
          <w:p w14:paraId="5D016751">
            <w:pPr>
              <w:jc w:val="center"/>
              <w:rPr>
                <w:rFonts w:ascii="仿宋" w:hAnsi="仿宋"/>
                <w:kern w:val="0"/>
                <w:sz w:val="24"/>
              </w:rPr>
            </w:pPr>
          </w:p>
        </w:tc>
        <w:tc>
          <w:tcPr>
            <w:tcW w:w="3118" w:type="dxa"/>
            <w:vAlign w:val="center"/>
          </w:tcPr>
          <w:p w14:paraId="5CF13175">
            <w:pPr>
              <w:rPr>
                <w:rFonts w:ascii="仿宋" w:hAnsi="仿宋"/>
                <w:kern w:val="0"/>
                <w:sz w:val="24"/>
              </w:rPr>
            </w:pPr>
            <w:r>
              <w:rPr>
                <w:rFonts w:hint="eastAsia" w:ascii="仿宋" w:hAnsi="仿宋"/>
                <w:kern w:val="0"/>
                <w:sz w:val="24"/>
              </w:rPr>
              <w:t>仓库未使用防爆灯扣200元/次</w:t>
            </w:r>
          </w:p>
        </w:tc>
        <w:tc>
          <w:tcPr>
            <w:tcW w:w="794" w:type="dxa"/>
            <w:vAlign w:val="center"/>
          </w:tcPr>
          <w:p w14:paraId="494DCEDB">
            <w:pPr>
              <w:jc w:val="center"/>
              <w:rPr>
                <w:rFonts w:ascii="仿宋" w:hAnsi="仿宋"/>
                <w:kern w:val="0"/>
                <w:sz w:val="24"/>
              </w:rPr>
            </w:pPr>
          </w:p>
        </w:tc>
        <w:tc>
          <w:tcPr>
            <w:tcW w:w="1421" w:type="dxa"/>
            <w:vAlign w:val="center"/>
          </w:tcPr>
          <w:p w14:paraId="33D934E9">
            <w:pPr>
              <w:jc w:val="center"/>
              <w:rPr>
                <w:rFonts w:ascii="仿宋" w:hAnsi="仿宋"/>
                <w:kern w:val="0"/>
                <w:sz w:val="24"/>
              </w:rPr>
            </w:pPr>
          </w:p>
        </w:tc>
      </w:tr>
      <w:tr w14:paraId="1301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45CA475A">
            <w:pPr>
              <w:jc w:val="center"/>
              <w:rPr>
                <w:rFonts w:ascii="仿宋" w:hAnsi="仿宋"/>
                <w:kern w:val="0"/>
                <w:sz w:val="24"/>
              </w:rPr>
            </w:pPr>
            <w:r>
              <w:rPr>
                <w:rFonts w:hint="eastAsia" w:ascii="仿宋" w:hAnsi="仿宋"/>
                <w:kern w:val="0"/>
                <w:sz w:val="24"/>
              </w:rPr>
              <w:t>12</w:t>
            </w:r>
          </w:p>
        </w:tc>
        <w:tc>
          <w:tcPr>
            <w:tcW w:w="1843" w:type="dxa"/>
            <w:vAlign w:val="center"/>
          </w:tcPr>
          <w:p w14:paraId="0750C161">
            <w:pPr>
              <w:jc w:val="center"/>
              <w:rPr>
                <w:rFonts w:ascii="仿宋" w:hAnsi="仿宋"/>
                <w:kern w:val="0"/>
                <w:sz w:val="24"/>
              </w:rPr>
            </w:pPr>
          </w:p>
        </w:tc>
        <w:tc>
          <w:tcPr>
            <w:tcW w:w="3118" w:type="dxa"/>
            <w:vAlign w:val="center"/>
          </w:tcPr>
          <w:p w14:paraId="4EA699B2">
            <w:pPr>
              <w:rPr>
                <w:rFonts w:ascii="仿宋" w:hAnsi="仿宋"/>
                <w:kern w:val="0"/>
                <w:sz w:val="24"/>
              </w:rPr>
            </w:pPr>
            <w:r>
              <w:rPr>
                <w:rFonts w:hint="eastAsia" w:ascii="仿宋" w:hAnsi="仿宋"/>
                <w:kern w:val="0"/>
                <w:sz w:val="24"/>
              </w:rPr>
              <w:t>在经营、仓储、生产场所有人员居住的（除值班人员）扣2000-5000元/次</w:t>
            </w:r>
          </w:p>
        </w:tc>
        <w:tc>
          <w:tcPr>
            <w:tcW w:w="794" w:type="dxa"/>
            <w:vAlign w:val="center"/>
          </w:tcPr>
          <w:p w14:paraId="2A149188">
            <w:pPr>
              <w:jc w:val="center"/>
              <w:rPr>
                <w:rFonts w:ascii="仿宋" w:hAnsi="仿宋"/>
                <w:kern w:val="0"/>
                <w:sz w:val="24"/>
              </w:rPr>
            </w:pPr>
          </w:p>
        </w:tc>
        <w:tc>
          <w:tcPr>
            <w:tcW w:w="1421" w:type="dxa"/>
            <w:vAlign w:val="center"/>
          </w:tcPr>
          <w:p w14:paraId="4B5DAAE0">
            <w:pPr>
              <w:jc w:val="center"/>
              <w:rPr>
                <w:rFonts w:ascii="仿宋" w:hAnsi="仿宋"/>
                <w:kern w:val="0"/>
                <w:sz w:val="24"/>
              </w:rPr>
            </w:pPr>
          </w:p>
        </w:tc>
      </w:tr>
      <w:tr w14:paraId="6512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37580F08">
            <w:pPr>
              <w:jc w:val="center"/>
              <w:rPr>
                <w:rFonts w:ascii="仿宋" w:hAnsi="仿宋"/>
                <w:b/>
                <w:kern w:val="0"/>
                <w:sz w:val="24"/>
              </w:rPr>
            </w:pPr>
            <w:r>
              <w:rPr>
                <w:rFonts w:hint="eastAsia" w:ascii="仿宋" w:hAnsi="仿宋"/>
                <w:b/>
                <w:kern w:val="0"/>
                <w:sz w:val="24"/>
              </w:rPr>
              <w:t>三</w:t>
            </w:r>
          </w:p>
        </w:tc>
        <w:tc>
          <w:tcPr>
            <w:tcW w:w="1843" w:type="dxa"/>
            <w:vAlign w:val="center"/>
          </w:tcPr>
          <w:p w14:paraId="1DAE0C63">
            <w:pPr>
              <w:jc w:val="center"/>
              <w:rPr>
                <w:rFonts w:ascii="仿宋" w:hAnsi="仿宋"/>
                <w:b/>
                <w:kern w:val="0"/>
                <w:sz w:val="24"/>
              </w:rPr>
            </w:pPr>
            <w:r>
              <w:rPr>
                <w:rFonts w:ascii="仿宋" w:hAnsi="仿宋"/>
                <w:b/>
                <w:kern w:val="0"/>
                <w:sz w:val="24"/>
              </w:rPr>
              <w:t>其他事项</w:t>
            </w:r>
          </w:p>
        </w:tc>
        <w:tc>
          <w:tcPr>
            <w:tcW w:w="3118" w:type="dxa"/>
            <w:vAlign w:val="center"/>
          </w:tcPr>
          <w:p w14:paraId="082234B1">
            <w:pPr>
              <w:rPr>
                <w:rFonts w:ascii="仿宋" w:hAnsi="仿宋"/>
                <w:kern w:val="0"/>
                <w:sz w:val="24"/>
              </w:rPr>
            </w:pPr>
          </w:p>
        </w:tc>
        <w:tc>
          <w:tcPr>
            <w:tcW w:w="794" w:type="dxa"/>
            <w:vAlign w:val="center"/>
          </w:tcPr>
          <w:p w14:paraId="04C0DD30">
            <w:pPr>
              <w:jc w:val="center"/>
              <w:rPr>
                <w:rFonts w:ascii="仿宋" w:hAnsi="仿宋"/>
                <w:kern w:val="0"/>
                <w:sz w:val="24"/>
              </w:rPr>
            </w:pPr>
          </w:p>
        </w:tc>
        <w:tc>
          <w:tcPr>
            <w:tcW w:w="1421" w:type="dxa"/>
            <w:vAlign w:val="center"/>
          </w:tcPr>
          <w:p w14:paraId="45BBE75B">
            <w:pPr>
              <w:jc w:val="center"/>
              <w:rPr>
                <w:rFonts w:ascii="仿宋" w:hAnsi="仿宋"/>
                <w:kern w:val="0"/>
                <w:sz w:val="24"/>
              </w:rPr>
            </w:pPr>
          </w:p>
        </w:tc>
      </w:tr>
      <w:tr w14:paraId="6854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07761D8">
            <w:pPr>
              <w:jc w:val="center"/>
              <w:rPr>
                <w:rFonts w:ascii="仿宋" w:hAnsi="仿宋"/>
                <w:kern w:val="0"/>
                <w:sz w:val="24"/>
              </w:rPr>
            </w:pPr>
            <w:r>
              <w:rPr>
                <w:rFonts w:hint="eastAsia" w:ascii="仿宋" w:hAnsi="仿宋"/>
                <w:kern w:val="0"/>
                <w:sz w:val="24"/>
              </w:rPr>
              <w:t>1</w:t>
            </w:r>
          </w:p>
        </w:tc>
        <w:tc>
          <w:tcPr>
            <w:tcW w:w="1843" w:type="dxa"/>
            <w:vAlign w:val="center"/>
          </w:tcPr>
          <w:p w14:paraId="4BEF3FC5">
            <w:pPr>
              <w:jc w:val="center"/>
              <w:rPr>
                <w:rFonts w:ascii="仿宋" w:hAnsi="仿宋"/>
                <w:b/>
                <w:kern w:val="0"/>
                <w:sz w:val="24"/>
              </w:rPr>
            </w:pPr>
          </w:p>
        </w:tc>
        <w:tc>
          <w:tcPr>
            <w:tcW w:w="3118" w:type="dxa"/>
            <w:vAlign w:val="center"/>
          </w:tcPr>
          <w:p w14:paraId="535604A4">
            <w:pPr>
              <w:rPr>
                <w:rFonts w:ascii="仿宋" w:hAnsi="仿宋"/>
                <w:kern w:val="0"/>
                <w:sz w:val="24"/>
              </w:rPr>
            </w:pPr>
            <w:r>
              <w:rPr>
                <w:rFonts w:hint="eastAsia" w:ascii="仿宋" w:hAnsi="仿宋"/>
                <w:kern w:val="0"/>
                <w:sz w:val="24"/>
              </w:rPr>
              <w:t>未按时缴纳房租、水电等费用扣1000-5000元/次</w:t>
            </w:r>
          </w:p>
        </w:tc>
        <w:tc>
          <w:tcPr>
            <w:tcW w:w="794" w:type="dxa"/>
            <w:vAlign w:val="center"/>
          </w:tcPr>
          <w:p w14:paraId="357B39C5">
            <w:pPr>
              <w:jc w:val="center"/>
              <w:rPr>
                <w:rFonts w:ascii="仿宋" w:hAnsi="仿宋"/>
                <w:kern w:val="0"/>
                <w:sz w:val="24"/>
              </w:rPr>
            </w:pPr>
          </w:p>
        </w:tc>
        <w:tc>
          <w:tcPr>
            <w:tcW w:w="1421" w:type="dxa"/>
            <w:vAlign w:val="center"/>
          </w:tcPr>
          <w:p w14:paraId="04E7D380">
            <w:pPr>
              <w:jc w:val="center"/>
              <w:rPr>
                <w:rFonts w:ascii="仿宋" w:hAnsi="仿宋"/>
                <w:kern w:val="0"/>
                <w:sz w:val="24"/>
              </w:rPr>
            </w:pPr>
          </w:p>
        </w:tc>
      </w:tr>
      <w:tr w14:paraId="3D80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4EF0C5DA">
            <w:pPr>
              <w:jc w:val="center"/>
              <w:rPr>
                <w:rFonts w:ascii="仿宋" w:hAnsi="仿宋"/>
                <w:kern w:val="0"/>
                <w:sz w:val="24"/>
              </w:rPr>
            </w:pPr>
            <w:r>
              <w:rPr>
                <w:rFonts w:hint="eastAsia" w:ascii="仿宋" w:hAnsi="仿宋"/>
                <w:kern w:val="0"/>
                <w:sz w:val="24"/>
              </w:rPr>
              <w:t>2</w:t>
            </w:r>
          </w:p>
        </w:tc>
        <w:tc>
          <w:tcPr>
            <w:tcW w:w="1843" w:type="dxa"/>
            <w:vAlign w:val="center"/>
          </w:tcPr>
          <w:p w14:paraId="5CE7AF38">
            <w:pPr>
              <w:jc w:val="center"/>
              <w:rPr>
                <w:rFonts w:ascii="仿宋" w:hAnsi="仿宋"/>
                <w:b/>
                <w:kern w:val="0"/>
                <w:sz w:val="24"/>
              </w:rPr>
            </w:pPr>
          </w:p>
        </w:tc>
        <w:tc>
          <w:tcPr>
            <w:tcW w:w="3118" w:type="dxa"/>
            <w:vAlign w:val="center"/>
          </w:tcPr>
          <w:p w14:paraId="5162DEB6">
            <w:pPr>
              <w:rPr>
                <w:rFonts w:ascii="仿宋" w:hAnsi="仿宋"/>
                <w:kern w:val="0"/>
                <w:sz w:val="24"/>
              </w:rPr>
            </w:pPr>
            <w:r>
              <w:rPr>
                <w:rFonts w:hint="eastAsia" w:ascii="仿宋" w:hAnsi="仿宋"/>
                <w:kern w:val="0"/>
                <w:sz w:val="24"/>
              </w:rPr>
              <w:t>环境卫生脏乱差扣200-1000元/次</w:t>
            </w:r>
          </w:p>
        </w:tc>
        <w:tc>
          <w:tcPr>
            <w:tcW w:w="794" w:type="dxa"/>
            <w:vAlign w:val="center"/>
          </w:tcPr>
          <w:p w14:paraId="5B13D521">
            <w:pPr>
              <w:jc w:val="center"/>
              <w:rPr>
                <w:rFonts w:ascii="仿宋" w:hAnsi="仿宋"/>
                <w:kern w:val="0"/>
                <w:sz w:val="24"/>
              </w:rPr>
            </w:pPr>
          </w:p>
        </w:tc>
        <w:tc>
          <w:tcPr>
            <w:tcW w:w="1421" w:type="dxa"/>
            <w:vAlign w:val="center"/>
          </w:tcPr>
          <w:p w14:paraId="07CC1A70">
            <w:pPr>
              <w:jc w:val="center"/>
              <w:rPr>
                <w:rFonts w:ascii="仿宋" w:hAnsi="仿宋"/>
                <w:kern w:val="0"/>
                <w:sz w:val="24"/>
              </w:rPr>
            </w:pPr>
          </w:p>
        </w:tc>
      </w:tr>
      <w:tr w14:paraId="56C7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1CC7A554">
            <w:pPr>
              <w:jc w:val="center"/>
              <w:rPr>
                <w:rFonts w:ascii="仿宋" w:hAnsi="仿宋"/>
                <w:kern w:val="0"/>
                <w:sz w:val="24"/>
              </w:rPr>
            </w:pPr>
            <w:r>
              <w:rPr>
                <w:rFonts w:hint="eastAsia" w:ascii="仿宋" w:hAnsi="仿宋"/>
                <w:kern w:val="0"/>
                <w:sz w:val="24"/>
              </w:rPr>
              <w:t>3</w:t>
            </w:r>
          </w:p>
        </w:tc>
        <w:tc>
          <w:tcPr>
            <w:tcW w:w="1843" w:type="dxa"/>
            <w:vAlign w:val="center"/>
          </w:tcPr>
          <w:p w14:paraId="10FDAC60">
            <w:pPr>
              <w:jc w:val="center"/>
              <w:rPr>
                <w:rFonts w:ascii="仿宋" w:hAnsi="仿宋"/>
                <w:kern w:val="0"/>
                <w:sz w:val="24"/>
              </w:rPr>
            </w:pPr>
          </w:p>
        </w:tc>
        <w:tc>
          <w:tcPr>
            <w:tcW w:w="3118" w:type="dxa"/>
            <w:vAlign w:val="center"/>
          </w:tcPr>
          <w:p w14:paraId="78CEE26A">
            <w:pPr>
              <w:rPr>
                <w:rFonts w:ascii="仿宋" w:hAnsi="仿宋"/>
                <w:kern w:val="0"/>
                <w:sz w:val="24"/>
              </w:rPr>
            </w:pPr>
            <w:r>
              <w:rPr>
                <w:rFonts w:hint="eastAsia" w:ascii="仿宋" w:hAnsi="仿宋"/>
                <w:kern w:val="0"/>
                <w:sz w:val="24"/>
              </w:rPr>
              <w:t>未经有关部门审批私设广告牌200-500元/次</w:t>
            </w:r>
          </w:p>
        </w:tc>
        <w:tc>
          <w:tcPr>
            <w:tcW w:w="794" w:type="dxa"/>
            <w:vAlign w:val="center"/>
          </w:tcPr>
          <w:p w14:paraId="2496477E">
            <w:pPr>
              <w:jc w:val="center"/>
              <w:rPr>
                <w:rFonts w:ascii="仿宋" w:hAnsi="仿宋"/>
                <w:kern w:val="0"/>
                <w:sz w:val="24"/>
              </w:rPr>
            </w:pPr>
          </w:p>
        </w:tc>
        <w:tc>
          <w:tcPr>
            <w:tcW w:w="1421" w:type="dxa"/>
            <w:vAlign w:val="center"/>
          </w:tcPr>
          <w:p w14:paraId="49F119D2">
            <w:pPr>
              <w:jc w:val="center"/>
              <w:rPr>
                <w:rFonts w:ascii="仿宋" w:hAnsi="仿宋"/>
                <w:kern w:val="0"/>
                <w:sz w:val="24"/>
              </w:rPr>
            </w:pPr>
          </w:p>
        </w:tc>
      </w:tr>
      <w:tr w14:paraId="53B9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334069A7">
            <w:pPr>
              <w:jc w:val="center"/>
              <w:rPr>
                <w:rFonts w:ascii="仿宋" w:hAnsi="仿宋"/>
                <w:kern w:val="0"/>
                <w:sz w:val="24"/>
              </w:rPr>
            </w:pPr>
            <w:r>
              <w:rPr>
                <w:rFonts w:hint="eastAsia" w:ascii="仿宋" w:hAnsi="仿宋"/>
                <w:kern w:val="0"/>
                <w:sz w:val="24"/>
              </w:rPr>
              <w:t>4</w:t>
            </w:r>
          </w:p>
        </w:tc>
        <w:tc>
          <w:tcPr>
            <w:tcW w:w="1843" w:type="dxa"/>
            <w:vAlign w:val="center"/>
          </w:tcPr>
          <w:p w14:paraId="582F75DA">
            <w:pPr>
              <w:jc w:val="center"/>
              <w:rPr>
                <w:rFonts w:ascii="仿宋" w:hAnsi="仿宋"/>
                <w:kern w:val="0"/>
                <w:sz w:val="24"/>
              </w:rPr>
            </w:pPr>
          </w:p>
        </w:tc>
        <w:tc>
          <w:tcPr>
            <w:tcW w:w="3118" w:type="dxa"/>
            <w:vAlign w:val="center"/>
          </w:tcPr>
          <w:p w14:paraId="00726779">
            <w:pPr>
              <w:rPr>
                <w:rFonts w:ascii="仿宋" w:hAnsi="仿宋"/>
                <w:kern w:val="0"/>
                <w:sz w:val="24"/>
              </w:rPr>
            </w:pPr>
            <w:r>
              <w:rPr>
                <w:rFonts w:hint="eastAsia" w:ascii="仿宋" w:hAnsi="仿宋"/>
                <w:kern w:val="0"/>
                <w:sz w:val="24"/>
              </w:rPr>
              <w:t>未经甲方同意，擅自改变经营业态扣1000-5000元/次</w:t>
            </w:r>
          </w:p>
        </w:tc>
        <w:tc>
          <w:tcPr>
            <w:tcW w:w="794" w:type="dxa"/>
            <w:vAlign w:val="center"/>
          </w:tcPr>
          <w:p w14:paraId="767E8D07">
            <w:pPr>
              <w:jc w:val="center"/>
              <w:rPr>
                <w:rFonts w:ascii="仿宋" w:hAnsi="仿宋"/>
                <w:kern w:val="0"/>
                <w:sz w:val="24"/>
              </w:rPr>
            </w:pPr>
          </w:p>
        </w:tc>
        <w:tc>
          <w:tcPr>
            <w:tcW w:w="1421" w:type="dxa"/>
            <w:vAlign w:val="center"/>
          </w:tcPr>
          <w:p w14:paraId="3A0D2D30">
            <w:pPr>
              <w:jc w:val="center"/>
              <w:rPr>
                <w:rFonts w:ascii="仿宋" w:hAnsi="仿宋"/>
                <w:kern w:val="0"/>
                <w:sz w:val="24"/>
              </w:rPr>
            </w:pPr>
          </w:p>
        </w:tc>
      </w:tr>
      <w:tr w14:paraId="7294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652EA218">
            <w:pPr>
              <w:jc w:val="center"/>
              <w:rPr>
                <w:rFonts w:ascii="仿宋" w:hAnsi="仿宋"/>
                <w:kern w:val="0"/>
                <w:sz w:val="24"/>
              </w:rPr>
            </w:pPr>
            <w:r>
              <w:rPr>
                <w:rFonts w:hint="eastAsia" w:ascii="仿宋" w:hAnsi="仿宋"/>
                <w:kern w:val="0"/>
                <w:sz w:val="24"/>
              </w:rPr>
              <w:t>5</w:t>
            </w:r>
          </w:p>
        </w:tc>
        <w:tc>
          <w:tcPr>
            <w:tcW w:w="1843" w:type="dxa"/>
            <w:vAlign w:val="center"/>
          </w:tcPr>
          <w:p w14:paraId="0628F5D4">
            <w:pPr>
              <w:jc w:val="center"/>
              <w:rPr>
                <w:rFonts w:ascii="仿宋" w:hAnsi="仿宋"/>
                <w:kern w:val="0"/>
                <w:sz w:val="24"/>
              </w:rPr>
            </w:pPr>
          </w:p>
        </w:tc>
        <w:tc>
          <w:tcPr>
            <w:tcW w:w="3118" w:type="dxa"/>
            <w:vAlign w:val="center"/>
          </w:tcPr>
          <w:p w14:paraId="6F9DD0F5">
            <w:pPr>
              <w:rPr>
                <w:rFonts w:ascii="仿宋" w:hAnsi="仿宋"/>
                <w:kern w:val="0"/>
                <w:sz w:val="24"/>
              </w:rPr>
            </w:pPr>
            <w:r>
              <w:rPr>
                <w:rFonts w:hint="eastAsia" w:ascii="仿宋" w:hAnsi="仿宋"/>
                <w:kern w:val="0"/>
                <w:sz w:val="24"/>
              </w:rPr>
              <w:t>无证经营或超范围经营扣1000-5000元/次</w:t>
            </w:r>
          </w:p>
        </w:tc>
        <w:tc>
          <w:tcPr>
            <w:tcW w:w="794" w:type="dxa"/>
            <w:vAlign w:val="center"/>
          </w:tcPr>
          <w:p w14:paraId="7F2562A8">
            <w:pPr>
              <w:jc w:val="center"/>
              <w:rPr>
                <w:rFonts w:ascii="仿宋" w:hAnsi="仿宋"/>
                <w:kern w:val="0"/>
                <w:sz w:val="24"/>
              </w:rPr>
            </w:pPr>
          </w:p>
        </w:tc>
        <w:tc>
          <w:tcPr>
            <w:tcW w:w="1421" w:type="dxa"/>
            <w:vAlign w:val="center"/>
          </w:tcPr>
          <w:p w14:paraId="5A970F84">
            <w:pPr>
              <w:jc w:val="center"/>
              <w:rPr>
                <w:rFonts w:ascii="仿宋" w:hAnsi="仿宋"/>
                <w:kern w:val="0"/>
                <w:sz w:val="24"/>
              </w:rPr>
            </w:pPr>
          </w:p>
        </w:tc>
      </w:tr>
      <w:tr w14:paraId="5E69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2FCB6380">
            <w:pPr>
              <w:jc w:val="center"/>
              <w:rPr>
                <w:rFonts w:ascii="仿宋" w:hAnsi="仿宋"/>
                <w:color w:val="000000"/>
                <w:kern w:val="0"/>
                <w:sz w:val="24"/>
              </w:rPr>
            </w:pPr>
            <w:r>
              <w:rPr>
                <w:rFonts w:hint="eastAsia" w:ascii="仿宋" w:hAnsi="仿宋"/>
                <w:color w:val="000000"/>
                <w:kern w:val="0"/>
                <w:sz w:val="24"/>
              </w:rPr>
              <w:t>6</w:t>
            </w:r>
          </w:p>
        </w:tc>
        <w:tc>
          <w:tcPr>
            <w:tcW w:w="1843" w:type="dxa"/>
            <w:vAlign w:val="center"/>
          </w:tcPr>
          <w:p w14:paraId="2F57AF1A">
            <w:pPr>
              <w:jc w:val="center"/>
              <w:rPr>
                <w:rFonts w:ascii="仿宋" w:hAnsi="仿宋"/>
                <w:color w:val="000000"/>
                <w:kern w:val="0"/>
                <w:sz w:val="24"/>
              </w:rPr>
            </w:pPr>
          </w:p>
        </w:tc>
        <w:tc>
          <w:tcPr>
            <w:tcW w:w="3118" w:type="dxa"/>
            <w:vAlign w:val="center"/>
          </w:tcPr>
          <w:p w14:paraId="6E31E909">
            <w:pPr>
              <w:rPr>
                <w:rFonts w:ascii="仿宋" w:hAnsi="仿宋"/>
                <w:color w:val="000000"/>
                <w:kern w:val="0"/>
                <w:sz w:val="24"/>
              </w:rPr>
            </w:pPr>
            <w:r>
              <w:rPr>
                <w:rFonts w:hint="eastAsia" w:ascii="仿宋" w:hAnsi="仿宋"/>
                <w:color w:val="000000"/>
                <w:kern w:val="0"/>
                <w:sz w:val="24"/>
              </w:rPr>
              <w:t>无故不参加甲方组织的各类培训和会议，扣100-500元/次</w:t>
            </w:r>
          </w:p>
        </w:tc>
        <w:tc>
          <w:tcPr>
            <w:tcW w:w="794" w:type="dxa"/>
            <w:vAlign w:val="center"/>
          </w:tcPr>
          <w:p w14:paraId="3C2FC4AB">
            <w:pPr>
              <w:jc w:val="center"/>
              <w:rPr>
                <w:rFonts w:ascii="仿宋" w:hAnsi="仿宋"/>
                <w:kern w:val="0"/>
                <w:sz w:val="24"/>
              </w:rPr>
            </w:pPr>
          </w:p>
        </w:tc>
        <w:tc>
          <w:tcPr>
            <w:tcW w:w="1421" w:type="dxa"/>
            <w:vAlign w:val="center"/>
          </w:tcPr>
          <w:p w14:paraId="64F92AE0">
            <w:pPr>
              <w:jc w:val="center"/>
              <w:rPr>
                <w:rFonts w:ascii="仿宋" w:hAnsi="仿宋"/>
                <w:kern w:val="0"/>
                <w:sz w:val="24"/>
              </w:rPr>
            </w:pPr>
          </w:p>
        </w:tc>
      </w:tr>
      <w:tr w14:paraId="530F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3521728C">
            <w:pPr>
              <w:jc w:val="center"/>
              <w:rPr>
                <w:rFonts w:ascii="仿宋" w:hAnsi="仿宋"/>
                <w:kern w:val="0"/>
                <w:sz w:val="24"/>
              </w:rPr>
            </w:pPr>
            <w:r>
              <w:rPr>
                <w:rFonts w:hint="eastAsia" w:ascii="仿宋" w:hAnsi="仿宋"/>
                <w:kern w:val="0"/>
                <w:sz w:val="24"/>
              </w:rPr>
              <w:t>7</w:t>
            </w:r>
          </w:p>
        </w:tc>
        <w:tc>
          <w:tcPr>
            <w:tcW w:w="1843" w:type="dxa"/>
            <w:vAlign w:val="center"/>
          </w:tcPr>
          <w:p w14:paraId="6909082B">
            <w:pPr>
              <w:jc w:val="center"/>
              <w:rPr>
                <w:rFonts w:ascii="仿宋" w:hAnsi="仿宋"/>
                <w:kern w:val="0"/>
                <w:sz w:val="24"/>
              </w:rPr>
            </w:pPr>
          </w:p>
        </w:tc>
        <w:tc>
          <w:tcPr>
            <w:tcW w:w="3118" w:type="dxa"/>
            <w:vAlign w:val="center"/>
          </w:tcPr>
          <w:p w14:paraId="66D27A33">
            <w:pPr>
              <w:rPr>
                <w:rFonts w:ascii="仿宋" w:hAnsi="仿宋"/>
                <w:kern w:val="0"/>
                <w:sz w:val="24"/>
              </w:rPr>
            </w:pPr>
            <w:r>
              <w:rPr>
                <w:rFonts w:hint="eastAsia" w:ascii="仿宋" w:hAnsi="仿宋"/>
                <w:kern w:val="0"/>
                <w:sz w:val="24"/>
              </w:rPr>
              <w:t>不积极处置或配合处置突发事件的，视情形扣1000-5000元</w:t>
            </w:r>
          </w:p>
        </w:tc>
        <w:tc>
          <w:tcPr>
            <w:tcW w:w="794" w:type="dxa"/>
            <w:vAlign w:val="center"/>
          </w:tcPr>
          <w:p w14:paraId="70696236">
            <w:pPr>
              <w:jc w:val="center"/>
              <w:rPr>
                <w:rFonts w:ascii="仿宋" w:hAnsi="仿宋"/>
                <w:b/>
                <w:kern w:val="0"/>
                <w:sz w:val="24"/>
              </w:rPr>
            </w:pPr>
          </w:p>
        </w:tc>
        <w:tc>
          <w:tcPr>
            <w:tcW w:w="1421" w:type="dxa"/>
            <w:vAlign w:val="center"/>
          </w:tcPr>
          <w:p w14:paraId="13050B28">
            <w:pPr>
              <w:jc w:val="center"/>
              <w:rPr>
                <w:rFonts w:ascii="仿宋" w:hAnsi="仿宋"/>
                <w:b/>
                <w:kern w:val="0"/>
                <w:sz w:val="24"/>
              </w:rPr>
            </w:pPr>
          </w:p>
        </w:tc>
      </w:tr>
      <w:tr w14:paraId="7B3A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63C6B7CA">
            <w:pPr>
              <w:jc w:val="center"/>
              <w:rPr>
                <w:rFonts w:ascii="仿宋" w:hAnsi="仿宋"/>
                <w:kern w:val="0"/>
                <w:sz w:val="24"/>
              </w:rPr>
            </w:pPr>
            <w:r>
              <w:rPr>
                <w:rFonts w:hint="eastAsia" w:ascii="仿宋" w:hAnsi="仿宋"/>
                <w:kern w:val="0"/>
                <w:sz w:val="24"/>
              </w:rPr>
              <w:t>8</w:t>
            </w:r>
          </w:p>
        </w:tc>
        <w:tc>
          <w:tcPr>
            <w:tcW w:w="1843" w:type="dxa"/>
            <w:vAlign w:val="center"/>
          </w:tcPr>
          <w:p w14:paraId="180B05A5">
            <w:pPr>
              <w:jc w:val="center"/>
              <w:rPr>
                <w:rFonts w:ascii="仿宋" w:hAnsi="仿宋"/>
                <w:kern w:val="0"/>
                <w:sz w:val="24"/>
              </w:rPr>
            </w:pPr>
          </w:p>
        </w:tc>
        <w:tc>
          <w:tcPr>
            <w:tcW w:w="3118" w:type="dxa"/>
            <w:vAlign w:val="center"/>
          </w:tcPr>
          <w:p w14:paraId="7ED0F94A">
            <w:pPr>
              <w:rPr>
                <w:rFonts w:ascii="仿宋" w:hAnsi="仿宋"/>
                <w:kern w:val="0"/>
                <w:sz w:val="24"/>
              </w:rPr>
            </w:pPr>
            <w:r>
              <w:rPr>
                <w:rFonts w:hint="eastAsia" w:ascii="仿宋" w:hAnsi="仿宋"/>
                <w:kern w:val="0"/>
                <w:sz w:val="24"/>
              </w:rPr>
              <w:t>发生其他不良事件的，视情形扣200-5000元/次</w:t>
            </w:r>
          </w:p>
        </w:tc>
        <w:tc>
          <w:tcPr>
            <w:tcW w:w="794" w:type="dxa"/>
            <w:vAlign w:val="center"/>
          </w:tcPr>
          <w:p w14:paraId="7506B733">
            <w:pPr>
              <w:jc w:val="center"/>
              <w:rPr>
                <w:rFonts w:ascii="仿宋" w:hAnsi="仿宋"/>
                <w:b/>
                <w:kern w:val="0"/>
                <w:sz w:val="24"/>
              </w:rPr>
            </w:pPr>
          </w:p>
        </w:tc>
        <w:tc>
          <w:tcPr>
            <w:tcW w:w="1421" w:type="dxa"/>
            <w:vAlign w:val="center"/>
          </w:tcPr>
          <w:p w14:paraId="51028E26">
            <w:pPr>
              <w:jc w:val="center"/>
              <w:rPr>
                <w:rFonts w:ascii="仿宋" w:hAnsi="仿宋"/>
                <w:b/>
                <w:kern w:val="0"/>
                <w:sz w:val="24"/>
              </w:rPr>
            </w:pPr>
          </w:p>
        </w:tc>
      </w:tr>
    </w:tbl>
    <w:p w14:paraId="167393A1">
      <w:pPr>
        <w:rPr>
          <w:sz w:val="28"/>
          <w:szCs w:val="28"/>
        </w:rPr>
      </w:pPr>
      <w:r>
        <w:rPr>
          <w:rFonts w:hint="eastAsia"/>
          <w:sz w:val="28"/>
          <w:szCs w:val="28"/>
        </w:rPr>
        <w:t>备注1甲方</w:t>
      </w:r>
      <w:r>
        <w:rPr>
          <w:rFonts w:hint="eastAsia" w:ascii="宋体" w:hAnsi="宋体"/>
          <w:sz w:val="28"/>
          <w:szCs w:val="28"/>
        </w:rPr>
        <w:t>对</w:t>
      </w:r>
      <w:r>
        <w:rPr>
          <w:rFonts w:hint="eastAsia"/>
          <w:sz w:val="28"/>
          <w:szCs w:val="28"/>
        </w:rPr>
        <w:t>租赁场所</w:t>
      </w:r>
      <w:r>
        <w:rPr>
          <w:rFonts w:hint="eastAsia" w:ascii="宋体" w:hAnsi="宋体"/>
          <w:sz w:val="28"/>
          <w:szCs w:val="28"/>
        </w:rPr>
        <w:t>开展月度检查、专项检查和领导抽查。</w:t>
      </w:r>
      <w:r>
        <w:rPr>
          <w:rFonts w:hint="eastAsia"/>
          <w:sz w:val="28"/>
          <w:szCs w:val="28"/>
        </w:rPr>
        <w:t>检查内容包括消防安全检查、电气安全检查、违章搭建、经营业态、教育培训、制度建设等。</w:t>
      </w:r>
    </w:p>
    <w:p w14:paraId="6FA3D28F">
      <w:pPr>
        <w:rPr>
          <w:sz w:val="28"/>
          <w:szCs w:val="28"/>
        </w:rPr>
      </w:pPr>
      <w:r>
        <w:rPr>
          <w:rFonts w:hint="eastAsia"/>
          <w:sz w:val="28"/>
          <w:szCs w:val="28"/>
        </w:rPr>
        <w:t>备注2 租赁场所受到上级主管单位或集团各部门通报批评或出具书面整改意见的，按照《租赁单位月度检查表》中相对应项从重处罚。</w:t>
      </w:r>
    </w:p>
    <w:p w14:paraId="00E8E862">
      <w:pPr>
        <w:rPr>
          <w:sz w:val="28"/>
          <w:szCs w:val="28"/>
        </w:rPr>
      </w:pPr>
      <w:r>
        <w:rPr>
          <w:rFonts w:hint="eastAsia"/>
          <w:sz w:val="28"/>
          <w:szCs w:val="28"/>
        </w:rPr>
        <w:t>备注3 发生火灾或安全生产事故的，扣5000-20000元/次，并黄牌警告1次；性质严重的，直接解除租赁合同。</w:t>
      </w:r>
    </w:p>
    <w:p w14:paraId="5DBE82D4">
      <w:pPr>
        <w:rPr>
          <w:sz w:val="28"/>
          <w:szCs w:val="28"/>
        </w:rPr>
      </w:pPr>
      <w:r>
        <w:rPr>
          <w:rFonts w:hint="eastAsia"/>
          <w:sz w:val="28"/>
          <w:szCs w:val="28"/>
        </w:rPr>
        <w:t>备注4 租赁单位在被我方约谈之后，仍未整改到位或拒不整改，扣5000-20000元/次，并黄牌警告1次。</w:t>
      </w:r>
    </w:p>
    <w:p w14:paraId="784FD31B">
      <w:pPr>
        <w:rPr>
          <w:sz w:val="28"/>
          <w:szCs w:val="28"/>
        </w:rPr>
      </w:pPr>
      <w:r>
        <w:rPr>
          <w:rFonts w:hint="eastAsia"/>
          <w:sz w:val="28"/>
          <w:szCs w:val="28"/>
        </w:rPr>
        <w:t>备注5 合同周期内有二次（含二次）以上黄牌警告的，提前终止租赁合同，并列入租赁单位黑名单中，不得租赁集团房产。</w:t>
      </w:r>
    </w:p>
    <w:p w14:paraId="3F5136A4"/>
    <w:p w14:paraId="71E5E35B">
      <w:pPr>
        <w:spacing w:line="540" w:lineRule="exact"/>
      </w:pPr>
    </w:p>
    <w:p w14:paraId="4B9203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highlight w:val="none"/>
          <w:lang w:val="en-US" w:eastAsia="zh-CN"/>
        </w:rPr>
      </w:pPr>
    </w:p>
    <w:p w14:paraId="1695C2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highlight w:val="none"/>
          <w:lang w:val="en-US" w:eastAsia="zh-CN"/>
        </w:rPr>
      </w:pPr>
    </w:p>
    <w:p w14:paraId="31650A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highlight w:val="none"/>
          <w:lang w:val="en-US" w:eastAsia="zh-CN"/>
        </w:rPr>
      </w:pPr>
    </w:p>
    <w:p w14:paraId="100786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highlight w:val="none"/>
          <w:lang w:val="en-US" w:eastAsia="zh-CN"/>
        </w:rPr>
      </w:pPr>
    </w:p>
    <w:p w14:paraId="07A264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highlight w:val="none"/>
          <w:lang w:val="en-US" w:eastAsia="zh-CN"/>
        </w:rPr>
      </w:pPr>
    </w:p>
    <w:p w14:paraId="464029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highlight w:val="none"/>
          <w:lang w:val="en-US" w:eastAsia="zh-CN"/>
        </w:rPr>
      </w:pPr>
    </w:p>
    <w:p w14:paraId="7A4926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highlight w:val="none"/>
          <w:lang w:val="en-US" w:eastAsia="zh-CN"/>
        </w:rPr>
      </w:pPr>
    </w:p>
    <w:p w14:paraId="2B17EE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highlight w:val="none"/>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65B8E4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廉洁承诺书</w:t>
      </w:r>
    </w:p>
    <w:p w14:paraId="2ADC79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p w14:paraId="200EBB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根据各方签订的</w:t>
      </w:r>
      <w:r>
        <w:rPr>
          <w:rFonts w:hint="eastAsia" w:ascii="宋体" w:hAnsi="宋体" w:cs="宋体"/>
          <w:sz w:val="24"/>
          <w:szCs w:val="24"/>
          <w:highlight w:val="none"/>
          <w:lang w:val="en-US" w:eastAsia="zh-CN"/>
        </w:rPr>
        <w:t>厂房</w:t>
      </w:r>
      <w:r>
        <w:rPr>
          <w:rFonts w:hint="eastAsia" w:ascii="宋体" w:hAnsi="宋体" w:eastAsia="宋体" w:cs="宋体"/>
          <w:sz w:val="24"/>
          <w:szCs w:val="24"/>
          <w:highlight w:val="none"/>
          <w:lang w:val="en-US" w:eastAsia="zh-CN"/>
        </w:rPr>
        <w:t>租赁合同 杭房租</w:t>
      </w:r>
      <w:r>
        <w:rPr>
          <w:rFonts w:hint="eastAsia" w:ascii="宋体" w:hAnsi="宋体" w:cs="宋体"/>
          <w:sz w:val="24"/>
          <w:szCs w:val="24"/>
          <w:highlight w:val="none"/>
          <w:u w:val="none"/>
          <w:lang w:val="en-US" w:eastAsia="zh-CN"/>
        </w:rPr>
        <w:t>（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号文本，为保证合同合规合法履行，保证合同资金的安全和有效使用，本单位遵照</w:t>
      </w:r>
      <w:r>
        <w:rPr>
          <w:rFonts w:hint="eastAsia" w:ascii="宋体" w:hAnsi="宋体" w:cs="宋体"/>
          <w:sz w:val="24"/>
          <w:szCs w:val="24"/>
          <w:highlight w:val="none"/>
          <w:lang w:val="en-US" w:eastAsia="zh-CN"/>
        </w:rPr>
        <w:t>浙江安居筑友科技</w:t>
      </w:r>
      <w:r>
        <w:rPr>
          <w:rFonts w:hint="eastAsia" w:ascii="宋体" w:hAnsi="宋体" w:eastAsia="宋体" w:cs="宋体"/>
          <w:sz w:val="24"/>
          <w:szCs w:val="24"/>
          <w:highlight w:val="none"/>
          <w:lang w:val="en-US" w:eastAsia="zh-CN"/>
        </w:rPr>
        <w:t>有限公司党风廉政建设“十不准”，做出以下承诺：</w:t>
      </w:r>
    </w:p>
    <w:p w14:paraId="3E2D98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一、不准赠送礼品。不准向</w:t>
      </w:r>
      <w:r>
        <w:rPr>
          <w:rFonts w:hint="eastAsia" w:ascii="宋体" w:hAnsi="宋体" w:cs="宋体"/>
          <w:sz w:val="24"/>
          <w:szCs w:val="24"/>
          <w:highlight w:val="none"/>
          <w:lang w:val="en-US" w:eastAsia="zh-CN"/>
        </w:rPr>
        <w:t>筑友公司</w:t>
      </w:r>
      <w:r>
        <w:rPr>
          <w:rFonts w:hint="eastAsia" w:ascii="宋体" w:hAnsi="宋体" w:eastAsia="宋体" w:cs="宋体"/>
          <w:sz w:val="24"/>
          <w:szCs w:val="24"/>
          <w:highlight w:val="none"/>
          <w:lang w:val="en-US" w:eastAsia="zh-CN"/>
        </w:rPr>
        <w:t>员工赠送礼金、礼品、礼卡、消费卡、土特产及各类电子红包等；</w:t>
      </w:r>
    </w:p>
    <w:p w14:paraId="181B41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二、不准安排宴请。不准宴请</w:t>
      </w:r>
      <w:r>
        <w:rPr>
          <w:rFonts w:hint="eastAsia" w:ascii="宋体" w:hAnsi="宋体" w:cs="宋体"/>
          <w:sz w:val="24"/>
          <w:szCs w:val="24"/>
          <w:highlight w:val="none"/>
          <w:lang w:val="en-US" w:eastAsia="zh-CN"/>
        </w:rPr>
        <w:t>筑友公司</w:t>
      </w:r>
      <w:r>
        <w:rPr>
          <w:rFonts w:hint="eastAsia" w:ascii="宋体" w:hAnsi="宋体" w:eastAsia="宋体" w:cs="宋体"/>
          <w:sz w:val="24"/>
          <w:szCs w:val="24"/>
          <w:highlight w:val="none"/>
          <w:lang w:val="en-US" w:eastAsia="zh-CN"/>
        </w:rPr>
        <w:t>员工以及安排健身、旅游等活动；</w:t>
      </w:r>
    </w:p>
    <w:p w14:paraId="711044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三、不准聚众赌博。不准在施工场地聚众赌博；不准邀请</w:t>
      </w:r>
      <w:r>
        <w:rPr>
          <w:rFonts w:hint="eastAsia" w:ascii="宋体" w:hAnsi="宋体" w:cs="宋体"/>
          <w:sz w:val="24"/>
          <w:szCs w:val="24"/>
          <w:highlight w:val="none"/>
          <w:lang w:val="en-US" w:eastAsia="zh-CN"/>
        </w:rPr>
        <w:t>筑友公司</w:t>
      </w:r>
      <w:r>
        <w:rPr>
          <w:rFonts w:hint="eastAsia" w:ascii="宋体" w:hAnsi="宋体" w:eastAsia="宋体" w:cs="宋体"/>
          <w:sz w:val="24"/>
          <w:szCs w:val="24"/>
          <w:highlight w:val="none"/>
          <w:lang w:val="en-US" w:eastAsia="zh-CN"/>
        </w:rPr>
        <w:t>员工出入</w:t>
      </w:r>
      <w:r>
        <w:rPr>
          <w:rFonts w:hint="eastAsia" w:ascii="宋体" w:hAnsi="宋体" w:eastAsia="宋体" w:cs="宋体"/>
          <w:sz w:val="24"/>
          <w:szCs w:val="24"/>
          <w:lang w:val="en-US" w:eastAsia="zh-CN"/>
        </w:rPr>
        <w:t>私人会所、高档娱乐场所、有关休闲场所等；</w:t>
      </w:r>
    </w:p>
    <w:p w14:paraId="117F8C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四、不准违规让利。不准向</w:t>
      </w:r>
      <w:r>
        <w:rPr>
          <w:rFonts w:hint="eastAsia" w:ascii="宋体" w:hAnsi="宋体" w:cs="宋体"/>
          <w:sz w:val="24"/>
          <w:szCs w:val="24"/>
          <w:highlight w:val="none"/>
          <w:lang w:val="en-US" w:eastAsia="zh-CN"/>
        </w:rPr>
        <w:t>筑友公司</w:t>
      </w:r>
      <w:r>
        <w:rPr>
          <w:rFonts w:hint="eastAsia" w:ascii="宋体" w:hAnsi="宋体" w:eastAsia="宋体" w:cs="宋体"/>
          <w:sz w:val="24"/>
          <w:szCs w:val="24"/>
          <w:lang w:val="en-US" w:eastAsia="zh-CN"/>
        </w:rPr>
        <w:t>员工出借小汽车、笔记本电脑及高档电子设备等贵重物品；不得以高于市场价格购买、租用</w:t>
      </w:r>
      <w:r>
        <w:rPr>
          <w:rFonts w:hint="eastAsia" w:ascii="宋体" w:hAnsi="宋体" w:cs="宋体"/>
          <w:sz w:val="24"/>
          <w:szCs w:val="24"/>
          <w:highlight w:val="none"/>
          <w:lang w:val="en-US" w:eastAsia="zh-CN"/>
        </w:rPr>
        <w:t>筑友公司</w:t>
      </w:r>
      <w:r>
        <w:rPr>
          <w:rFonts w:hint="eastAsia" w:ascii="宋体" w:hAnsi="宋体" w:eastAsia="宋体" w:cs="宋体"/>
          <w:sz w:val="24"/>
          <w:szCs w:val="24"/>
          <w:lang w:val="en-US" w:eastAsia="zh-CN"/>
        </w:rPr>
        <w:t>员工房产及汽车，以低于市场价格向</w:t>
      </w:r>
      <w:r>
        <w:rPr>
          <w:rFonts w:hint="eastAsia" w:ascii="宋体" w:hAnsi="宋体" w:cs="宋体"/>
          <w:sz w:val="24"/>
          <w:szCs w:val="24"/>
          <w:highlight w:val="none"/>
          <w:lang w:val="en-US" w:eastAsia="zh-CN"/>
        </w:rPr>
        <w:t>筑友公司</w:t>
      </w:r>
      <w:r>
        <w:rPr>
          <w:rFonts w:hint="eastAsia" w:ascii="宋体" w:hAnsi="宋体" w:eastAsia="宋体" w:cs="宋体"/>
          <w:sz w:val="24"/>
          <w:szCs w:val="24"/>
          <w:lang w:val="en-US" w:eastAsia="zh-CN"/>
        </w:rPr>
        <w:t>员工出售（租）房产及汽车；不准安排</w:t>
      </w:r>
      <w:r>
        <w:rPr>
          <w:rFonts w:hint="eastAsia" w:ascii="宋体" w:hAnsi="宋体" w:cs="宋体"/>
          <w:sz w:val="24"/>
          <w:szCs w:val="24"/>
          <w:highlight w:val="none"/>
          <w:lang w:val="en-US" w:eastAsia="zh-CN"/>
        </w:rPr>
        <w:t>筑友公司</w:t>
      </w:r>
      <w:r>
        <w:rPr>
          <w:rFonts w:hint="eastAsia" w:ascii="宋体" w:hAnsi="宋体" w:eastAsia="宋体" w:cs="宋体"/>
          <w:sz w:val="24"/>
          <w:szCs w:val="24"/>
          <w:lang w:val="en-US" w:eastAsia="zh-CN"/>
        </w:rPr>
        <w:t>员工在其关联的经营场所进行低价或免费消费；</w:t>
      </w:r>
    </w:p>
    <w:p w14:paraId="347E9D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五、不准赠送干股。不准向</w:t>
      </w:r>
      <w:r>
        <w:rPr>
          <w:rFonts w:hint="eastAsia" w:ascii="宋体" w:hAnsi="宋体" w:cs="宋体"/>
          <w:sz w:val="24"/>
          <w:szCs w:val="24"/>
          <w:highlight w:val="none"/>
          <w:lang w:val="en-US" w:eastAsia="zh-CN"/>
        </w:rPr>
        <w:t>筑友公司</w:t>
      </w:r>
      <w:r>
        <w:rPr>
          <w:rFonts w:hint="eastAsia" w:ascii="宋体" w:hAnsi="宋体" w:eastAsia="宋体" w:cs="宋体"/>
          <w:sz w:val="24"/>
          <w:szCs w:val="24"/>
          <w:lang w:val="en-US" w:eastAsia="zh-CN"/>
        </w:rPr>
        <w:t>员工、近亲属及特定关系人赠送、转让、出售内部股份；不准推荐本企业上市公司股票、披露内幕消息等；</w:t>
      </w:r>
    </w:p>
    <w:p w14:paraId="5F906C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六、不准出借资金。不准向</w:t>
      </w:r>
      <w:r>
        <w:rPr>
          <w:rFonts w:hint="eastAsia" w:ascii="宋体" w:hAnsi="宋体" w:cs="宋体"/>
          <w:sz w:val="24"/>
          <w:szCs w:val="24"/>
          <w:highlight w:val="none"/>
          <w:lang w:val="en-US" w:eastAsia="zh-CN"/>
        </w:rPr>
        <w:t>筑友公司</w:t>
      </w:r>
      <w:r>
        <w:rPr>
          <w:rFonts w:hint="eastAsia" w:ascii="宋体" w:hAnsi="宋体" w:eastAsia="宋体" w:cs="宋体"/>
          <w:sz w:val="24"/>
          <w:szCs w:val="24"/>
          <w:lang w:val="en-US" w:eastAsia="zh-CN"/>
        </w:rPr>
        <w:t>员工借贷；</w:t>
      </w:r>
    </w:p>
    <w:p w14:paraId="59E7F1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七、不准帮助买单。不准为</w:t>
      </w:r>
      <w:r>
        <w:rPr>
          <w:rFonts w:hint="eastAsia" w:ascii="宋体" w:hAnsi="宋体" w:cs="宋体"/>
          <w:sz w:val="24"/>
          <w:szCs w:val="24"/>
          <w:highlight w:val="none"/>
          <w:lang w:val="en-US" w:eastAsia="zh-CN"/>
        </w:rPr>
        <w:t>筑友公司</w:t>
      </w:r>
      <w:r>
        <w:rPr>
          <w:rFonts w:hint="eastAsia" w:ascii="宋体" w:hAnsi="宋体" w:eastAsia="宋体" w:cs="宋体"/>
          <w:sz w:val="24"/>
          <w:szCs w:val="24"/>
          <w:lang w:val="en-US" w:eastAsia="zh-CN"/>
        </w:rPr>
        <w:t>员工应当自己承担的消费买单；</w:t>
      </w:r>
    </w:p>
    <w:p w14:paraId="6F62B7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八、不准定向用工。不准安排</w:t>
      </w:r>
      <w:r>
        <w:rPr>
          <w:rFonts w:hint="eastAsia" w:ascii="宋体" w:hAnsi="宋体" w:cs="宋体"/>
          <w:sz w:val="24"/>
          <w:szCs w:val="24"/>
          <w:highlight w:val="none"/>
          <w:lang w:val="en-US" w:eastAsia="zh-CN"/>
        </w:rPr>
        <w:t>筑友公司</w:t>
      </w:r>
      <w:r>
        <w:rPr>
          <w:rFonts w:hint="eastAsia" w:ascii="宋体" w:hAnsi="宋体" w:eastAsia="宋体" w:cs="宋体"/>
          <w:sz w:val="24"/>
          <w:szCs w:val="24"/>
          <w:lang w:val="en-US" w:eastAsia="zh-CN"/>
        </w:rPr>
        <w:t>从事工程招标、物资采购的员工近亲属及特定关系人到本企业就业；</w:t>
      </w:r>
    </w:p>
    <w:p w14:paraId="1BE76A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九、不准充当掮客。不准在</w:t>
      </w:r>
      <w:r>
        <w:rPr>
          <w:rFonts w:hint="eastAsia" w:ascii="宋体" w:hAnsi="宋体" w:cs="宋体"/>
          <w:sz w:val="24"/>
          <w:szCs w:val="24"/>
          <w:highlight w:val="none"/>
          <w:lang w:val="en-US" w:eastAsia="zh-CN"/>
        </w:rPr>
        <w:t>筑友公司</w:t>
      </w:r>
      <w:r>
        <w:rPr>
          <w:rFonts w:hint="eastAsia" w:ascii="宋体" w:hAnsi="宋体" w:eastAsia="宋体" w:cs="宋体"/>
          <w:sz w:val="24"/>
          <w:szCs w:val="24"/>
          <w:lang w:val="en-US" w:eastAsia="zh-CN"/>
        </w:rPr>
        <w:t>工程招投标、物资采购、服务采购等活动中充当掮客；</w:t>
      </w:r>
    </w:p>
    <w:p w14:paraId="7B9069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十、不准联合经商。不准与</w:t>
      </w:r>
      <w:r>
        <w:rPr>
          <w:rFonts w:hint="eastAsia" w:ascii="宋体" w:hAnsi="宋体" w:cs="宋体"/>
          <w:sz w:val="24"/>
          <w:szCs w:val="24"/>
          <w:highlight w:val="none"/>
          <w:lang w:val="en-US" w:eastAsia="zh-CN"/>
        </w:rPr>
        <w:t>筑友公司</w:t>
      </w:r>
      <w:r>
        <w:rPr>
          <w:rFonts w:hint="eastAsia" w:ascii="宋体" w:hAnsi="宋体" w:eastAsia="宋体" w:cs="宋体"/>
          <w:sz w:val="24"/>
          <w:szCs w:val="24"/>
          <w:lang w:val="en-US" w:eastAsia="zh-CN"/>
        </w:rPr>
        <w:t>员工、近亲属及特定关系人联合经商。</w:t>
      </w:r>
    </w:p>
    <w:p w14:paraId="6516D1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本单位若违反上述规定，将根据情节、依据性质分别接受责令改正、经济处罚、解除合同、报主管部门列入黑名单等处理，涉嫌行贿犯罪的移送司法机关进行调查处置。</w:t>
      </w:r>
    </w:p>
    <w:p w14:paraId="795048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本承诺书作为</w:t>
      </w:r>
      <w:r>
        <w:rPr>
          <w:rFonts w:hint="eastAsia" w:ascii="宋体" w:hAnsi="宋体" w:cs="宋体"/>
          <w:sz w:val="24"/>
          <w:szCs w:val="24"/>
          <w:lang w:val="en-US" w:eastAsia="zh-CN"/>
        </w:rPr>
        <w:t>厂房</w:t>
      </w:r>
      <w:r>
        <w:rPr>
          <w:rFonts w:hint="eastAsia" w:ascii="宋体" w:hAnsi="宋体" w:eastAsia="宋体" w:cs="宋体"/>
          <w:sz w:val="24"/>
          <w:szCs w:val="24"/>
          <w:lang w:val="en-US" w:eastAsia="zh-CN"/>
        </w:rPr>
        <w:t>租赁合同 杭房租</w:t>
      </w:r>
      <w:r>
        <w:rPr>
          <w:rFonts w:hint="eastAsia" w:ascii="宋体" w:hAnsi="宋体" w:cs="宋体"/>
          <w:sz w:val="24"/>
          <w:szCs w:val="24"/>
          <w:u w:val="none"/>
          <w:lang w:val="en-US" w:eastAsia="zh-CN"/>
        </w:rPr>
        <w:t>（    ）</w:t>
      </w:r>
      <w:r>
        <w:rPr>
          <w:rFonts w:hint="eastAsia" w:ascii="宋体" w:hAnsi="宋体" w:cs="宋体"/>
          <w:sz w:val="24"/>
          <w:szCs w:val="24"/>
          <w:u w:val="single"/>
          <w:lang w:val="en-US" w:eastAsia="zh-CN"/>
        </w:rPr>
        <w:t xml:space="preserve">     </w:t>
      </w:r>
      <w:r>
        <w:rPr>
          <w:rFonts w:hint="eastAsia" w:ascii="宋体" w:hAnsi="宋体" w:eastAsia="宋体" w:cs="宋体"/>
          <w:sz w:val="24"/>
          <w:szCs w:val="24"/>
          <w:lang w:val="en-US" w:eastAsia="zh-CN"/>
        </w:rPr>
        <w:t>号的附件，一式</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份，合同</w:t>
      </w:r>
      <w:r>
        <w:rPr>
          <w:rFonts w:hint="eastAsia" w:ascii="宋体" w:hAnsi="宋体" w:cs="宋体"/>
          <w:sz w:val="24"/>
          <w:szCs w:val="24"/>
          <w:lang w:val="en-US" w:eastAsia="zh-CN"/>
        </w:rPr>
        <w:t>双</w:t>
      </w:r>
      <w:r>
        <w:rPr>
          <w:rFonts w:hint="eastAsia" w:ascii="宋体" w:hAnsi="宋体" w:eastAsia="宋体" w:cs="宋体"/>
          <w:sz w:val="24"/>
          <w:szCs w:val="24"/>
          <w:lang w:val="en-US" w:eastAsia="zh-CN"/>
        </w:rPr>
        <w:t>方各执</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份。</w:t>
      </w:r>
    </w:p>
    <w:p w14:paraId="111D0961">
      <w:pPr>
        <w:keepNext w:val="0"/>
        <w:keepLines w:val="0"/>
        <w:pageBreakBefore w:val="0"/>
        <w:widowControl w:val="0"/>
        <w:kinsoku/>
        <w:wordWrap/>
        <w:overflowPunct/>
        <w:topLinePunct w:val="0"/>
        <w:autoSpaceDE/>
        <w:autoSpaceDN/>
        <w:bidi w:val="0"/>
        <w:adjustRightInd/>
        <w:snapToGrid/>
        <w:spacing w:line="360" w:lineRule="auto"/>
        <w:ind w:left="480" w:right="2100" w:rightChars="1000" w:hanging="480" w:hangingChars="200"/>
        <w:textAlignment w:val="auto"/>
        <w:rPr>
          <w:rFonts w:hint="eastAsia" w:ascii="宋体" w:hAnsi="宋体" w:eastAsia="宋体" w:cs="宋体"/>
          <w:sz w:val="24"/>
          <w:szCs w:val="24"/>
          <w:lang w:val="en-US" w:eastAsia="zh-CN"/>
        </w:rPr>
      </w:pPr>
    </w:p>
    <w:p w14:paraId="3BF3475C">
      <w:pPr>
        <w:keepNext w:val="0"/>
        <w:keepLines w:val="0"/>
        <w:pageBreakBefore w:val="0"/>
        <w:widowControl w:val="0"/>
        <w:kinsoku/>
        <w:wordWrap/>
        <w:overflowPunct/>
        <w:topLinePunct w:val="0"/>
        <w:autoSpaceDE/>
        <w:autoSpaceDN/>
        <w:bidi w:val="0"/>
        <w:adjustRightInd/>
        <w:snapToGrid/>
        <w:spacing w:line="360" w:lineRule="auto"/>
        <w:ind w:left="480" w:right="2100" w:rightChars="1000" w:hanging="480" w:hanging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承诺方（公章）：</w:t>
      </w:r>
    </w:p>
    <w:p w14:paraId="32BEB73B">
      <w:pPr>
        <w:keepNext w:val="0"/>
        <w:keepLines w:val="0"/>
        <w:pageBreakBefore w:val="0"/>
        <w:widowControl w:val="0"/>
        <w:kinsoku/>
        <w:wordWrap/>
        <w:overflowPunct/>
        <w:topLinePunct w:val="0"/>
        <w:autoSpaceDE/>
        <w:autoSpaceDN/>
        <w:bidi w:val="0"/>
        <w:adjustRightInd/>
        <w:snapToGrid/>
        <w:spacing w:line="360" w:lineRule="auto"/>
        <w:ind w:left="480" w:right="2100" w:rightChars="1000" w:hanging="480" w:hanging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法定代表人(签字或盖章)： </w:t>
      </w:r>
    </w:p>
    <w:p w14:paraId="08D26D75">
      <w:pPr>
        <w:keepNext w:val="0"/>
        <w:keepLines w:val="0"/>
        <w:pageBreakBefore w:val="0"/>
        <w:widowControl w:val="0"/>
        <w:kinsoku/>
        <w:wordWrap/>
        <w:overflowPunct/>
        <w:topLinePunct w:val="0"/>
        <w:autoSpaceDE/>
        <w:autoSpaceDN/>
        <w:bidi w:val="0"/>
        <w:adjustRightInd/>
        <w:snapToGrid/>
        <w:spacing w:line="360" w:lineRule="auto"/>
        <w:ind w:left="480" w:right="2100" w:rightChars="1000" w:hanging="480" w:hanging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（或委托代理人）                                                      年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月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日</w:t>
      </w: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485D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E1200">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3E1200">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099F4">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E738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DE738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50F58">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AA8721">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5AA8721">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F316B">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94AEA">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E194AEA">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1A515"/>
    <w:multiLevelType w:val="singleLevel"/>
    <w:tmpl w:val="8581A515"/>
    <w:lvl w:ilvl="0" w:tentative="0">
      <w:start w:val="1"/>
      <w:numFmt w:val="decimal"/>
      <w:suff w:val="nothing"/>
      <w:lvlText w:val="%1、"/>
      <w:lvlJc w:val="left"/>
    </w:lvl>
  </w:abstractNum>
  <w:abstractNum w:abstractNumId="1">
    <w:nsid w:val="A2724036"/>
    <w:multiLevelType w:val="singleLevel"/>
    <w:tmpl w:val="A2724036"/>
    <w:lvl w:ilvl="0" w:tentative="0">
      <w:start w:val="1"/>
      <w:numFmt w:val="decimal"/>
      <w:suff w:val="nothing"/>
      <w:lvlText w:val="%1、"/>
      <w:lvlJc w:val="left"/>
    </w:lvl>
  </w:abstractNum>
  <w:abstractNum w:abstractNumId="2">
    <w:nsid w:val="BA82F1D7"/>
    <w:multiLevelType w:val="singleLevel"/>
    <w:tmpl w:val="BA82F1D7"/>
    <w:lvl w:ilvl="0" w:tentative="0">
      <w:start w:val="1"/>
      <w:numFmt w:val="decimal"/>
      <w:suff w:val="nothing"/>
      <w:lvlText w:val="%1、"/>
      <w:lvlJc w:val="left"/>
    </w:lvl>
  </w:abstractNum>
  <w:abstractNum w:abstractNumId="3">
    <w:nsid w:val="109CE75C"/>
    <w:multiLevelType w:val="singleLevel"/>
    <w:tmpl w:val="109CE75C"/>
    <w:lvl w:ilvl="0" w:tentative="0">
      <w:start w:val="1"/>
      <w:numFmt w:val="decimal"/>
      <w:suff w:val="nothing"/>
      <w:lvlText w:val="%1、"/>
      <w:lvlJc w:val="left"/>
      <w:pPr>
        <w:ind w:left="-60"/>
      </w:pPr>
    </w:lvl>
  </w:abstractNum>
  <w:abstractNum w:abstractNumId="4">
    <w:nsid w:val="1336BAB5"/>
    <w:multiLevelType w:val="singleLevel"/>
    <w:tmpl w:val="1336BAB5"/>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5MWIyMTQ4NWIxNjY4YmU5NjBiMGExZDEwNzdhNzUifQ=="/>
  </w:docVars>
  <w:rsids>
    <w:rsidRoot w:val="26C77D5A"/>
    <w:rsid w:val="0124146F"/>
    <w:rsid w:val="025D0778"/>
    <w:rsid w:val="05915B61"/>
    <w:rsid w:val="09C61564"/>
    <w:rsid w:val="0EA72CF0"/>
    <w:rsid w:val="0F817780"/>
    <w:rsid w:val="12785274"/>
    <w:rsid w:val="183A1F85"/>
    <w:rsid w:val="203D7274"/>
    <w:rsid w:val="26C77D5A"/>
    <w:rsid w:val="2BC531E0"/>
    <w:rsid w:val="2D894942"/>
    <w:rsid w:val="2ECC2364"/>
    <w:rsid w:val="317C758B"/>
    <w:rsid w:val="3DD110B7"/>
    <w:rsid w:val="3F14330B"/>
    <w:rsid w:val="439F2EAD"/>
    <w:rsid w:val="4CEB624D"/>
    <w:rsid w:val="5DBC1ADE"/>
    <w:rsid w:val="61187EF8"/>
    <w:rsid w:val="68787361"/>
    <w:rsid w:val="6C380CA4"/>
    <w:rsid w:val="747F0711"/>
    <w:rsid w:val="75EF694E"/>
    <w:rsid w:val="77961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beforeLines="0" w:after="120" w:afterLines="0"/>
      <w:jc w:val="left"/>
    </w:pPr>
    <w:rPr>
      <w:b/>
      <w:bCs/>
      <w:caps/>
      <w:sz w:val="20"/>
      <w:szCs w:val="20"/>
    </w:rPr>
  </w:style>
  <w:style w:type="paragraph" w:styleId="3">
    <w:name w:val="annotation text"/>
    <w:basedOn w:val="1"/>
    <w:qFormat/>
    <w:uiPriority w:val="0"/>
    <w:pPr>
      <w:jc w:val="left"/>
    </w:pPr>
  </w:style>
  <w:style w:type="paragraph" w:styleId="4">
    <w:name w:val="Body Text"/>
    <w:basedOn w:val="1"/>
    <w:qFormat/>
    <w:uiPriority w:val="1"/>
    <w:pPr>
      <w:spacing w:after="120" w:afterLines="0"/>
    </w:p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6"/>
    <w:basedOn w:val="1"/>
    <w:next w:val="1"/>
    <w:unhideWhenUsed/>
    <w:qFormat/>
    <w:uiPriority w:val="39"/>
    <w:pPr>
      <w:spacing w:line="240" w:lineRule="auto"/>
      <w:ind w:left="1050" w:firstLine="0" w:firstLineChars="0"/>
      <w:jc w:val="left"/>
    </w:pPr>
    <w:rPr>
      <w:szCs w:val="21"/>
    </w:rPr>
  </w:style>
  <w:style w:type="paragraph" w:styleId="8">
    <w:name w:val="Body Text First Indent"/>
    <w:basedOn w:val="4"/>
    <w:next w:val="7"/>
    <w:qFormat/>
    <w:uiPriority w:val="99"/>
    <w:pPr>
      <w:widowControl/>
      <w:spacing w:after="120" w:afterLines="0" w:line="240" w:lineRule="auto"/>
      <w:ind w:firstLine="420" w:firstLineChars="100"/>
      <w:jc w:val="left"/>
    </w:pPr>
    <w:rPr>
      <w:rFonts w:ascii="Times New Roman" w:eastAsia="宋体"/>
      <w:kern w:val="0"/>
      <w:sz w:val="21"/>
    </w:rPr>
  </w:style>
  <w:style w:type="table" w:styleId="10">
    <w:name w:val="Table Grid"/>
    <w:basedOn w:val="9"/>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9368</Words>
  <Characters>9528</Characters>
  <Lines>0</Lines>
  <Paragraphs>0</Paragraphs>
  <TotalTime>2</TotalTime>
  <ScaleCrop>false</ScaleCrop>
  <LinksUpToDate>false</LinksUpToDate>
  <CharactersWithSpaces>10177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2024-04-22T06:11:00Z</dcterms:created>
  <dc:creator>余婧弘</dc:creator>
  <cp:lastModifiedBy>Jenny</cp:lastModifiedBy>
  <cp:lastPrinted>2024-07-31T07:10:00Z</cp:lastPrinted>
  <dcterms:modified xsi:type="dcterms:W3CDTF">2025-03-03T03:40:43Z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51496567477D4B5EABEC6649963829E8_13</vt:lpwstr>
  </property>
  <property fmtid="{D5CDD505-2E9C-101B-9397-08002B2CF9AE}" pid="4" name="KSOTemplateDocerSaveRecord">
    <vt:lpwstr>eyJoZGlkIjoiM2YzMDU2MmJkMTQzZmJlNTZmMjc5Zjg5MjhmYmY1NmEiLCJ1c2VySWQiOiIzNjc2MjcxNDEifQ==</vt:lpwstr>
  </property>
</Properties>
</file>