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bookmarkStart w:id="0" w:name="_GoBack"/>
      <w:r>
        <w:rPr>
          <w:rFonts w:hint="default" w:ascii="宋体" w:hAnsi="宋体"/>
          <w:b/>
          <w:sz w:val="22"/>
          <w:u w:val="single"/>
        </w:rPr>
        <w:t>杭州经济技术开发区学源街717-20/21/22/23号房屋3年租赁权</w:t>
      </w:r>
      <w:bookmarkEnd w:id="0"/>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w:t>
      </w:r>
      <w:r>
        <w:rPr>
          <w:rFonts w:hint="eastAsia" w:asciiTheme="minorEastAsia" w:hAnsiTheme="minorEastAsia" w:eastAsiaTheme="minorEastAsia"/>
          <w:szCs w:val="21"/>
          <w:lang w:val="en-US" w:eastAsia="zh-CN"/>
        </w:rPr>
        <w:t>及</w:t>
      </w:r>
      <w:r>
        <w:rPr>
          <w:rFonts w:hint="eastAsia" w:asciiTheme="minorEastAsia" w:hAnsiTheme="minorEastAsia" w:eastAsiaTheme="minorEastAsia"/>
          <w:szCs w:val="21"/>
        </w:rPr>
        <w:t>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cs="Times New Roman"/>
          <w:kern w:val="2"/>
          <w:sz w:val="21"/>
          <w:szCs w:val="24"/>
          <w:lang w:val="en-US" w:eastAsia="zh-CN" w:bidi="ar-SA"/>
        </w:rPr>
        <w:t>：</w:t>
      </w:r>
      <w:r>
        <w:rPr>
          <w:rFonts w:hint="eastAsia" w:ascii="宋体" w:hAnsi="宋体" w:eastAsia="宋体" w:cs="Times New Roman"/>
          <w:b/>
          <w:kern w:val="2"/>
          <w:sz w:val="22"/>
          <w:szCs w:val="24"/>
          <w:u w:val="single"/>
          <w:lang w:val="en-US" w:eastAsia="zh-CN" w:bidi="ar-SA"/>
        </w:rPr>
        <w:t>品牌数码</w:t>
      </w:r>
      <w:r>
        <w:rPr>
          <w:rFonts w:hint="eastAsia" w:cs="Times New Roman"/>
          <w:b/>
          <w:kern w:val="2"/>
          <w:sz w:val="22"/>
          <w:szCs w:val="24"/>
          <w:u w:val="none"/>
          <w:lang w:val="en-US" w:eastAsia="zh-CN" w:bidi="ar-SA"/>
        </w:rPr>
        <w:t>。</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方在租赁经营期间不得改变经营业态，未经出租方书面同意不得擅自改变、增加、扩大经营项目及范围，从事的各项活动均符合国家法律、法规和有关规定，不得有违法律法规或社会道德。否则视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方根本违约，出租方有权单方面解除已签订《杭州市市直机关事业单位房屋租赁合同》并收回房屋，</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方的履约保证金不予返还。</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须承诺按《杭州市市直机关事业单位房屋租赁合同》第五条的经营项目，依法从事经营活动，并承诺在签订合同后叁个月内自行办理完工商营业执照、经营许可证、品牌授权书或相关资质证书等与经营相关所必须的手续证照，经出租方审核通过后方可继续履行租赁合同与经营。由于手续不全或违反与经营有关的政策和经济问题而造成的损失，责任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具体以出租方提供的《杭州市市直机关事业单位房屋租赁合同》及相应附件（样本）为准。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7、我方知悉并承诺：在租赁期内，租赁房屋因不可抗力、城市规划或市政建设需要拆除、改造致使租赁合同不能全部继续履行或造成我方损失的，出租方和我方双方互不承担责任、互不赔偿。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8、</w:t>
      </w:r>
      <w:r>
        <w:rPr>
          <w:rFonts w:hint="eastAsia" w:ascii="pingfang sc regular" w:hAnsi="pingfang sc regular" w:eastAsia="宋体" w:cs="Times New Roman"/>
          <w:kern w:val="2"/>
          <w:sz w:val="21"/>
          <w:szCs w:val="24"/>
          <w:lang w:val="en-US" w:eastAsia="zh-CN" w:bidi="ar-SA"/>
        </w:rPr>
        <w:t>租赁期满，出租方有权收回全部出租房屋。承租方应将承租房屋及附属设施、设备交还出租方。承租方除对自行安装的设备在不损害房屋的情况下可拆除外，其余设施及装修均不得拆除和破坏，无偿归出租方所有。</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 xml:space="preserve">、我方知悉并同意：租赁期内，我方不得有任何形式的转租、合租行为。如我方擅自转租、合租的，其转租、合租行为无效。出租方有权单方面解除合同并收回房屋，我方的履约保证金归出租方所有。 </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10</w:t>
      </w:r>
      <w:r>
        <w:rPr>
          <w:rFonts w:hint="eastAsia" w:ascii="pingfang sc regular" w:hAnsi="pingfang sc regular" w:eastAsia="宋体" w:cs="Times New Roman"/>
          <w:kern w:val="2"/>
          <w:sz w:val="21"/>
          <w:szCs w:val="24"/>
          <w:lang w:val="en-US" w:eastAsia="zh-CN" w:bidi="ar-SA"/>
        </w:rPr>
        <w:t>、我方知悉并同意：租赁房屋无单独房屋所有权证，无法保证办理营业执照，由我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11、我方知悉并承诺：租赁房屋若有搭建部分，搭建部分不在本次租赁范围内，以现场展示为准。租赁期间的房屋日常维修、维护等均由我方自行负责。</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cs="Times New Roman"/>
          <w:kern w:val="2"/>
          <w:sz w:val="21"/>
          <w:szCs w:val="24"/>
          <w:lang w:val="en-US" w:eastAsia="zh-CN" w:bidi="ar-SA"/>
        </w:rPr>
        <w:t>12、</w:t>
      </w:r>
      <w:r>
        <w:rPr>
          <w:rFonts w:hint="eastAsia" w:ascii="pingfang sc regular" w:hAnsi="pingfang sc regular"/>
          <w:lang w:val="en-US" w:eastAsia="zh-CN"/>
        </w:rPr>
        <w:t>我方知悉并承诺：出租方与我方的权利义务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99203C"/>
    <w:rsid w:val="05D065F3"/>
    <w:rsid w:val="07254E86"/>
    <w:rsid w:val="08CD7E28"/>
    <w:rsid w:val="0BF707E7"/>
    <w:rsid w:val="0EE44A0D"/>
    <w:rsid w:val="0F15442C"/>
    <w:rsid w:val="0F77400E"/>
    <w:rsid w:val="101427AF"/>
    <w:rsid w:val="10702934"/>
    <w:rsid w:val="13413E79"/>
    <w:rsid w:val="16C05102"/>
    <w:rsid w:val="19BE26FF"/>
    <w:rsid w:val="1CAF1531"/>
    <w:rsid w:val="218A23E0"/>
    <w:rsid w:val="22BF195E"/>
    <w:rsid w:val="23FC4A20"/>
    <w:rsid w:val="24475D32"/>
    <w:rsid w:val="25355EE5"/>
    <w:rsid w:val="25D14148"/>
    <w:rsid w:val="26876BBB"/>
    <w:rsid w:val="26D040D5"/>
    <w:rsid w:val="26F9692F"/>
    <w:rsid w:val="289F5356"/>
    <w:rsid w:val="28FD5577"/>
    <w:rsid w:val="29012A40"/>
    <w:rsid w:val="2A595C53"/>
    <w:rsid w:val="2B425390"/>
    <w:rsid w:val="2B825398"/>
    <w:rsid w:val="2BBC65BB"/>
    <w:rsid w:val="2EDF16DA"/>
    <w:rsid w:val="2F771A31"/>
    <w:rsid w:val="3099405C"/>
    <w:rsid w:val="34001013"/>
    <w:rsid w:val="35A31D2D"/>
    <w:rsid w:val="36432277"/>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44927AE"/>
    <w:rsid w:val="450E4279"/>
    <w:rsid w:val="454B7948"/>
    <w:rsid w:val="45E06DB2"/>
    <w:rsid w:val="49685C71"/>
    <w:rsid w:val="4AFA7355"/>
    <w:rsid w:val="4C876474"/>
    <w:rsid w:val="4D1E7FB4"/>
    <w:rsid w:val="4D8A3E08"/>
    <w:rsid w:val="4E9304B5"/>
    <w:rsid w:val="4E9422C0"/>
    <w:rsid w:val="509D38E8"/>
    <w:rsid w:val="529A73B4"/>
    <w:rsid w:val="536E1390"/>
    <w:rsid w:val="5A935B6E"/>
    <w:rsid w:val="5DE111A4"/>
    <w:rsid w:val="62F7145E"/>
    <w:rsid w:val="64295746"/>
    <w:rsid w:val="65FD32F5"/>
    <w:rsid w:val="666B305D"/>
    <w:rsid w:val="66EF7CE1"/>
    <w:rsid w:val="677E7622"/>
    <w:rsid w:val="67DD46EA"/>
    <w:rsid w:val="68BD0463"/>
    <w:rsid w:val="6A7861AC"/>
    <w:rsid w:val="6B992453"/>
    <w:rsid w:val="6D174484"/>
    <w:rsid w:val="7045300B"/>
    <w:rsid w:val="708874D4"/>
    <w:rsid w:val="70D12FC7"/>
    <w:rsid w:val="70D56746"/>
    <w:rsid w:val="728F0602"/>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2025-02-21T07:31:13Z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