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baseline"/>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lang w:eastAsia="zh-CN"/>
        </w:rPr>
        <w:t>承租</w:t>
      </w:r>
      <w:r>
        <w:rPr>
          <w:rFonts w:hint="eastAsia" w:asciiTheme="minorEastAsia" w:hAnsiTheme="minorEastAsia" w:eastAsiaTheme="minorEastAsia" w:cstheme="minorEastAsia"/>
          <w:sz w:val="21"/>
          <w:szCs w:val="21"/>
          <w:highlight w:val="none"/>
          <w:u w:val="single"/>
          <w:lang w:eastAsia="zh-CN"/>
        </w:rPr>
        <w:t>大关东七苑1幢1单元201室房屋2年租赁权</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宋体" w:hAnsi="宋体"/>
          <w:szCs w:val="21"/>
          <w:highlight w:val="none"/>
        </w:rPr>
        <w:t>同意在被确认为承租方之日起3个工作日内携带报名时上传的主体资格证明等相关文件原件至杭交所完成现场确认和签署《成交通知书</w:t>
      </w:r>
      <w:bookmarkStart w:id="0" w:name="_GoBack"/>
      <w:bookmarkEnd w:id="0"/>
      <w:r>
        <w:rPr>
          <w:rFonts w:hint="eastAsia" w:ascii="宋体" w:hAnsi="宋体"/>
          <w:szCs w:val="21"/>
          <w:highlight w:val="none"/>
        </w:rPr>
        <w:t>》、交易记录及《房屋租赁合同》、《房屋管理合同》等相关合同文件；并在《成交通知书》、《房屋租赁合同》、《房屋管理合同》签署之日起5个工作日内向杭交所指定账户一次性支付首期租金、履约保证金及交易服务费等交易资金（以到账时间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宋体" w:hAnsi="宋体"/>
          <w:szCs w:val="21"/>
          <w:highlight w:val="none"/>
        </w:rPr>
        <w:t>同意杭交所经出租方申请之日起3个工作日内将承租方已交纳的首期租金、履约保证金全部划转至出租方指定账户</w:t>
      </w:r>
      <w:r>
        <w:rPr>
          <w:rFonts w:hint="eastAsia" w:asciiTheme="minorEastAsia" w:hAnsiTheme="minorEastAsia" w:eastAsiaTheme="minor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eastAsia="宋体" w:asciiTheme="minorEastAsia" w:hAnsi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承租方承租后不得群租，须准守《杭州市房屋租赁管理规定》、《杭州市居住房屋出租安全管理若干规定》等规定。</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 xml:space="preserve">）租赁期内，未经出租方同意不得将该房屋部分或全部转租、转让或与他人交换自己承租的房屋。如承租方擅自转租的，转租行为无效。出租方有权单方面终止合同收回房屋。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）出租方与承租方的权利义务详见《房屋租赁合同》、《房屋管理合同》样本。</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按以下标准</w:t>
      </w:r>
      <w:r>
        <w:rPr>
          <w:rFonts w:hint="eastAsia" w:asciiTheme="minorEastAsia" w:hAnsiTheme="minorEastAsia" w:eastAsiaTheme="minorEastAsia"/>
          <w:sz w:val="21"/>
          <w:szCs w:val="21"/>
          <w:highlight w:val="none"/>
        </w:rPr>
        <w:t>交纳</w:t>
      </w:r>
      <w:r>
        <w:rPr>
          <w:rFonts w:hint="eastAsia" w:ascii="宋体" w:hAnsi="宋体"/>
          <w:szCs w:val="21"/>
          <w:highlight w:val="none"/>
        </w:rPr>
        <w:t>交易服务费</w:t>
      </w:r>
      <w:r>
        <w:rPr>
          <w:rFonts w:hint="eastAsia" w:ascii="宋体" w:hAnsi="宋体"/>
          <w:szCs w:val="21"/>
          <w:highlight w:val="none"/>
          <w:lang w:eastAsia="zh-CN"/>
        </w:rPr>
        <w:t>：</w:t>
      </w:r>
      <w:r>
        <w:rPr>
          <w:rFonts w:hint="eastAsia" w:ascii="宋体" w:hAnsi="宋体"/>
          <w:szCs w:val="21"/>
          <w:highlight w:val="none"/>
        </w:rPr>
        <w:t>有两个及以上意向承租方报名且成交的，承租方须交纳首年一个月租金计的交易服务费；仅征集到一位意向承租方且成交的，承租方须交纳首年半个月租金计的交易服务费。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宋体" w:hAnsi="宋体" w:eastAsia="宋体"/>
          <w:b w:val="0"/>
          <w:bCs/>
          <w:sz w:val="21"/>
          <w:szCs w:val="21"/>
          <w:highlight w:val="none"/>
        </w:rPr>
        <w:t>《房屋租赁合同》</w:t>
      </w:r>
      <w:r>
        <w:rPr>
          <w:rFonts w:hint="eastAsia" w:ascii="宋体" w:hAnsi="宋体"/>
          <w:szCs w:val="21"/>
          <w:highlight w:val="none"/>
        </w:rPr>
        <w:t>、《房屋管理合同》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w:t>
      </w:r>
      <w:r>
        <w:rPr>
          <w:rFonts w:hint="eastAsia" w:ascii="宋体" w:hAnsi="宋体"/>
          <w:szCs w:val="21"/>
          <w:highlight w:val="none"/>
        </w:rPr>
        <w:t>首期租金</w:t>
      </w:r>
      <w:r>
        <w:rPr>
          <w:rFonts w:asciiTheme="minorEastAsia" w:hAnsiTheme="minorEastAsia" w:eastAsiaTheme="minorEastAsia"/>
          <w:sz w:val="21"/>
          <w:szCs w:val="21"/>
          <w:highlight w:val="none"/>
        </w:rPr>
        <w:t>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D30EB7"/>
    <w:rsid w:val="01E5402C"/>
    <w:rsid w:val="02293F0F"/>
    <w:rsid w:val="02403E1D"/>
    <w:rsid w:val="02E9215B"/>
    <w:rsid w:val="03066051"/>
    <w:rsid w:val="034968FA"/>
    <w:rsid w:val="035F4AE4"/>
    <w:rsid w:val="03637B8E"/>
    <w:rsid w:val="038446B7"/>
    <w:rsid w:val="039403F9"/>
    <w:rsid w:val="04815255"/>
    <w:rsid w:val="04824BE7"/>
    <w:rsid w:val="04C51FFD"/>
    <w:rsid w:val="052A1A15"/>
    <w:rsid w:val="05484D39"/>
    <w:rsid w:val="06215733"/>
    <w:rsid w:val="06245B82"/>
    <w:rsid w:val="066403D5"/>
    <w:rsid w:val="06A054B1"/>
    <w:rsid w:val="070018FA"/>
    <w:rsid w:val="074612A9"/>
    <w:rsid w:val="07AF22E3"/>
    <w:rsid w:val="07C92B96"/>
    <w:rsid w:val="07E70210"/>
    <w:rsid w:val="08010C35"/>
    <w:rsid w:val="082B5D4B"/>
    <w:rsid w:val="086D676C"/>
    <w:rsid w:val="08946438"/>
    <w:rsid w:val="089C175A"/>
    <w:rsid w:val="08D10C69"/>
    <w:rsid w:val="08ED3EB7"/>
    <w:rsid w:val="09E6788F"/>
    <w:rsid w:val="0AAE43AC"/>
    <w:rsid w:val="0AD560AE"/>
    <w:rsid w:val="0B0A56A3"/>
    <w:rsid w:val="0B533056"/>
    <w:rsid w:val="0B73072A"/>
    <w:rsid w:val="0B74045A"/>
    <w:rsid w:val="0B7B304D"/>
    <w:rsid w:val="0BB172CB"/>
    <w:rsid w:val="0C6166D1"/>
    <w:rsid w:val="0C6341FD"/>
    <w:rsid w:val="0CF85DDF"/>
    <w:rsid w:val="0D0307B3"/>
    <w:rsid w:val="0D1F15BD"/>
    <w:rsid w:val="0D5C6A68"/>
    <w:rsid w:val="0DE3533F"/>
    <w:rsid w:val="0DEF3BD0"/>
    <w:rsid w:val="0DF1051E"/>
    <w:rsid w:val="0DFF0D2A"/>
    <w:rsid w:val="0E903659"/>
    <w:rsid w:val="0F29227F"/>
    <w:rsid w:val="0FB835CC"/>
    <w:rsid w:val="0FC21375"/>
    <w:rsid w:val="10536BDD"/>
    <w:rsid w:val="10807FDD"/>
    <w:rsid w:val="10822FC8"/>
    <w:rsid w:val="10A30036"/>
    <w:rsid w:val="10D32110"/>
    <w:rsid w:val="11482434"/>
    <w:rsid w:val="127A1044"/>
    <w:rsid w:val="13055A3B"/>
    <w:rsid w:val="13345A94"/>
    <w:rsid w:val="13482FEC"/>
    <w:rsid w:val="1354733E"/>
    <w:rsid w:val="137A4F31"/>
    <w:rsid w:val="139D6277"/>
    <w:rsid w:val="140A4CED"/>
    <w:rsid w:val="14A57D62"/>
    <w:rsid w:val="153B2B5D"/>
    <w:rsid w:val="16E20ABF"/>
    <w:rsid w:val="17024AFF"/>
    <w:rsid w:val="173E5800"/>
    <w:rsid w:val="17F9680E"/>
    <w:rsid w:val="18E02B9B"/>
    <w:rsid w:val="1A187E67"/>
    <w:rsid w:val="1AE2612C"/>
    <w:rsid w:val="1B026FDC"/>
    <w:rsid w:val="1B1905BF"/>
    <w:rsid w:val="1B68249D"/>
    <w:rsid w:val="1B996EAD"/>
    <w:rsid w:val="1C027BE5"/>
    <w:rsid w:val="1C5D191D"/>
    <w:rsid w:val="1CC12A95"/>
    <w:rsid w:val="1CEF6950"/>
    <w:rsid w:val="1CFD51CD"/>
    <w:rsid w:val="1D126544"/>
    <w:rsid w:val="1D1E7260"/>
    <w:rsid w:val="1D9777CE"/>
    <w:rsid w:val="1DA37C3B"/>
    <w:rsid w:val="1DDA4F60"/>
    <w:rsid w:val="1DDE7434"/>
    <w:rsid w:val="1E094D6F"/>
    <w:rsid w:val="1E257EB1"/>
    <w:rsid w:val="1F2055A9"/>
    <w:rsid w:val="1F297EFA"/>
    <w:rsid w:val="1F5D7B0B"/>
    <w:rsid w:val="1F874FBD"/>
    <w:rsid w:val="1FB321FD"/>
    <w:rsid w:val="1FCD06DD"/>
    <w:rsid w:val="1FCE2D4F"/>
    <w:rsid w:val="20394D4B"/>
    <w:rsid w:val="209305BB"/>
    <w:rsid w:val="20AE3AC2"/>
    <w:rsid w:val="227C2CC9"/>
    <w:rsid w:val="22CA0C2B"/>
    <w:rsid w:val="23664DBE"/>
    <w:rsid w:val="23790884"/>
    <w:rsid w:val="243742CD"/>
    <w:rsid w:val="24C174C6"/>
    <w:rsid w:val="251B0C58"/>
    <w:rsid w:val="26A7790D"/>
    <w:rsid w:val="26AC5BF8"/>
    <w:rsid w:val="26E049CD"/>
    <w:rsid w:val="2712052D"/>
    <w:rsid w:val="27541626"/>
    <w:rsid w:val="27AA290F"/>
    <w:rsid w:val="27F10E8A"/>
    <w:rsid w:val="28550131"/>
    <w:rsid w:val="285D694C"/>
    <w:rsid w:val="290669CC"/>
    <w:rsid w:val="298E6E6D"/>
    <w:rsid w:val="2B174AA9"/>
    <w:rsid w:val="2B260819"/>
    <w:rsid w:val="2B3B0C26"/>
    <w:rsid w:val="2B8A233B"/>
    <w:rsid w:val="2BD01743"/>
    <w:rsid w:val="2D0E71F7"/>
    <w:rsid w:val="2D5A4622"/>
    <w:rsid w:val="2D70278D"/>
    <w:rsid w:val="2E1171F9"/>
    <w:rsid w:val="2F3662E4"/>
    <w:rsid w:val="2FA5177C"/>
    <w:rsid w:val="30D01146"/>
    <w:rsid w:val="30F0549D"/>
    <w:rsid w:val="31025A2A"/>
    <w:rsid w:val="32115FE7"/>
    <w:rsid w:val="32FB67E2"/>
    <w:rsid w:val="33B158EA"/>
    <w:rsid w:val="34035CA8"/>
    <w:rsid w:val="358D66D7"/>
    <w:rsid w:val="36DB4F6E"/>
    <w:rsid w:val="37940BDA"/>
    <w:rsid w:val="37ED2A2D"/>
    <w:rsid w:val="37F650DC"/>
    <w:rsid w:val="389B56ED"/>
    <w:rsid w:val="38B4677D"/>
    <w:rsid w:val="39DB705C"/>
    <w:rsid w:val="3B103714"/>
    <w:rsid w:val="3B187499"/>
    <w:rsid w:val="3B6738AB"/>
    <w:rsid w:val="3BAE76FE"/>
    <w:rsid w:val="3C1D0DE4"/>
    <w:rsid w:val="3DC94116"/>
    <w:rsid w:val="3E795729"/>
    <w:rsid w:val="3F2C18D6"/>
    <w:rsid w:val="3F6C179B"/>
    <w:rsid w:val="3F845475"/>
    <w:rsid w:val="3FDB1E16"/>
    <w:rsid w:val="404653FF"/>
    <w:rsid w:val="41790A6B"/>
    <w:rsid w:val="418C5AA4"/>
    <w:rsid w:val="42260506"/>
    <w:rsid w:val="42303CD1"/>
    <w:rsid w:val="424E6557"/>
    <w:rsid w:val="42564D80"/>
    <w:rsid w:val="42DB3A72"/>
    <w:rsid w:val="43011139"/>
    <w:rsid w:val="43823D71"/>
    <w:rsid w:val="44BA2A16"/>
    <w:rsid w:val="44D00A48"/>
    <w:rsid w:val="45962498"/>
    <w:rsid w:val="46595CE0"/>
    <w:rsid w:val="46E02861"/>
    <w:rsid w:val="47064E37"/>
    <w:rsid w:val="47213FAC"/>
    <w:rsid w:val="47964D57"/>
    <w:rsid w:val="47B867C4"/>
    <w:rsid w:val="47D1271A"/>
    <w:rsid w:val="48C0501E"/>
    <w:rsid w:val="49543172"/>
    <w:rsid w:val="497C0446"/>
    <w:rsid w:val="4994409E"/>
    <w:rsid w:val="49B31524"/>
    <w:rsid w:val="49B813C1"/>
    <w:rsid w:val="49D1239A"/>
    <w:rsid w:val="49FB5CEC"/>
    <w:rsid w:val="4A3E06FF"/>
    <w:rsid w:val="4BAA21AE"/>
    <w:rsid w:val="4C084CA1"/>
    <w:rsid w:val="4C30746F"/>
    <w:rsid w:val="4CB17B78"/>
    <w:rsid w:val="4D7B632C"/>
    <w:rsid w:val="4E081184"/>
    <w:rsid w:val="4E2B2C17"/>
    <w:rsid w:val="4E4B40B1"/>
    <w:rsid w:val="4E640711"/>
    <w:rsid w:val="4EBB669C"/>
    <w:rsid w:val="4F0021F9"/>
    <w:rsid w:val="4F297EC5"/>
    <w:rsid w:val="4F2B7DAD"/>
    <w:rsid w:val="4F733141"/>
    <w:rsid w:val="4FC27D66"/>
    <w:rsid w:val="503F1C51"/>
    <w:rsid w:val="508C1F51"/>
    <w:rsid w:val="50CA2BBB"/>
    <w:rsid w:val="510A24D7"/>
    <w:rsid w:val="51155E33"/>
    <w:rsid w:val="5187378F"/>
    <w:rsid w:val="518D24C6"/>
    <w:rsid w:val="51A11598"/>
    <w:rsid w:val="522F41D6"/>
    <w:rsid w:val="52B06904"/>
    <w:rsid w:val="53987E95"/>
    <w:rsid w:val="53A6198E"/>
    <w:rsid w:val="53D763FE"/>
    <w:rsid w:val="53F5430C"/>
    <w:rsid w:val="54E57FC4"/>
    <w:rsid w:val="55514F07"/>
    <w:rsid w:val="55A77192"/>
    <w:rsid w:val="566461BA"/>
    <w:rsid w:val="56B33C9C"/>
    <w:rsid w:val="56FE5D15"/>
    <w:rsid w:val="58993C94"/>
    <w:rsid w:val="58B150E7"/>
    <w:rsid w:val="58C0698D"/>
    <w:rsid w:val="59DB0D08"/>
    <w:rsid w:val="5A5737BB"/>
    <w:rsid w:val="5A772D9E"/>
    <w:rsid w:val="5A7D1B2E"/>
    <w:rsid w:val="5AA23484"/>
    <w:rsid w:val="5ACD46F2"/>
    <w:rsid w:val="5B413F46"/>
    <w:rsid w:val="5B420748"/>
    <w:rsid w:val="5B4377F2"/>
    <w:rsid w:val="5B45172F"/>
    <w:rsid w:val="5B7B2FC6"/>
    <w:rsid w:val="5B8C6CDF"/>
    <w:rsid w:val="5C0234CB"/>
    <w:rsid w:val="5C421A1F"/>
    <w:rsid w:val="5C700916"/>
    <w:rsid w:val="5CBF695C"/>
    <w:rsid w:val="5CC069C6"/>
    <w:rsid w:val="5CC213B2"/>
    <w:rsid w:val="5E4B1E5B"/>
    <w:rsid w:val="5EB23621"/>
    <w:rsid w:val="5ED2432C"/>
    <w:rsid w:val="5EEA0D45"/>
    <w:rsid w:val="5EF96294"/>
    <w:rsid w:val="5F173860"/>
    <w:rsid w:val="5F1A6D22"/>
    <w:rsid w:val="5F3572C7"/>
    <w:rsid w:val="5F3D1770"/>
    <w:rsid w:val="60870181"/>
    <w:rsid w:val="60BC5DC8"/>
    <w:rsid w:val="610D41F3"/>
    <w:rsid w:val="618065AE"/>
    <w:rsid w:val="61C61194"/>
    <w:rsid w:val="61CF5A16"/>
    <w:rsid w:val="628E7084"/>
    <w:rsid w:val="62BF00A6"/>
    <w:rsid w:val="635D25AF"/>
    <w:rsid w:val="63A55650"/>
    <w:rsid w:val="63A8411F"/>
    <w:rsid w:val="63C12C87"/>
    <w:rsid w:val="64CE35FD"/>
    <w:rsid w:val="64F33769"/>
    <w:rsid w:val="65904B4F"/>
    <w:rsid w:val="67937322"/>
    <w:rsid w:val="67F77645"/>
    <w:rsid w:val="68560168"/>
    <w:rsid w:val="697C6B5E"/>
    <w:rsid w:val="69F92A1A"/>
    <w:rsid w:val="6A105E3D"/>
    <w:rsid w:val="6A3D4BF3"/>
    <w:rsid w:val="6B244BB2"/>
    <w:rsid w:val="6B676A81"/>
    <w:rsid w:val="6B6A2B90"/>
    <w:rsid w:val="6B7C4F72"/>
    <w:rsid w:val="6BBC636F"/>
    <w:rsid w:val="6C0F0EB5"/>
    <w:rsid w:val="6C2B5C5E"/>
    <w:rsid w:val="6C955EC5"/>
    <w:rsid w:val="6CE73F2C"/>
    <w:rsid w:val="6D023054"/>
    <w:rsid w:val="6D9027F3"/>
    <w:rsid w:val="6DED67C2"/>
    <w:rsid w:val="6E063911"/>
    <w:rsid w:val="6E6F308E"/>
    <w:rsid w:val="6E74747D"/>
    <w:rsid w:val="6EAE7DE8"/>
    <w:rsid w:val="6ECF33DF"/>
    <w:rsid w:val="6F6808EA"/>
    <w:rsid w:val="70336120"/>
    <w:rsid w:val="70562718"/>
    <w:rsid w:val="70723E8C"/>
    <w:rsid w:val="70AA5EF0"/>
    <w:rsid w:val="70EB6255"/>
    <w:rsid w:val="70F9426D"/>
    <w:rsid w:val="714C77AC"/>
    <w:rsid w:val="71D57417"/>
    <w:rsid w:val="731D46B0"/>
    <w:rsid w:val="755509B0"/>
    <w:rsid w:val="75C204BA"/>
    <w:rsid w:val="768E7C35"/>
    <w:rsid w:val="76EE5D7E"/>
    <w:rsid w:val="778D5E1A"/>
    <w:rsid w:val="77FB2266"/>
    <w:rsid w:val="791A4AD2"/>
    <w:rsid w:val="795E558F"/>
    <w:rsid w:val="79C82597"/>
    <w:rsid w:val="7A406025"/>
    <w:rsid w:val="7C7E60B9"/>
    <w:rsid w:val="7C813343"/>
    <w:rsid w:val="7CD726BC"/>
    <w:rsid w:val="7CE16A64"/>
    <w:rsid w:val="7D4D3EBD"/>
    <w:rsid w:val="7DF32EA2"/>
    <w:rsid w:val="7E0311BD"/>
    <w:rsid w:val="7EEC37A0"/>
    <w:rsid w:val="7FB72E77"/>
    <w:rsid w:val="7FF8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3</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2025-02-05T06:08:59Z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F1FB05BE145D4C52933DB5B78DA9C6A0</vt:lpwstr>
  </property>
</Properties>
</file>