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24"/>
          <w:szCs w:val="24"/>
        </w:rPr>
      </w:pPr>
      <w:r>
        <w:rPr>
          <w:rFonts w:hint="eastAsia" w:ascii="黑体" w:hAnsi="黑体" w:eastAsia="黑体"/>
          <w:b/>
          <w:sz w:val="24"/>
          <w:szCs w:val="24"/>
        </w:rPr>
        <w:t>承诺函</w:t>
      </w:r>
    </w:p>
    <w:p>
      <w:pPr>
        <w:spacing w:line="336"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杭州产权交易所有限责任公司：</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我方拟承租杭州市拱墅区湖墅南路461号一楼二楼（部分）房屋7年租赁权，现做如下承诺：</w:t>
      </w:r>
    </w:p>
    <w:p>
      <w:pPr>
        <w:spacing w:line="336"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1、我方已认真阅读、知悉并自愿遵守《房屋出租交易规则》</w:t>
      </w:r>
      <w:bookmarkStart w:id="0" w:name="_GoBack"/>
      <w:bookmarkEnd w:id="0"/>
      <w:r>
        <w:rPr>
          <w:rFonts w:hint="eastAsia" w:asciiTheme="minorEastAsia" w:hAnsiTheme="minorEastAsia" w:eastAsiaTheme="minorEastAsia"/>
          <w:sz w:val="21"/>
          <w:szCs w:val="21"/>
        </w:rPr>
        <w:t>、《在线报价实施办法》和《杭州产权交易所在线报价交易须知》等文件的规定，同意按照相关规定参加本项目竞价活动。</w:t>
      </w:r>
    </w:p>
    <w:p>
      <w:pPr>
        <w:spacing w:line="336"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3、若我方成为承租方，我方已知悉并同意：</w:t>
      </w:r>
      <w:r>
        <w:rPr>
          <w:rFonts w:hint="eastAsia" w:ascii="宋体" w:hAnsi="宋体"/>
          <w:szCs w:val="21"/>
        </w:rPr>
        <w:t>在被确定为承租方之日起3个工作日携带报名时上传的主体资格证明等相关文件原件至杭交所完成现场确认和签署《成交通知书》、《房屋租赁合同》等相关合同文件；并在《成交通知书》、《房屋租赁合同》及相关合同文件签署之日起5个工作日内向杭交所指定账户一次性支付首期租金、履约保证金和交易服务费等交易资金（以到账时间为准）。</w:t>
      </w:r>
    </w:p>
    <w:p>
      <w:pPr>
        <w:spacing w:line="336"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4、若我方成为承租方，我方已知悉并同意：同意经出租方申请之日起3个工作日内将承租方已交纳的履约保证金、首期租金全部划转至出租方指定账户。</w:t>
      </w:r>
    </w:p>
    <w:p>
      <w:pPr>
        <w:spacing w:line="336" w:lineRule="auto"/>
        <w:ind w:firstLine="420" w:firstLineChars="200"/>
        <w:rPr>
          <w:rFonts w:hint="eastAsia" w:ascii="宋体" w:hAnsi="宋体"/>
          <w:sz w:val="21"/>
          <w:szCs w:val="21"/>
          <w:highlight w:val="none"/>
        </w:rPr>
      </w:pPr>
      <w:r>
        <w:rPr>
          <w:rFonts w:asciiTheme="minorEastAsia" w:hAnsiTheme="minorEastAsia" w:eastAsiaTheme="minorEastAsia"/>
          <w:sz w:val="21"/>
          <w:szCs w:val="21"/>
        </w:rPr>
        <w:t>5</w:t>
      </w:r>
      <w:r>
        <w:rPr>
          <w:rFonts w:hint="eastAsia" w:asciiTheme="minorEastAsia" w:hAnsiTheme="minorEastAsia" w:eastAsiaTheme="minorEastAsia"/>
          <w:sz w:val="21"/>
          <w:szCs w:val="21"/>
        </w:rPr>
        <w:t>、若我方成为承租方，我方已知悉并同意：</w:t>
      </w:r>
      <w:r>
        <w:rPr>
          <w:rFonts w:hint="eastAsia" w:ascii="宋体" w:hAnsi="宋体"/>
          <w:sz w:val="21"/>
          <w:szCs w:val="21"/>
          <w:lang w:eastAsia="zh-CN"/>
        </w:rPr>
        <w:t>租赁房屋土地使用证证载使用权类型为划拨。</w:t>
      </w:r>
      <w:r>
        <w:rPr>
          <w:rFonts w:hint="eastAsia" w:asciiTheme="minorEastAsia" w:hAnsiTheme="minorEastAsia" w:eastAsiaTheme="minorEastAsia"/>
          <w:sz w:val="21"/>
          <w:szCs w:val="21"/>
        </w:rPr>
        <w:t>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消防等因素在内），或后续因为政策变化导致无法继续开设的各项经营风险，承租方承诺独立承担，出租方不对无法履行、投入成本、装修损失等承担任何形式的赔偿或补偿责任。</w:t>
      </w:r>
    </w:p>
    <w:p>
      <w:pPr>
        <w:spacing w:line="336"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6</w:t>
      </w:r>
      <w:r>
        <w:rPr>
          <w:rFonts w:hint="eastAsia" w:asciiTheme="minorEastAsia" w:hAnsiTheme="minorEastAsia" w:eastAsiaTheme="minorEastAsia"/>
          <w:sz w:val="21"/>
          <w:szCs w:val="21"/>
        </w:rPr>
        <w:t>、若我方成为承租方，我方已知悉并同意：出租方保证租赁房屋产权无争议，且拥有无可争议的处分权。承租方办理承租申请手续即视为已明确知悉并接受土地用途、房屋的规划用途、产权情况、性质等。承租方必须在营业前自行办理开展经营活动所需的政府有关部门批准的执照、批准证书或工商、税务登记相关的各种审批、手续等，且自行承担相关费用。出租方对于承租方办理政府有关部门批准的执照、批准证书或工商、税务登记相关的各种审批、手续等不作任何保证、不承担任何责任，若由于出租方提供的资料和租赁房屋现状原因导致承租方不能通过相关登记、审批等手续的，承租方同意且承诺不因此提出任何索赔。</w:t>
      </w:r>
    </w:p>
    <w:p>
      <w:pPr>
        <w:spacing w:line="336" w:lineRule="auto"/>
        <w:ind w:firstLine="420" w:firstLineChars="200"/>
        <w:rPr>
          <w:rFonts w:hint="eastAsia" w:ascii="宋体" w:hAnsi="宋体"/>
          <w:szCs w:val="21"/>
        </w:rPr>
      </w:pPr>
      <w:r>
        <w:rPr>
          <w:rFonts w:asciiTheme="minorEastAsia" w:hAnsiTheme="minorEastAsia" w:eastAsiaTheme="minorEastAsia"/>
          <w:sz w:val="21"/>
          <w:szCs w:val="21"/>
        </w:rPr>
        <w:t>7</w:t>
      </w:r>
      <w:r>
        <w:rPr>
          <w:rFonts w:hint="eastAsia" w:asciiTheme="minorEastAsia" w:hAnsiTheme="minorEastAsia" w:eastAsiaTheme="minorEastAsia"/>
          <w:sz w:val="21"/>
          <w:szCs w:val="21"/>
        </w:rPr>
        <w:t>、若我方成为承租方，我方已知悉并同意：</w:t>
      </w:r>
      <w:r>
        <w:rPr>
          <w:rFonts w:hint="eastAsia" w:ascii="宋体" w:hAnsi="宋体"/>
          <w:szCs w:val="21"/>
        </w:rPr>
        <w:t>承租方须承诺按该租赁房屋的用途要求经营，并不得改变该租赁房屋的用途。承租方应自行申领营业执照，从事营业执照经营范围记载的合法活动使用，不得利用或容许他人利用该房屋作任何违法或违反公德行为，也不得利用或容许他人利用该房屋做任何不利于出租方或相邻房屋的行为。</w:t>
      </w:r>
    </w:p>
    <w:p>
      <w:pPr>
        <w:spacing w:line="336" w:lineRule="auto"/>
        <w:ind w:firstLine="420" w:firstLineChars="200"/>
        <w:rPr>
          <w:rFonts w:hint="eastAsia" w:ascii="宋体" w:hAnsi="宋体" w:eastAsia="宋体"/>
          <w:szCs w:val="21"/>
          <w:lang w:val="en-US" w:eastAsia="zh-CN"/>
        </w:rPr>
      </w:pPr>
      <w:r>
        <w:rPr>
          <w:rFonts w:hint="eastAsia" w:ascii="宋体" w:hAnsi="宋体"/>
          <w:szCs w:val="21"/>
          <w:lang w:val="en-US" w:eastAsia="zh-CN"/>
        </w:rPr>
        <w:t>8、</w:t>
      </w:r>
      <w:r>
        <w:rPr>
          <w:rFonts w:hint="eastAsia" w:asciiTheme="minorEastAsia" w:hAnsiTheme="minorEastAsia" w:eastAsiaTheme="minorEastAsia"/>
          <w:sz w:val="21"/>
          <w:szCs w:val="21"/>
        </w:rPr>
        <w:t>若我方成为承租方，我方已知悉并同意：</w:t>
      </w:r>
      <w:r>
        <w:rPr>
          <w:rFonts w:hint="eastAsia" w:ascii="宋体" w:hAnsi="宋体"/>
          <w:szCs w:val="21"/>
          <w:lang w:val="en-US" w:eastAsia="zh-CN"/>
        </w:rPr>
        <w:t>租赁期间，承租方不得将房屋转租他人，若违反，出租方有权终止合同，损失由承租方承担。</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9</w:t>
      </w:r>
      <w:r>
        <w:rPr>
          <w:rFonts w:hint="eastAsia" w:asciiTheme="minorEastAsia" w:hAnsiTheme="minorEastAsia" w:eastAsiaTheme="minorEastAsia"/>
          <w:sz w:val="21"/>
          <w:szCs w:val="21"/>
        </w:rPr>
        <w:t>、若我方成为承租方，我方已知悉并同意：本次租赁权公开交易承租方与出租方的权利和义务，以出租方提供的《房屋租赁合同》（样本）为准。</w:t>
      </w:r>
    </w:p>
    <w:p>
      <w:pPr>
        <w:spacing w:line="336" w:lineRule="auto"/>
        <w:ind w:firstLine="420" w:firstLineChars="200"/>
        <w:rPr>
          <w:rFonts w:hint="default" w:asciiTheme="minorEastAsia" w:hAnsiTheme="minorEastAsia" w:eastAsiaTheme="minorEastAsia"/>
          <w:sz w:val="21"/>
          <w:szCs w:val="21"/>
          <w:lang w:val="en-US"/>
        </w:rPr>
      </w:pPr>
      <w:r>
        <w:rPr>
          <w:rFonts w:hint="eastAsia" w:asciiTheme="minorEastAsia" w:hAnsiTheme="minorEastAsia" w:eastAsiaTheme="minorEastAsia"/>
          <w:sz w:val="21"/>
          <w:szCs w:val="21"/>
          <w:lang w:val="en-US" w:eastAsia="zh-CN"/>
        </w:rPr>
        <w:t>10</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本项目成交后，若我方成为承租方，</w:t>
      </w:r>
      <w:r>
        <w:rPr>
          <w:rFonts w:hint="eastAsia" w:asciiTheme="minorEastAsia" w:hAnsiTheme="minorEastAsia" w:eastAsiaTheme="minorEastAsia"/>
          <w:sz w:val="21"/>
          <w:szCs w:val="21"/>
        </w:rPr>
        <w:t>我方同意</w:t>
      </w:r>
      <w:r>
        <w:rPr>
          <w:rFonts w:hint="eastAsia" w:asciiTheme="minorEastAsia" w:hAnsiTheme="minorEastAsia" w:eastAsiaTheme="minorEastAsia"/>
          <w:sz w:val="21"/>
          <w:szCs w:val="21"/>
          <w:lang w:val="en-US" w:eastAsia="zh-CN"/>
        </w:rPr>
        <w:t>向杭交所支付首年一个月租金计的交易服务费。</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11</w:t>
      </w:r>
      <w:r>
        <w:rPr>
          <w:rFonts w:hint="eastAsia" w:asciiTheme="minorEastAsia" w:hAnsiTheme="minorEastAsia" w:eastAsiaTheme="minorEastAsia"/>
          <w:sz w:val="21"/>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（1）意向承租方提交承租申请材料并交纳交易保证金后单方撤回承租申请的；</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（2）产生符合条件的意向承租方后，各意向承租方在竞价期间均不报价的；</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（3）在被确定为承租方后未按约定签署《房屋租赁合同》</w:t>
      </w:r>
      <w:r>
        <w:rPr>
          <w:rFonts w:hint="eastAsia" w:ascii="宋体" w:hAnsi="宋体"/>
          <w:sz w:val="21"/>
          <w:szCs w:val="21"/>
          <w:highlight w:val="none"/>
          <w:lang w:val="en-US" w:eastAsia="zh-CN"/>
        </w:rPr>
        <w:t>及相关合同文件</w:t>
      </w:r>
      <w:r>
        <w:rPr>
          <w:rFonts w:hint="eastAsia" w:asciiTheme="minorEastAsia" w:hAnsiTheme="minorEastAsia" w:eastAsiaTheme="minorEastAsia"/>
          <w:sz w:val="21"/>
          <w:szCs w:val="21"/>
        </w:rPr>
        <w:t>的或未按约定支付交易服务费、履约保证金和首期租金的；</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（4）意向承租方未履行书面承诺事项的；</w:t>
      </w:r>
    </w:p>
    <w:p>
      <w:pPr>
        <w:spacing w:line="336"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（5）存在其他违反交易规则情形的。</w:t>
      </w:r>
    </w:p>
    <w:p>
      <w:pPr>
        <w:spacing w:line="33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意向承租方（签章）：</w:t>
      </w:r>
    </w:p>
    <w:p>
      <w:pPr>
        <w:spacing w:line="33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35A5675"/>
    <w:rsid w:val="061C73F5"/>
    <w:rsid w:val="07D87335"/>
    <w:rsid w:val="0A25564B"/>
    <w:rsid w:val="0AA1739C"/>
    <w:rsid w:val="0ED418D7"/>
    <w:rsid w:val="0FEC78F6"/>
    <w:rsid w:val="117612B0"/>
    <w:rsid w:val="13B849C4"/>
    <w:rsid w:val="14C2507C"/>
    <w:rsid w:val="16BD1BA6"/>
    <w:rsid w:val="174D738C"/>
    <w:rsid w:val="19B122C7"/>
    <w:rsid w:val="19B324A8"/>
    <w:rsid w:val="19CF393C"/>
    <w:rsid w:val="1A895539"/>
    <w:rsid w:val="1BBB70AD"/>
    <w:rsid w:val="1D297698"/>
    <w:rsid w:val="1E14735D"/>
    <w:rsid w:val="1EFA488D"/>
    <w:rsid w:val="1F072A94"/>
    <w:rsid w:val="1F843BB4"/>
    <w:rsid w:val="1FB34EAE"/>
    <w:rsid w:val="1FE75D9F"/>
    <w:rsid w:val="208A7B37"/>
    <w:rsid w:val="20C11717"/>
    <w:rsid w:val="25526291"/>
    <w:rsid w:val="25B34C3E"/>
    <w:rsid w:val="2731534B"/>
    <w:rsid w:val="279515A0"/>
    <w:rsid w:val="28CD421D"/>
    <w:rsid w:val="29064147"/>
    <w:rsid w:val="2A5A70D8"/>
    <w:rsid w:val="2ADD62CC"/>
    <w:rsid w:val="2B224A23"/>
    <w:rsid w:val="2BD51F6B"/>
    <w:rsid w:val="2DE64B98"/>
    <w:rsid w:val="2E6953D9"/>
    <w:rsid w:val="31840928"/>
    <w:rsid w:val="332613DB"/>
    <w:rsid w:val="3480309A"/>
    <w:rsid w:val="35202E1B"/>
    <w:rsid w:val="37146FE4"/>
    <w:rsid w:val="382052E5"/>
    <w:rsid w:val="3AD83A40"/>
    <w:rsid w:val="3C2C4C6F"/>
    <w:rsid w:val="3C5A318A"/>
    <w:rsid w:val="3C940D63"/>
    <w:rsid w:val="3D4E2474"/>
    <w:rsid w:val="3EBF19DA"/>
    <w:rsid w:val="3F403481"/>
    <w:rsid w:val="45F94112"/>
    <w:rsid w:val="48D42D68"/>
    <w:rsid w:val="494F753A"/>
    <w:rsid w:val="4AFF3DA7"/>
    <w:rsid w:val="4CC66179"/>
    <w:rsid w:val="4E0013D2"/>
    <w:rsid w:val="4F2B705E"/>
    <w:rsid w:val="51317EBA"/>
    <w:rsid w:val="52C93621"/>
    <w:rsid w:val="54E742B4"/>
    <w:rsid w:val="563F5F26"/>
    <w:rsid w:val="56EE2F1F"/>
    <w:rsid w:val="584668FF"/>
    <w:rsid w:val="590122F3"/>
    <w:rsid w:val="5A0A51C8"/>
    <w:rsid w:val="5B24185F"/>
    <w:rsid w:val="5DB959AE"/>
    <w:rsid w:val="5E0F1804"/>
    <w:rsid w:val="605F317E"/>
    <w:rsid w:val="606A72C7"/>
    <w:rsid w:val="633A51EB"/>
    <w:rsid w:val="657C12B1"/>
    <w:rsid w:val="66AB1603"/>
    <w:rsid w:val="66F30663"/>
    <w:rsid w:val="672F3529"/>
    <w:rsid w:val="68026233"/>
    <w:rsid w:val="6804343D"/>
    <w:rsid w:val="6810612A"/>
    <w:rsid w:val="6A2F474B"/>
    <w:rsid w:val="6D1B0EA5"/>
    <w:rsid w:val="6D511A93"/>
    <w:rsid w:val="6F3E2F3A"/>
    <w:rsid w:val="71711121"/>
    <w:rsid w:val="71814B45"/>
    <w:rsid w:val="71933AE8"/>
    <w:rsid w:val="736C7394"/>
    <w:rsid w:val="73B45BA4"/>
    <w:rsid w:val="74D80A35"/>
    <w:rsid w:val="75EB1608"/>
    <w:rsid w:val="78A15C46"/>
    <w:rsid w:val="78D74E94"/>
    <w:rsid w:val="7CC76B89"/>
    <w:rsid w:val="7D1C592E"/>
    <w:rsid w:val="7E695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57BBE9"/>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57BBE9"/>
      <w:u w:val="none"/>
    </w:rPr>
  </w:style>
  <w:style w:type="character" w:styleId="11">
    <w:name w:val="HTML Code"/>
    <w:basedOn w:val="6"/>
    <w:semiHidden/>
    <w:unhideWhenUsed/>
    <w:qFormat/>
    <w:uiPriority w:val="99"/>
    <w:rPr>
      <w:rFonts w:hint="default" w:ascii="monospace" w:hAnsi="monospace" w:eastAsia="monospace" w:cs="monospace"/>
      <w:sz w:val="21"/>
      <w:szCs w:val="21"/>
    </w:rPr>
  </w:style>
  <w:style w:type="character" w:styleId="12">
    <w:name w:val="HTML Keyboard"/>
    <w:basedOn w:val="6"/>
    <w:semiHidden/>
    <w:unhideWhenUsed/>
    <w:qFormat/>
    <w:uiPriority w:val="99"/>
    <w:rPr>
      <w:rFonts w:ascii="monospace" w:hAnsi="monospace" w:eastAsia="monospace" w:cs="monospace"/>
      <w:sz w:val="21"/>
      <w:szCs w:val="21"/>
    </w:rPr>
  </w:style>
  <w:style w:type="character" w:styleId="13">
    <w:name w:val="HTML Sample"/>
    <w:basedOn w:val="6"/>
    <w:semiHidden/>
    <w:unhideWhenUsed/>
    <w:qFormat/>
    <w:uiPriority w:val="99"/>
    <w:rPr>
      <w:rFonts w:hint="default" w:ascii="monospace" w:hAnsi="monospace" w:eastAsia="monospace" w:cs="monospace"/>
      <w:sz w:val="21"/>
      <w:szCs w:val="21"/>
    </w:rPr>
  </w:style>
  <w:style w:type="character" w:customStyle="1" w:styleId="14">
    <w:name w:val="页眉 字符"/>
    <w:basedOn w:val="6"/>
    <w:link w:val="3"/>
    <w:qFormat/>
    <w:uiPriority w:val="99"/>
    <w:rPr>
      <w:rFonts w:ascii="Times New Roman" w:hAnsi="Times New Roman" w:eastAsia="宋体" w:cs="Times New Roman"/>
      <w:sz w:val="18"/>
      <w:szCs w:val="18"/>
    </w:rPr>
  </w:style>
  <w:style w:type="character" w:customStyle="1" w:styleId="15">
    <w:name w:val="页脚 字符"/>
    <w:basedOn w:val="6"/>
    <w:link w:val="2"/>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not([class*=suffix])"/>
    <w:basedOn w:val="6"/>
    <w:qFormat/>
    <w:uiPriority w:val="0"/>
    <w:rPr>
      <w:sz w:val="19"/>
      <w:szCs w:val="19"/>
    </w:rPr>
  </w:style>
  <w:style w:type="character" w:customStyle="1" w:styleId="18">
    <w:name w:val="not([class*=suffix])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1</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2025-01-20T03:36:52Z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